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92" w:tblpY="68"/>
        <w:tblW w:w="10940" w:type="dxa"/>
        <w:tblInd w:w="794" w:type="dxa"/>
        <w:tblBorders>
          <w:top w:val="single" w:sz="12" w:space="0" w:color="000000"/>
          <w:bottom w:val="single" w:sz="1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150"/>
        <w:gridCol w:w="1153"/>
        <w:gridCol w:w="1247"/>
        <w:gridCol w:w="1204"/>
        <w:gridCol w:w="3718"/>
      </w:tblGrid>
      <w:tr w:rsidR="00A97573" w:rsidRPr="008E6F66" w:rsidTr="00F256FE">
        <w:trPr>
          <w:trHeight w:val="213"/>
        </w:trPr>
        <w:tc>
          <w:tcPr>
            <w:tcW w:w="10940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573" w:rsidRPr="004A1262" w:rsidRDefault="00A97573" w:rsidP="00F256FE">
            <w:pPr>
              <w:rPr>
                <w:rFonts w:ascii="Times New Roman" w:hAnsi="Times New Roman"/>
                <w:b/>
                <w:szCs w:val="20"/>
              </w:rPr>
            </w:pPr>
            <w:r w:rsidRPr="004A1262">
              <w:rPr>
                <w:rFonts w:ascii="Times New Roman" w:hAnsi="Times New Roman"/>
                <w:b/>
              </w:rPr>
              <w:t>S1 Table. Summary data from all GWAS used in the current study</w:t>
            </w:r>
          </w:p>
        </w:tc>
      </w:tr>
      <w:tr w:rsidR="00A97573" w:rsidRPr="008E6F66" w:rsidTr="00F256FE">
        <w:trPr>
          <w:trHeight w:val="213"/>
        </w:trPr>
        <w:tc>
          <w:tcPr>
            <w:tcW w:w="3618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EEECE1"/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E6F66">
              <w:rPr>
                <w:rFonts w:ascii="Times New Roman" w:hAnsi="Times New Roman"/>
                <w:b/>
                <w:szCs w:val="20"/>
              </w:rPr>
              <w:t>Disease/Trait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8E6F66">
              <w:rPr>
                <w:rFonts w:ascii="Times New Roman" w:hAnsi="Times New Roman"/>
                <w:b/>
                <w:szCs w:val="20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ind w:left="-236" w:firstLine="236"/>
              <w:rPr>
                <w:rFonts w:ascii="Times New Roman" w:hAnsi="Times New Roman"/>
                <w:b/>
                <w:szCs w:val="20"/>
              </w:rPr>
            </w:pPr>
            <w:r w:rsidRPr="008E6F66">
              <w:rPr>
                <w:rFonts w:ascii="Times New Roman" w:hAnsi="Times New Roman"/>
                <w:b/>
                <w:szCs w:val="20"/>
              </w:rPr>
              <w:t># SNPs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EECE1"/>
          </w:tcPr>
          <w:p w:rsidR="00A97573" w:rsidRPr="008E6F66" w:rsidRDefault="00A97573" w:rsidP="00F256FE">
            <w:pPr>
              <w:rPr>
                <w:rFonts w:ascii="Times New Roman" w:hAnsi="Times New Roman"/>
                <w:b/>
                <w:szCs w:val="20"/>
              </w:rPr>
            </w:pPr>
            <w:r w:rsidRPr="008E6F66">
              <w:rPr>
                <w:rFonts w:ascii="Times New Roman" w:hAnsi="Times New Roman"/>
                <w:b/>
                <w:szCs w:val="20"/>
              </w:rPr>
              <w:t>Overlap (%)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EEECE1"/>
          </w:tcPr>
          <w:p w:rsidR="00A97573" w:rsidRPr="008E6F66" w:rsidRDefault="00A97573" w:rsidP="00F256FE">
            <w:pPr>
              <w:rPr>
                <w:rFonts w:ascii="Times New Roman" w:hAnsi="Times New Roman"/>
                <w:b/>
                <w:szCs w:val="20"/>
              </w:rPr>
            </w:pPr>
            <w:r w:rsidRPr="008E6F66">
              <w:rPr>
                <w:rFonts w:ascii="Times New Roman" w:hAnsi="Times New Roman"/>
                <w:b/>
                <w:szCs w:val="20"/>
              </w:rPr>
              <w:t>Reference</w:t>
            </w:r>
          </w:p>
        </w:tc>
      </w:tr>
      <w:tr w:rsidR="00A97573" w:rsidRPr="008E6F66" w:rsidTr="00F256FE">
        <w:trPr>
          <w:trHeight w:val="724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  <w:szCs w:val="22"/>
              </w:rPr>
              <w:t>Bone Mineral Density (BMD)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  <w:lang w:val="nb-NO" w:eastAsia="nb-NO"/>
              </w:rPr>
              <w:t>32,961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  <w:color w:val="000000"/>
              </w:rPr>
              <w:t>2,500,000</w:t>
            </w:r>
          </w:p>
        </w:tc>
        <w:tc>
          <w:tcPr>
            <w:tcW w:w="1204" w:type="dxa"/>
            <w:tcBorders>
              <w:top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8E6F66">
              <w:rPr>
                <w:rFonts w:ascii="Times New Roman" w:hAnsi="Times New Roman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3718" w:type="dxa"/>
            <w:tcBorders>
              <w:top w:val="single" w:sz="6" w:space="0" w:color="000000"/>
            </w:tcBorders>
          </w:tcPr>
          <w:p w:rsidR="00A97573" w:rsidRPr="008E6F66" w:rsidRDefault="00A97573" w:rsidP="00F256F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E6F66">
              <w:rPr>
                <w:rFonts w:ascii="Times New Roman" w:hAnsi="Times New Roman"/>
                <w:sz w:val="20"/>
                <w:szCs w:val="20"/>
                <w:lang w:eastAsia="nb-NO"/>
              </w:rPr>
              <w:t>Estrada, K. et al. Genome-wide meta-analysis identifies 56 bone mineral density loci and reveals 14 loci associated with risk of fracture</w:t>
            </w: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. Nat Genet 2012;44:491-501.</w:t>
            </w:r>
          </w:p>
        </w:tc>
      </w:tr>
      <w:tr w:rsidR="00A97573" w:rsidRPr="008E6F66" w:rsidTr="00F256FE">
        <w:trPr>
          <w:trHeight w:val="738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szCs w:val="22"/>
              </w:rPr>
            </w:pPr>
            <w:r w:rsidRPr="008E6F66">
              <w:rPr>
                <w:rFonts w:ascii="Times New Roman" w:hAnsi="Times New Roman"/>
                <w:szCs w:val="22"/>
              </w:rPr>
              <w:t>Type 2 Diabetes (T2D)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lang w:val="nb-NO" w:eastAsia="nb-NO"/>
              </w:rPr>
            </w:pPr>
            <w:r w:rsidRPr="008E6F66">
              <w:rPr>
                <w:rFonts w:ascii="Times New Roman" w:hAnsi="Times New Roman"/>
                <w:color w:val="000000"/>
                <w:sz w:val="22"/>
                <w:szCs w:val="20"/>
              </w:rPr>
              <w:t>22,044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color w:val="000000"/>
              </w:rPr>
            </w:pPr>
            <w:r w:rsidRPr="008E6F66">
              <w:rPr>
                <w:rFonts w:ascii="Times" w:hAnsi="Times" w:cs="MinionPro-Regular"/>
                <w:szCs w:val="18"/>
              </w:rPr>
              <w:t>2,426,886</w:t>
            </w:r>
          </w:p>
        </w:tc>
        <w:tc>
          <w:tcPr>
            <w:tcW w:w="1204" w:type="dxa"/>
            <w:tcBorders>
              <w:top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19.4</w:t>
            </w:r>
          </w:p>
        </w:tc>
        <w:tc>
          <w:tcPr>
            <w:tcW w:w="3718" w:type="dxa"/>
            <w:tcBorders>
              <w:top w:val="single" w:sz="6" w:space="0" w:color="000000"/>
            </w:tcBorders>
          </w:tcPr>
          <w:p w:rsidR="00A97573" w:rsidRPr="008E6F66" w:rsidRDefault="00A97573" w:rsidP="00F256FE">
            <w:pPr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Lango Allen, H. et al. Hundreds of variants clustered in genomic loci and biological pathways affect human height. Nature 467, 832-8 (2010).</w:t>
            </w:r>
          </w:p>
        </w:tc>
      </w:tr>
      <w:tr w:rsidR="00A97573" w:rsidRPr="008E6F66" w:rsidTr="00F256FE">
        <w:trPr>
          <w:trHeight w:val="724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</w:rPr>
              <w:t>Type 1 Diabetes (T1D)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</w:rPr>
              <w:t>16,559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  <w:color w:val="000000"/>
              </w:rPr>
              <w:t>841,622</w:t>
            </w:r>
          </w:p>
        </w:tc>
        <w:tc>
          <w:tcPr>
            <w:tcW w:w="1204" w:type="dxa"/>
            <w:tcBorders>
              <w:top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718" w:type="dxa"/>
            <w:tcBorders>
              <w:top w:val="single" w:sz="6" w:space="0" w:color="000000"/>
            </w:tcBorders>
          </w:tcPr>
          <w:p w:rsidR="00A97573" w:rsidRPr="008E6F66" w:rsidRDefault="00A97573" w:rsidP="00F256F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Barrett, J.C. et al .Genome-wide association study and meta-analysis find that over 40 loci affect risk of type 1 diabetes. Nat Genet 2009, 41, 703-7.</w:t>
            </w:r>
          </w:p>
        </w:tc>
      </w:tr>
      <w:tr w:rsidR="00A97573" w:rsidRPr="008E6F66" w:rsidTr="00F256FE">
        <w:trPr>
          <w:trHeight w:val="354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  <w:szCs w:val="20"/>
              </w:rPr>
              <w:t>Systolic Blood Pressure (SBP)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  <w:szCs w:val="20"/>
              </w:rPr>
              <w:t>203,056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szCs w:val="18"/>
              </w:rPr>
            </w:pPr>
            <w:r w:rsidRPr="008E6F66">
              <w:rPr>
                <w:rFonts w:ascii="Times New Roman" w:hAnsi="Times New Roman"/>
                <w:szCs w:val="20"/>
              </w:rPr>
              <w:t>2,382,073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A97573" w:rsidRPr="008E6F66" w:rsidRDefault="00A97573" w:rsidP="00F256F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da-DK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7.9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  <w:lang w:val="da-DK"/>
              </w:rPr>
              <w:t xml:space="preserve">Ehret GB, Munroe PB, Rice KM, et al. </w:t>
            </w: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Genetic variants in novel pathways influence blood pressure and cardiovascular disease risk. Nature 2011;478:103-9.</w:t>
            </w:r>
          </w:p>
        </w:tc>
      </w:tr>
      <w:tr w:rsidR="00A97573" w:rsidRPr="008E6F66" w:rsidTr="00F256FE">
        <w:trPr>
          <w:trHeight w:val="354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 xml:space="preserve">Diastolic Blood Pressure (DBP) 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both"/>
              <w:rPr>
                <w:rFonts w:ascii="Times" w:hAnsi="Times" w:cs="Calibri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jc w:val="both"/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203,056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2,382,073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A97573" w:rsidRPr="008E6F66" w:rsidRDefault="00A97573" w:rsidP="00F256F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da-DK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  <w:lang w:val="da-DK"/>
              </w:rPr>
              <w:t>7.9</w:t>
            </w:r>
          </w:p>
        </w:tc>
        <w:tc>
          <w:tcPr>
            <w:tcW w:w="3718" w:type="dxa"/>
            <w:vMerge/>
            <w:tcBorders>
              <w:bottom w:val="single" w:sz="4" w:space="0" w:color="auto"/>
            </w:tcBorders>
          </w:tcPr>
          <w:p w:rsidR="00A97573" w:rsidRPr="008E6F66" w:rsidRDefault="00A97573" w:rsidP="00F256FE">
            <w:pPr>
              <w:rPr>
                <w:rFonts w:ascii="Times New Roman" w:hAnsi="Times New Roman"/>
                <w:noProof/>
                <w:sz w:val="20"/>
                <w:szCs w:val="20"/>
                <w:lang w:val="da-DK"/>
              </w:rPr>
            </w:pPr>
          </w:p>
        </w:tc>
      </w:tr>
      <w:tr w:rsidR="00A97573" w:rsidRPr="008E6F66" w:rsidTr="00F256FE">
        <w:trPr>
          <w:trHeight w:val="354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  <w:color w:val="000000"/>
              </w:rPr>
              <w:t>High Density Lipoprotein</w:t>
            </w:r>
            <w:r w:rsidRPr="008E6F66" w:rsidDel="005B4C6A">
              <w:rPr>
                <w:rFonts w:ascii="Times New Roman" w:hAnsi="Times New Roman"/>
                <w:szCs w:val="20"/>
              </w:rPr>
              <w:t xml:space="preserve"> </w:t>
            </w:r>
            <w:r w:rsidRPr="008E6F66">
              <w:rPr>
                <w:rFonts w:ascii="Times New Roman" w:hAnsi="Times New Roman"/>
                <w:szCs w:val="20"/>
              </w:rPr>
              <w:t>(HDL)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jc w:val="both"/>
              <w:rPr>
                <w:rFonts w:ascii="Times New Roman" w:hAnsi="Times New Roman"/>
                <w:szCs w:val="20"/>
              </w:rPr>
            </w:pPr>
            <w:r w:rsidRPr="008E6F66">
              <w:rPr>
                <w:rFonts w:ascii="Times New Roman" w:hAnsi="Times New Roman"/>
                <w:szCs w:val="20"/>
              </w:rPr>
              <w:t>96,598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szCs w:val="18"/>
              </w:rPr>
            </w:pPr>
            <w:r w:rsidRPr="008E6F66">
              <w:rPr>
                <w:rFonts w:ascii="Times New Roman" w:hAnsi="Times New Roman"/>
                <w:szCs w:val="20"/>
              </w:rPr>
              <w:t>2,508,370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A97573" w:rsidRPr="008E6F66" w:rsidRDefault="00A97573" w:rsidP="00F256F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nb-NO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10.8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  <w:vAlign w:val="center"/>
          </w:tcPr>
          <w:p w:rsidR="00A97573" w:rsidRPr="008E6F66" w:rsidRDefault="00A97573" w:rsidP="00F256F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  <w:lang w:val="nb-NO"/>
              </w:rPr>
              <w:t xml:space="preserve">Teslovich TM, Musunuru K, Smith AV, et al. </w:t>
            </w: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Biological, clinical and population relevance of 95 loci for blood lipids. Nature 2010;466:707-13.</w:t>
            </w:r>
          </w:p>
          <w:p w:rsidR="00A97573" w:rsidRPr="008E6F66" w:rsidRDefault="00A97573" w:rsidP="00F256FE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A97573" w:rsidRPr="008E6F66" w:rsidTr="00F256FE">
        <w:trPr>
          <w:trHeight w:val="354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rPr>
                <w:rFonts w:ascii="Times" w:hAnsi="Times"/>
                <w:color w:val="000000"/>
              </w:rPr>
            </w:pPr>
            <w:r w:rsidRPr="008E6F66">
              <w:rPr>
                <w:rFonts w:ascii="Times" w:hAnsi="Times"/>
                <w:color w:val="000000"/>
              </w:rPr>
              <w:t>Low Density Lipoprotein</w:t>
            </w:r>
            <w:r w:rsidRPr="008E6F66" w:rsidDel="005B4C6A">
              <w:rPr>
                <w:rFonts w:ascii="Times" w:hAnsi="Times" w:cs="Calibri"/>
              </w:rPr>
              <w:t xml:space="preserve"> </w:t>
            </w:r>
            <w:r w:rsidRPr="008E6F66">
              <w:rPr>
                <w:rFonts w:ascii="Times" w:hAnsi="Times" w:cs="Calibri"/>
              </w:rPr>
              <w:t>(LDL)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both"/>
              <w:rPr>
                <w:rFonts w:ascii="Times" w:hAnsi="Times" w:cs="Calibri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Del="005B4C6A" w:rsidRDefault="00A97573" w:rsidP="00F256FE">
            <w:pPr>
              <w:jc w:val="both"/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99,900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2,508,375</w:t>
            </w:r>
          </w:p>
        </w:tc>
        <w:tc>
          <w:tcPr>
            <w:tcW w:w="1204" w:type="dxa"/>
            <w:vAlign w:val="center"/>
          </w:tcPr>
          <w:p w:rsidR="00A97573" w:rsidRPr="008E6F66" w:rsidRDefault="00A97573" w:rsidP="00F256F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nb-NO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  <w:lang w:val="nb-NO"/>
              </w:rPr>
              <w:t>10.5</w:t>
            </w:r>
          </w:p>
        </w:tc>
        <w:tc>
          <w:tcPr>
            <w:tcW w:w="3718" w:type="dxa"/>
            <w:vMerge/>
          </w:tcPr>
          <w:p w:rsidR="00A97573" w:rsidRPr="008E6F66" w:rsidRDefault="00A97573" w:rsidP="00F256FE">
            <w:pPr>
              <w:rPr>
                <w:rFonts w:ascii="Times New Roman" w:hAnsi="Times New Roman"/>
                <w:noProof/>
                <w:sz w:val="20"/>
                <w:szCs w:val="20"/>
                <w:lang w:val="nb-NO"/>
              </w:rPr>
            </w:pPr>
          </w:p>
        </w:tc>
      </w:tr>
      <w:tr w:rsidR="00A97573" w:rsidRPr="008E6F66" w:rsidTr="00F256FE">
        <w:trPr>
          <w:trHeight w:val="354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Triglycerides (TG)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both"/>
              <w:rPr>
                <w:rFonts w:ascii="Times" w:hAnsi="Times" w:cs="Calibri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jc w:val="both"/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96,568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2,508,369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A97573" w:rsidRPr="008E6F66" w:rsidRDefault="00A97573" w:rsidP="00F256F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nb-NO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  <w:lang w:val="nb-NO"/>
              </w:rPr>
              <w:t>10.8</w:t>
            </w:r>
          </w:p>
        </w:tc>
        <w:tc>
          <w:tcPr>
            <w:tcW w:w="3718" w:type="dxa"/>
            <w:vMerge/>
            <w:tcBorders>
              <w:bottom w:val="single" w:sz="4" w:space="0" w:color="auto"/>
            </w:tcBorders>
          </w:tcPr>
          <w:p w:rsidR="00A97573" w:rsidRPr="008E6F66" w:rsidRDefault="00A97573" w:rsidP="00F256FE">
            <w:pPr>
              <w:rPr>
                <w:rFonts w:ascii="Times New Roman" w:hAnsi="Times New Roman"/>
                <w:noProof/>
                <w:sz w:val="20"/>
                <w:szCs w:val="20"/>
                <w:lang w:val="nb-NO"/>
              </w:rPr>
            </w:pPr>
          </w:p>
        </w:tc>
      </w:tr>
      <w:tr w:rsidR="00A97573" w:rsidRPr="008E6F66" w:rsidTr="00F256FE">
        <w:trPr>
          <w:trHeight w:val="354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Waist to hip ratio</w:t>
            </w:r>
          </w:p>
          <w:p w:rsidR="00A97573" w:rsidRPr="008E6F66" w:rsidRDefault="00A97573" w:rsidP="00F256FE">
            <w:pPr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(WHR)</w:t>
            </w:r>
          </w:p>
        </w:tc>
        <w:tc>
          <w:tcPr>
            <w:tcW w:w="1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both"/>
              <w:rPr>
                <w:rFonts w:ascii="Times" w:hAnsi="Times" w:cs="Calibri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jc w:val="both"/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77,167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573" w:rsidRPr="008E6F66" w:rsidRDefault="00A97573" w:rsidP="00F256FE">
            <w:pPr>
              <w:rPr>
                <w:rFonts w:ascii="Times" w:hAnsi="Times" w:cs="Calibri"/>
                <w:szCs w:val="20"/>
              </w:rPr>
            </w:pPr>
            <w:r w:rsidRPr="008E6F66">
              <w:rPr>
                <w:rFonts w:ascii="Times" w:hAnsi="Times" w:cs="Calibri"/>
                <w:szCs w:val="20"/>
              </w:rPr>
              <w:t>2,376,820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A97573" w:rsidRPr="008E6F66" w:rsidRDefault="00A97573" w:rsidP="00F256FE">
            <w:pPr>
              <w:jc w:val="center"/>
              <w:rPr>
                <w:rFonts w:ascii="Times" w:hAnsi="Times"/>
                <w:noProof/>
                <w:sz w:val="20"/>
                <w:szCs w:val="20"/>
              </w:rPr>
            </w:pPr>
            <w:r w:rsidRPr="008E6F66">
              <w:rPr>
                <w:rFonts w:ascii="Times New Roman" w:hAnsi="Times New Roman"/>
                <w:noProof/>
                <w:sz w:val="20"/>
                <w:szCs w:val="20"/>
              </w:rPr>
              <w:t>21.0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6" w:space="0" w:color="000000"/>
            </w:tcBorders>
          </w:tcPr>
          <w:p w:rsidR="00A97573" w:rsidRPr="008E6F66" w:rsidRDefault="00A97573" w:rsidP="00F256FE">
            <w:pPr>
              <w:rPr>
                <w:rFonts w:ascii="Times" w:hAnsi="Times" w:cs="Calibri"/>
                <w:sz w:val="20"/>
                <w:szCs w:val="20"/>
              </w:rPr>
            </w:pPr>
            <w:r w:rsidRPr="008E6F66">
              <w:rPr>
                <w:rFonts w:ascii="Times" w:hAnsi="Times"/>
                <w:noProof/>
                <w:sz w:val="20"/>
                <w:szCs w:val="20"/>
              </w:rPr>
              <w:t>Heid IM, Jackson AU, Randall JC, et al. Meta-analysis identifies 13 new loci associated with waist-hip ratio and reveals sexual dimorphism in the genetic basis of fat distribution. Nat Genet 2010;42:949-60.</w:t>
            </w:r>
          </w:p>
        </w:tc>
      </w:tr>
      <w:tr w:rsidR="00A97573" w:rsidRPr="008E6F66" w:rsidTr="00F256FE">
        <w:trPr>
          <w:trHeight w:val="354"/>
        </w:trPr>
        <w:tc>
          <w:tcPr>
            <w:tcW w:w="10940" w:type="dxa"/>
            <w:gridSpan w:val="6"/>
            <w:tcBorders>
              <w:top w:val="single" w:sz="6" w:space="0" w:color="000000"/>
              <w:bottom w:val="nil"/>
            </w:tcBorders>
            <w:vAlign w:val="center"/>
          </w:tcPr>
          <w:p w:rsidR="00A97573" w:rsidRDefault="00A97573" w:rsidP="00F256FE">
            <w:pPr>
              <w:spacing w:line="480" w:lineRule="auto"/>
              <w:rPr>
                <w:rFonts w:ascii="Times" w:hAnsi="Times"/>
                <w:color w:val="000000"/>
              </w:rPr>
            </w:pPr>
          </w:p>
          <w:p w:rsidR="00A97573" w:rsidRPr="008E6F66" w:rsidRDefault="00A97573" w:rsidP="00F256FE">
            <w:pPr>
              <w:spacing w:line="480" w:lineRule="auto"/>
              <w:rPr>
                <w:rStyle w:val="Hyperlink"/>
                <w:rFonts w:ascii="Times" w:hAnsi="Times"/>
              </w:rPr>
            </w:pPr>
            <w:r w:rsidRPr="008E6F66">
              <w:rPr>
                <w:rFonts w:ascii="Times" w:hAnsi="Times"/>
                <w:color w:val="000000"/>
              </w:rPr>
              <w:t xml:space="preserve">For more details, see also </w:t>
            </w:r>
            <w:hyperlink r:id="rId5" w:history="1">
              <w:r w:rsidRPr="008E6F66">
                <w:rPr>
                  <w:rStyle w:val="Hyperlink"/>
                  <w:rFonts w:ascii="Times" w:hAnsi="Times"/>
                </w:rPr>
                <w:t>http://www.genome.gov/gwastudies</w:t>
              </w:r>
            </w:hyperlink>
          </w:p>
          <w:p w:rsidR="00A97573" w:rsidRPr="008E6F66" w:rsidRDefault="00A97573" w:rsidP="00F256FE">
            <w:pPr>
              <w:rPr>
                <w:rFonts w:ascii="Times" w:hAnsi="Times"/>
                <w:noProof/>
                <w:sz w:val="20"/>
                <w:szCs w:val="20"/>
              </w:rPr>
            </w:pPr>
          </w:p>
        </w:tc>
      </w:tr>
    </w:tbl>
    <w:p w:rsidR="005D511C" w:rsidRDefault="005D511C">
      <w:bookmarkStart w:id="0" w:name="_GoBack"/>
      <w:bookmarkEnd w:id="0"/>
    </w:p>
    <w:sectPr w:rsidR="005D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73"/>
    <w:rsid w:val="005D511C"/>
    <w:rsid w:val="00A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7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7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7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7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ome.gov/gwastu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 Reppe</dc:creator>
  <cp:lastModifiedBy>Sjur Reppe</cp:lastModifiedBy>
  <cp:revision>1</cp:revision>
  <dcterms:created xsi:type="dcterms:W3CDTF">2015-05-17T06:05:00Z</dcterms:created>
  <dcterms:modified xsi:type="dcterms:W3CDTF">2015-05-17T06:09:00Z</dcterms:modified>
</cp:coreProperties>
</file>