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 w:themeFill="background1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615"/>
        <w:gridCol w:w="2591"/>
        <w:gridCol w:w="3148"/>
        <w:gridCol w:w="2462"/>
        <w:gridCol w:w="3850"/>
      </w:tblGrid>
      <w:tr w:rsidR="001C40EA" w:rsidRPr="001C40EA" w:rsidTr="00535FC8">
        <w:trPr>
          <w:trHeight w:val="20"/>
        </w:trPr>
        <w:tc>
          <w:tcPr>
            <w:tcW w:w="0" w:type="auto"/>
            <w:gridSpan w:val="5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 w:themeFill="background1"/>
            <w:tcMar>
              <w:top w:w="63" w:type="dxa"/>
              <w:left w:w="134" w:type="dxa"/>
              <w:bottom w:w="63" w:type="dxa"/>
              <w:right w:w="134" w:type="dxa"/>
            </w:tcMar>
            <w:vAlign w:val="center"/>
            <w:hideMark/>
          </w:tcPr>
          <w:p w:rsidR="008F10C2" w:rsidRPr="001C40EA" w:rsidRDefault="00535FC8" w:rsidP="001C40E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NZ"/>
              </w:rPr>
              <w:t>Supplementary Table</w:t>
            </w:r>
            <w:r w:rsidR="001C40EA" w:rsidRPr="001C40EA">
              <w:rPr>
                <w:rFonts w:ascii="Arial" w:hAnsi="Arial" w:cs="Arial"/>
                <w:b/>
                <w:bCs/>
                <w:sz w:val="24"/>
                <w:szCs w:val="24"/>
                <w:lang w:val="en-NZ"/>
              </w:rPr>
              <w:t xml:space="preserve"> 1: The five cognitive domains and individual tests</w:t>
            </w:r>
          </w:p>
        </w:tc>
      </w:tr>
      <w:tr w:rsidR="001C40EA" w:rsidRPr="001C40EA" w:rsidTr="00535FC8">
        <w:trPr>
          <w:trHeight w:val="20"/>
        </w:trPr>
        <w:tc>
          <w:tcPr>
            <w:tcW w:w="36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63" w:type="dxa"/>
              <w:left w:w="134" w:type="dxa"/>
              <w:bottom w:w="63" w:type="dxa"/>
              <w:right w:w="134" w:type="dxa"/>
            </w:tcMar>
            <w:vAlign w:val="center"/>
            <w:hideMark/>
          </w:tcPr>
          <w:p w:rsidR="008F10C2" w:rsidRPr="001C40EA" w:rsidRDefault="001C40EA" w:rsidP="001C40E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40EA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Attention, working memory and processing speed</w:t>
            </w:r>
          </w:p>
        </w:tc>
        <w:tc>
          <w:tcPr>
            <w:tcW w:w="25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63" w:type="dxa"/>
              <w:left w:w="134" w:type="dxa"/>
              <w:bottom w:w="63" w:type="dxa"/>
              <w:right w:w="134" w:type="dxa"/>
            </w:tcMar>
            <w:vAlign w:val="center"/>
            <w:hideMark/>
          </w:tcPr>
          <w:p w:rsidR="008F10C2" w:rsidRPr="001C40EA" w:rsidRDefault="001C40EA" w:rsidP="001C40E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40EA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Executive function</w:t>
            </w:r>
          </w:p>
        </w:tc>
        <w:tc>
          <w:tcPr>
            <w:tcW w:w="29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63" w:type="dxa"/>
              <w:left w:w="134" w:type="dxa"/>
              <w:bottom w:w="63" w:type="dxa"/>
              <w:right w:w="134" w:type="dxa"/>
            </w:tcMar>
            <w:vAlign w:val="center"/>
            <w:hideMark/>
          </w:tcPr>
          <w:p w:rsidR="001C40EA" w:rsidRPr="001C40EA" w:rsidRDefault="001C40EA" w:rsidP="001C40E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40EA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Visuoperceptual/</w:t>
            </w:r>
          </w:p>
          <w:p w:rsidR="008F10C2" w:rsidRPr="001C40EA" w:rsidRDefault="001C40EA" w:rsidP="001C40E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40EA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visuospatial</w:t>
            </w:r>
          </w:p>
        </w:tc>
        <w:tc>
          <w:tcPr>
            <w:tcW w:w="24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63" w:type="dxa"/>
              <w:left w:w="134" w:type="dxa"/>
              <w:bottom w:w="63" w:type="dxa"/>
              <w:right w:w="134" w:type="dxa"/>
            </w:tcMar>
            <w:vAlign w:val="center"/>
            <w:hideMark/>
          </w:tcPr>
          <w:p w:rsidR="008F10C2" w:rsidRPr="001C40EA" w:rsidRDefault="001C40EA" w:rsidP="001C40E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40EA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Learning and memory</w:t>
            </w:r>
          </w:p>
        </w:tc>
        <w:tc>
          <w:tcPr>
            <w:tcW w:w="40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63" w:type="dxa"/>
              <w:left w:w="134" w:type="dxa"/>
              <w:bottom w:w="63" w:type="dxa"/>
              <w:right w:w="134" w:type="dxa"/>
            </w:tcMar>
            <w:vAlign w:val="center"/>
            <w:hideMark/>
          </w:tcPr>
          <w:p w:rsidR="008F10C2" w:rsidRPr="001C40EA" w:rsidRDefault="001C40EA" w:rsidP="001C40E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40EA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Language</w:t>
            </w:r>
          </w:p>
        </w:tc>
      </w:tr>
      <w:tr w:rsidR="001C40EA" w:rsidRPr="001C40EA" w:rsidTr="00535FC8">
        <w:trPr>
          <w:trHeight w:val="20"/>
        </w:trPr>
        <w:tc>
          <w:tcPr>
            <w:tcW w:w="36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63" w:type="dxa"/>
              <w:left w:w="134" w:type="dxa"/>
              <w:bottom w:w="63" w:type="dxa"/>
              <w:right w:w="134" w:type="dxa"/>
            </w:tcMar>
            <w:hideMark/>
          </w:tcPr>
          <w:p w:rsidR="008F10C2" w:rsidRPr="001C40EA" w:rsidRDefault="001C40EA" w:rsidP="001C40E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C40EA">
              <w:rPr>
                <w:rFonts w:ascii="Arial" w:hAnsi="Arial" w:cs="Arial"/>
                <w:sz w:val="24"/>
                <w:szCs w:val="24"/>
                <w:lang w:val="en-US"/>
              </w:rPr>
              <w:t>Digits forward/backward</w:t>
            </w:r>
          </w:p>
        </w:tc>
        <w:tc>
          <w:tcPr>
            <w:tcW w:w="25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63" w:type="dxa"/>
              <w:left w:w="134" w:type="dxa"/>
              <w:bottom w:w="63" w:type="dxa"/>
              <w:right w:w="134" w:type="dxa"/>
            </w:tcMar>
            <w:hideMark/>
          </w:tcPr>
          <w:p w:rsidR="008F10C2" w:rsidRPr="001C40EA" w:rsidRDefault="001C40EA" w:rsidP="001C40E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C40EA">
              <w:rPr>
                <w:rFonts w:ascii="Arial" w:hAnsi="Arial" w:cs="Arial"/>
                <w:sz w:val="24"/>
                <w:szCs w:val="24"/>
                <w:lang w:val="en-US"/>
              </w:rPr>
              <w:t>Action (verb) fluency</w:t>
            </w:r>
          </w:p>
        </w:tc>
        <w:tc>
          <w:tcPr>
            <w:tcW w:w="29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63" w:type="dxa"/>
              <w:left w:w="134" w:type="dxa"/>
              <w:bottom w:w="63" w:type="dxa"/>
              <w:right w:w="134" w:type="dxa"/>
            </w:tcMar>
            <w:hideMark/>
          </w:tcPr>
          <w:p w:rsidR="008F10C2" w:rsidRPr="001C40EA" w:rsidRDefault="001C40EA" w:rsidP="001C40E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C40EA">
              <w:rPr>
                <w:rFonts w:ascii="Arial" w:hAnsi="Arial" w:cs="Arial"/>
                <w:sz w:val="24"/>
                <w:szCs w:val="24"/>
                <w:lang w:val="en-US"/>
              </w:rPr>
              <w:t>Judgment of line orientation</w:t>
            </w:r>
          </w:p>
        </w:tc>
        <w:tc>
          <w:tcPr>
            <w:tcW w:w="24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63" w:type="dxa"/>
              <w:left w:w="134" w:type="dxa"/>
              <w:bottom w:w="63" w:type="dxa"/>
              <w:right w:w="134" w:type="dxa"/>
            </w:tcMar>
            <w:hideMark/>
          </w:tcPr>
          <w:p w:rsidR="008F10C2" w:rsidRPr="001C40EA" w:rsidRDefault="001C40EA" w:rsidP="001C40E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C40EA">
              <w:rPr>
                <w:rFonts w:ascii="Arial" w:hAnsi="Arial" w:cs="Arial"/>
                <w:sz w:val="24"/>
                <w:szCs w:val="24"/>
                <w:lang w:val="en-US"/>
              </w:rPr>
              <w:t>CVLT-II SF acquisition</w:t>
            </w:r>
            <w:r w:rsidRPr="001C40EA"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  <w:t xml:space="preserve"> a</w:t>
            </w:r>
          </w:p>
        </w:tc>
        <w:tc>
          <w:tcPr>
            <w:tcW w:w="40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63" w:type="dxa"/>
              <w:left w:w="134" w:type="dxa"/>
              <w:bottom w:w="63" w:type="dxa"/>
              <w:right w:w="134" w:type="dxa"/>
            </w:tcMar>
            <w:hideMark/>
          </w:tcPr>
          <w:p w:rsidR="008F10C2" w:rsidRPr="001C40EA" w:rsidRDefault="001C40EA" w:rsidP="001C40E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C40EA">
              <w:rPr>
                <w:rFonts w:ascii="Arial" w:hAnsi="Arial" w:cs="Arial"/>
                <w:sz w:val="24"/>
                <w:szCs w:val="24"/>
                <w:lang w:val="en-US"/>
              </w:rPr>
              <w:t>Boston naming test</w:t>
            </w:r>
          </w:p>
        </w:tc>
      </w:tr>
      <w:tr w:rsidR="001C40EA" w:rsidRPr="001C40EA" w:rsidTr="00535FC8">
        <w:trPr>
          <w:trHeight w:val="20"/>
        </w:trPr>
        <w:tc>
          <w:tcPr>
            <w:tcW w:w="36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63" w:type="dxa"/>
              <w:left w:w="134" w:type="dxa"/>
              <w:bottom w:w="63" w:type="dxa"/>
              <w:right w:w="134" w:type="dxa"/>
            </w:tcMar>
            <w:hideMark/>
          </w:tcPr>
          <w:p w:rsidR="008F10C2" w:rsidRPr="001C40EA" w:rsidRDefault="001C40EA" w:rsidP="001C40E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C40EA">
              <w:rPr>
                <w:rFonts w:ascii="Arial" w:hAnsi="Arial" w:cs="Arial"/>
                <w:sz w:val="24"/>
                <w:szCs w:val="24"/>
                <w:lang w:val="en-US"/>
              </w:rPr>
              <w:t>Digit ordering</w:t>
            </w:r>
          </w:p>
        </w:tc>
        <w:tc>
          <w:tcPr>
            <w:tcW w:w="25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63" w:type="dxa"/>
              <w:left w:w="134" w:type="dxa"/>
              <w:bottom w:w="63" w:type="dxa"/>
              <w:right w:w="134" w:type="dxa"/>
            </w:tcMar>
            <w:hideMark/>
          </w:tcPr>
          <w:p w:rsidR="001C40EA" w:rsidRPr="001C40EA" w:rsidRDefault="001C40EA" w:rsidP="001C40E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C40EA">
              <w:rPr>
                <w:rFonts w:ascii="Arial" w:hAnsi="Arial" w:cs="Arial"/>
                <w:sz w:val="24"/>
                <w:szCs w:val="24"/>
                <w:lang w:val="en-US"/>
              </w:rPr>
              <w:t xml:space="preserve">Letter fluency </w:t>
            </w:r>
          </w:p>
          <w:p w:rsidR="008F10C2" w:rsidRPr="001C40EA" w:rsidRDefault="001C40EA" w:rsidP="001C40E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C40EA">
              <w:rPr>
                <w:rFonts w:ascii="Arial" w:hAnsi="Arial" w:cs="Arial"/>
                <w:sz w:val="24"/>
                <w:szCs w:val="24"/>
              </w:rPr>
              <w:t>(D-KEFS)</w:t>
            </w:r>
          </w:p>
        </w:tc>
        <w:tc>
          <w:tcPr>
            <w:tcW w:w="29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63" w:type="dxa"/>
              <w:left w:w="134" w:type="dxa"/>
              <w:bottom w:w="63" w:type="dxa"/>
              <w:right w:w="134" w:type="dxa"/>
            </w:tcMar>
            <w:hideMark/>
          </w:tcPr>
          <w:p w:rsidR="008F10C2" w:rsidRPr="001C40EA" w:rsidRDefault="001C40EA" w:rsidP="001C40E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C40EA">
              <w:rPr>
                <w:rFonts w:ascii="Arial" w:hAnsi="Arial" w:cs="Arial"/>
                <w:sz w:val="24"/>
                <w:szCs w:val="24"/>
                <w:lang w:val="en-US"/>
              </w:rPr>
              <w:t>Fragmented letters</w:t>
            </w:r>
          </w:p>
        </w:tc>
        <w:tc>
          <w:tcPr>
            <w:tcW w:w="24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63" w:type="dxa"/>
              <w:left w:w="134" w:type="dxa"/>
              <w:bottom w:w="63" w:type="dxa"/>
              <w:right w:w="134" w:type="dxa"/>
            </w:tcMar>
            <w:hideMark/>
          </w:tcPr>
          <w:p w:rsidR="008F10C2" w:rsidRPr="001C40EA" w:rsidRDefault="001C40EA" w:rsidP="001C40E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C40EA">
              <w:rPr>
                <w:rFonts w:ascii="Arial" w:hAnsi="Arial" w:cs="Arial"/>
                <w:sz w:val="24"/>
                <w:szCs w:val="24"/>
                <w:lang w:val="en-US"/>
              </w:rPr>
              <w:t>CVLT-II SF short delay (30secs)</w:t>
            </w:r>
            <w:r w:rsidRPr="001C40EA"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  <w:t>b</w:t>
            </w:r>
          </w:p>
        </w:tc>
        <w:tc>
          <w:tcPr>
            <w:tcW w:w="40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63" w:type="dxa"/>
              <w:left w:w="134" w:type="dxa"/>
              <w:bottom w:w="63" w:type="dxa"/>
              <w:right w:w="134" w:type="dxa"/>
            </w:tcMar>
            <w:hideMark/>
          </w:tcPr>
          <w:p w:rsidR="008F10C2" w:rsidRPr="001C40EA" w:rsidRDefault="001C40EA" w:rsidP="001C40E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C40EA">
              <w:rPr>
                <w:rFonts w:ascii="Arial" w:hAnsi="Arial" w:cs="Arial"/>
                <w:sz w:val="24"/>
                <w:szCs w:val="24"/>
                <w:lang w:val="en-US"/>
              </w:rPr>
              <w:t>DRS-2 similarities sub-tests</w:t>
            </w:r>
          </w:p>
        </w:tc>
      </w:tr>
      <w:tr w:rsidR="001C40EA" w:rsidRPr="001C40EA" w:rsidTr="00535FC8">
        <w:trPr>
          <w:trHeight w:val="20"/>
        </w:trPr>
        <w:tc>
          <w:tcPr>
            <w:tcW w:w="36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63" w:type="dxa"/>
              <w:left w:w="134" w:type="dxa"/>
              <w:bottom w:w="63" w:type="dxa"/>
              <w:right w:w="134" w:type="dxa"/>
            </w:tcMar>
            <w:hideMark/>
          </w:tcPr>
          <w:p w:rsidR="008F10C2" w:rsidRPr="001C40EA" w:rsidRDefault="001C40EA" w:rsidP="001C40E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C40EA">
              <w:rPr>
                <w:rFonts w:ascii="Arial" w:hAnsi="Arial" w:cs="Arial"/>
                <w:sz w:val="24"/>
                <w:szCs w:val="24"/>
                <w:lang w:val="en-US"/>
              </w:rPr>
              <w:t>Map test (test of everyday attention)</w:t>
            </w:r>
          </w:p>
        </w:tc>
        <w:tc>
          <w:tcPr>
            <w:tcW w:w="25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63" w:type="dxa"/>
              <w:left w:w="134" w:type="dxa"/>
              <w:bottom w:w="63" w:type="dxa"/>
              <w:right w:w="134" w:type="dxa"/>
            </w:tcMar>
            <w:hideMark/>
          </w:tcPr>
          <w:p w:rsidR="001C40EA" w:rsidRPr="001C40EA" w:rsidRDefault="001C40EA" w:rsidP="001C40E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C40EA">
              <w:rPr>
                <w:rFonts w:ascii="Arial" w:hAnsi="Arial" w:cs="Arial"/>
                <w:sz w:val="24"/>
                <w:szCs w:val="24"/>
                <w:lang w:val="en-US"/>
              </w:rPr>
              <w:t xml:space="preserve">Category fluency </w:t>
            </w:r>
          </w:p>
          <w:p w:rsidR="008F10C2" w:rsidRPr="001C40EA" w:rsidRDefault="001C40EA" w:rsidP="001C40E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C40EA">
              <w:rPr>
                <w:rFonts w:ascii="Arial" w:hAnsi="Arial" w:cs="Arial"/>
                <w:sz w:val="24"/>
                <w:szCs w:val="24"/>
              </w:rPr>
              <w:t>(D-KEFS)</w:t>
            </w:r>
          </w:p>
        </w:tc>
        <w:tc>
          <w:tcPr>
            <w:tcW w:w="29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63" w:type="dxa"/>
              <w:left w:w="134" w:type="dxa"/>
              <w:bottom w:w="63" w:type="dxa"/>
              <w:right w:w="134" w:type="dxa"/>
            </w:tcMar>
            <w:hideMark/>
          </w:tcPr>
          <w:p w:rsidR="008F10C2" w:rsidRPr="001C40EA" w:rsidRDefault="001C40EA" w:rsidP="001C40E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C40EA">
              <w:rPr>
                <w:rFonts w:ascii="Arial" w:hAnsi="Arial" w:cs="Arial"/>
                <w:sz w:val="24"/>
                <w:szCs w:val="24"/>
                <w:lang w:val="en-US"/>
              </w:rPr>
              <w:t>Rey complex figure copy</w:t>
            </w:r>
          </w:p>
        </w:tc>
        <w:tc>
          <w:tcPr>
            <w:tcW w:w="24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63" w:type="dxa"/>
              <w:left w:w="134" w:type="dxa"/>
              <w:bottom w:w="63" w:type="dxa"/>
              <w:right w:w="134" w:type="dxa"/>
            </w:tcMar>
            <w:hideMark/>
          </w:tcPr>
          <w:p w:rsidR="008F10C2" w:rsidRPr="001C40EA" w:rsidRDefault="001C40EA" w:rsidP="001C40E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C40EA">
              <w:rPr>
                <w:rFonts w:ascii="Arial" w:hAnsi="Arial" w:cs="Arial"/>
                <w:sz w:val="24"/>
                <w:szCs w:val="24"/>
                <w:lang w:val="en-US"/>
              </w:rPr>
              <w:t>CVLT-II SF long delay (10mins)</w:t>
            </w:r>
            <w:r w:rsidRPr="001C40EA"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  <w:t>b</w:t>
            </w:r>
          </w:p>
        </w:tc>
        <w:tc>
          <w:tcPr>
            <w:tcW w:w="40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63" w:type="dxa"/>
              <w:left w:w="134" w:type="dxa"/>
              <w:bottom w:w="63" w:type="dxa"/>
              <w:right w:w="134" w:type="dxa"/>
            </w:tcMar>
            <w:hideMark/>
          </w:tcPr>
          <w:p w:rsidR="008F10C2" w:rsidRPr="001C40EA" w:rsidRDefault="001C40EA" w:rsidP="001C40E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C40EA">
              <w:rPr>
                <w:rFonts w:ascii="Arial" w:hAnsi="Arial" w:cs="Arial"/>
                <w:sz w:val="24"/>
                <w:szCs w:val="24"/>
                <w:lang w:val="en-US"/>
              </w:rPr>
              <w:t>ADAS-Cog (</w:t>
            </w:r>
            <w:r w:rsidRPr="001C40EA">
              <w:rPr>
                <w:rFonts w:ascii="Arial" w:hAnsi="Arial" w:cs="Arial"/>
                <w:sz w:val="24"/>
                <w:szCs w:val="24"/>
                <w:lang w:val="en-NZ"/>
              </w:rPr>
              <w:t>object and finger naming, commands, comprehension, spoken language and word finding difficulties)</w:t>
            </w:r>
          </w:p>
        </w:tc>
      </w:tr>
      <w:tr w:rsidR="001C40EA" w:rsidRPr="001C40EA" w:rsidTr="00535FC8">
        <w:trPr>
          <w:trHeight w:val="20"/>
        </w:trPr>
        <w:tc>
          <w:tcPr>
            <w:tcW w:w="36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63" w:type="dxa"/>
              <w:left w:w="134" w:type="dxa"/>
              <w:bottom w:w="63" w:type="dxa"/>
              <w:right w:w="134" w:type="dxa"/>
            </w:tcMar>
            <w:hideMark/>
          </w:tcPr>
          <w:p w:rsidR="008F10C2" w:rsidRPr="001C40EA" w:rsidRDefault="001C40EA" w:rsidP="001C40E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C40EA">
              <w:rPr>
                <w:rFonts w:ascii="Arial" w:hAnsi="Arial" w:cs="Arial"/>
                <w:sz w:val="24"/>
                <w:szCs w:val="24"/>
                <w:lang w:val="en-US"/>
              </w:rPr>
              <w:t>Stroop color reading</w:t>
            </w:r>
          </w:p>
        </w:tc>
        <w:tc>
          <w:tcPr>
            <w:tcW w:w="25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63" w:type="dxa"/>
              <w:left w:w="134" w:type="dxa"/>
              <w:bottom w:w="63" w:type="dxa"/>
              <w:right w:w="134" w:type="dxa"/>
            </w:tcMar>
            <w:hideMark/>
          </w:tcPr>
          <w:p w:rsidR="001C40EA" w:rsidRPr="001C40EA" w:rsidRDefault="001C40EA" w:rsidP="001C40E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C40EA">
              <w:rPr>
                <w:rFonts w:ascii="Arial" w:hAnsi="Arial" w:cs="Arial"/>
                <w:sz w:val="24"/>
                <w:szCs w:val="24"/>
                <w:lang w:val="en-US"/>
              </w:rPr>
              <w:t xml:space="preserve">Category switching </w:t>
            </w:r>
          </w:p>
          <w:p w:rsidR="008F10C2" w:rsidRPr="001C40EA" w:rsidRDefault="001C40EA" w:rsidP="001C40E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C40EA">
              <w:rPr>
                <w:rFonts w:ascii="Arial" w:hAnsi="Arial" w:cs="Arial"/>
                <w:sz w:val="24"/>
                <w:szCs w:val="24"/>
              </w:rPr>
              <w:t>(D-KEFS)</w:t>
            </w:r>
          </w:p>
        </w:tc>
        <w:tc>
          <w:tcPr>
            <w:tcW w:w="29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63" w:type="dxa"/>
              <w:left w:w="134" w:type="dxa"/>
              <w:bottom w:w="63" w:type="dxa"/>
              <w:right w:w="134" w:type="dxa"/>
            </w:tcMar>
            <w:hideMark/>
          </w:tcPr>
          <w:p w:rsidR="008F10C2" w:rsidRPr="001C40EA" w:rsidRDefault="001C40EA" w:rsidP="001C40E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C40EA">
              <w:rPr>
                <w:rFonts w:ascii="Arial" w:hAnsi="Arial" w:cs="Arial"/>
                <w:sz w:val="24"/>
                <w:szCs w:val="24"/>
                <w:lang w:val="en-US"/>
              </w:rPr>
              <w:t>Picture completion</w:t>
            </w:r>
          </w:p>
        </w:tc>
        <w:tc>
          <w:tcPr>
            <w:tcW w:w="24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63" w:type="dxa"/>
              <w:left w:w="134" w:type="dxa"/>
              <w:bottom w:w="63" w:type="dxa"/>
              <w:right w:w="134" w:type="dxa"/>
            </w:tcMar>
            <w:hideMark/>
          </w:tcPr>
          <w:p w:rsidR="008F10C2" w:rsidRPr="001C40EA" w:rsidRDefault="001C40EA" w:rsidP="001C40E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C40EA">
              <w:rPr>
                <w:rFonts w:ascii="Arial" w:hAnsi="Arial" w:cs="Arial"/>
                <w:sz w:val="24"/>
                <w:szCs w:val="24"/>
                <w:lang w:val="en-US"/>
              </w:rPr>
              <w:t>Rey – short delay (3mins)</w:t>
            </w:r>
            <w:r w:rsidRPr="001C40EA"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  <w:t>c</w:t>
            </w:r>
          </w:p>
        </w:tc>
        <w:tc>
          <w:tcPr>
            <w:tcW w:w="40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63" w:type="dxa"/>
              <w:left w:w="134" w:type="dxa"/>
              <w:bottom w:w="63" w:type="dxa"/>
              <w:right w:w="134" w:type="dxa"/>
            </w:tcMar>
            <w:hideMark/>
          </w:tcPr>
          <w:p w:rsidR="001C40EA" w:rsidRPr="001C40EA" w:rsidRDefault="001C40EA" w:rsidP="001C40E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40EA" w:rsidRPr="001C40EA" w:rsidTr="00535FC8">
        <w:trPr>
          <w:trHeight w:val="20"/>
        </w:trPr>
        <w:tc>
          <w:tcPr>
            <w:tcW w:w="36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63" w:type="dxa"/>
              <w:left w:w="134" w:type="dxa"/>
              <w:bottom w:w="63" w:type="dxa"/>
              <w:right w:w="134" w:type="dxa"/>
            </w:tcMar>
            <w:hideMark/>
          </w:tcPr>
          <w:p w:rsidR="008F10C2" w:rsidRPr="001C40EA" w:rsidRDefault="001C40EA" w:rsidP="001C40E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C40EA">
              <w:rPr>
                <w:rFonts w:ascii="Arial" w:hAnsi="Arial" w:cs="Arial"/>
                <w:sz w:val="24"/>
                <w:szCs w:val="24"/>
                <w:lang w:val="en-US"/>
              </w:rPr>
              <w:t>Stroop word reading</w:t>
            </w:r>
          </w:p>
        </w:tc>
        <w:tc>
          <w:tcPr>
            <w:tcW w:w="25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63" w:type="dxa"/>
              <w:left w:w="134" w:type="dxa"/>
              <w:bottom w:w="63" w:type="dxa"/>
              <w:right w:w="134" w:type="dxa"/>
            </w:tcMar>
            <w:hideMark/>
          </w:tcPr>
          <w:p w:rsidR="008F10C2" w:rsidRPr="001C40EA" w:rsidRDefault="001C40EA" w:rsidP="001C40E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C40EA">
              <w:rPr>
                <w:rFonts w:ascii="Arial" w:hAnsi="Arial" w:cs="Arial"/>
                <w:sz w:val="24"/>
                <w:szCs w:val="24"/>
                <w:lang w:val="en-US"/>
              </w:rPr>
              <w:t>Trails B</w:t>
            </w:r>
          </w:p>
        </w:tc>
        <w:tc>
          <w:tcPr>
            <w:tcW w:w="29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63" w:type="dxa"/>
              <w:left w:w="134" w:type="dxa"/>
              <w:bottom w:w="63" w:type="dxa"/>
              <w:right w:w="134" w:type="dxa"/>
            </w:tcMar>
            <w:hideMark/>
          </w:tcPr>
          <w:p w:rsidR="001C40EA" w:rsidRPr="001C40EA" w:rsidRDefault="001C40EA" w:rsidP="001C40E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63" w:type="dxa"/>
              <w:left w:w="134" w:type="dxa"/>
              <w:bottom w:w="63" w:type="dxa"/>
              <w:right w:w="134" w:type="dxa"/>
            </w:tcMar>
            <w:hideMark/>
          </w:tcPr>
          <w:p w:rsidR="008F10C2" w:rsidRPr="001C40EA" w:rsidRDefault="001C40EA" w:rsidP="001C40E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C40EA">
              <w:rPr>
                <w:rFonts w:ascii="Arial" w:hAnsi="Arial" w:cs="Arial"/>
                <w:sz w:val="24"/>
                <w:szCs w:val="24"/>
                <w:lang w:val="en-US"/>
              </w:rPr>
              <w:t>Rey – long delay (30mins)</w:t>
            </w:r>
            <w:r w:rsidRPr="001C40EA"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  <w:t>c</w:t>
            </w:r>
          </w:p>
        </w:tc>
        <w:tc>
          <w:tcPr>
            <w:tcW w:w="40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63" w:type="dxa"/>
              <w:left w:w="134" w:type="dxa"/>
              <w:bottom w:w="63" w:type="dxa"/>
              <w:right w:w="134" w:type="dxa"/>
            </w:tcMar>
            <w:hideMark/>
          </w:tcPr>
          <w:p w:rsidR="001C40EA" w:rsidRPr="001C40EA" w:rsidRDefault="001C40EA" w:rsidP="001C40E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40EA" w:rsidRPr="001C40EA" w:rsidTr="00535FC8">
        <w:trPr>
          <w:trHeight w:val="20"/>
        </w:trPr>
        <w:tc>
          <w:tcPr>
            <w:tcW w:w="36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63" w:type="dxa"/>
              <w:left w:w="134" w:type="dxa"/>
              <w:bottom w:w="63" w:type="dxa"/>
              <w:right w:w="134" w:type="dxa"/>
            </w:tcMar>
            <w:hideMark/>
          </w:tcPr>
          <w:p w:rsidR="008F10C2" w:rsidRPr="001C40EA" w:rsidRDefault="001C40EA" w:rsidP="001C40E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C40EA">
              <w:rPr>
                <w:rFonts w:ascii="Arial" w:hAnsi="Arial" w:cs="Arial"/>
                <w:sz w:val="24"/>
                <w:szCs w:val="24"/>
                <w:lang w:val="en-US"/>
              </w:rPr>
              <w:t>Trails A</w:t>
            </w:r>
          </w:p>
        </w:tc>
        <w:tc>
          <w:tcPr>
            <w:tcW w:w="25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63" w:type="dxa"/>
              <w:left w:w="134" w:type="dxa"/>
              <w:bottom w:w="63" w:type="dxa"/>
              <w:right w:w="134" w:type="dxa"/>
            </w:tcMar>
            <w:hideMark/>
          </w:tcPr>
          <w:p w:rsidR="001C40EA" w:rsidRPr="001C40EA" w:rsidRDefault="001C40EA" w:rsidP="001C40E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C40EA">
              <w:rPr>
                <w:rFonts w:ascii="Arial" w:hAnsi="Arial" w:cs="Arial"/>
                <w:sz w:val="24"/>
                <w:szCs w:val="24"/>
                <w:lang w:val="en-US"/>
              </w:rPr>
              <w:t>Stroop interference</w:t>
            </w:r>
          </w:p>
          <w:p w:rsidR="008F10C2" w:rsidRPr="001C40EA" w:rsidRDefault="001C40EA" w:rsidP="001C40E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C40EA">
              <w:rPr>
                <w:rFonts w:ascii="Arial" w:hAnsi="Arial" w:cs="Arial"/>
                <w:sz w:val="24"/>
                <w:szCs w:val="24"/>
              </w:rPr>
              <w:t>(D-KEFS)</w:t>
            </w:r>
          </w:p>
        </w:tc>
        <w:tc>
          <w:tcPr>
            <w:tcW w:w="29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63" w:type="dxa"/>
              <w:left w:w="134" w:type="dxa"/>
              <w:bottom w:w="63" w:type="dxa"/>
              <w:right w:w="134" w:type="dxa"/>
            </w:tcMar>
            <w:hideMark/>
          </w:tcPr>
          <w:p w:rsidR="001C40EA" w:rsidRPr="001C40EA" w:rsidRDefault="001C40EA" w:rsidP="001C40E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63" w:type="dxa"/>
              <w:left w:w="134" w:type="dxa"/>
              <w:bottom w:w="63" w:type="dxa"/>
              <w:right w:w="134" w:type="dxa"/>
            </w:tcMar>
            <w:hideMark/>
          </w:tcPr>
          <w:p w:rsidR="001C40EA" w:rsidRPr="001C40EA" w:rsidRDefault="001C40EA" w:rsidP="001C40E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63" w:type="dxa"/>
              <w:left w:w="134" w:type="dxa"/>
              <w:bottom w:w="63" w:type="dxa"/>
              <w:right w:w="134" w:type="dxa"/>
            </w:tcMar>
            <w:hideMark/>
          </w:tcPr>
          <w:p w:rsidR="001C40EA" w:rsidRPr="001C40EA" w:rsidRDefault="001C40EA" w:rsidP="001C40E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40EA" w:rsidRPr="001C40EA" w:rsidTr="00535FC8">
        <w:trPr>
          <w:trHeight w:val="20"/>
        </w:trPr>
        <w:tc>
          <w:tcPr>
            <w:tcW w:w="0" w:type="auto"/>
            <w:gridSpan w:val="5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63" w:type="dxa"/>
              <w:left w:w="134" w:type="dxa"/>
              <w:bottom w:w="63" w:type="dxa"/>
              <w:right w:w="134" w:type="dxa"/>
            </w:tcMar>
            <w:vAlign w:val="center"/>
            <w:hideMark/>
          </w:tcPr>
          <w:p w:rsidR="008F10C2" w:rsidRPr="00621E23" w:rsidRDefault="00621E23" w:rsidP="00621E2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21E23">
              <w:rPr>
                <w:rFonts w:ascii="Arial" w:hAnsi="Arial" w:cs="Arial"/>
                <w:iCs/>
                <w:sz w:val="24"/>
                <w:szCs w:val="24"/>
                <w:lang w:val="en-US"/>
              </w:rPr>
              <w:t xml:space="preserve">ADAS-Cog, </w:t>
            </w:r>
            <w:r w:rsidR="001C40EA" w:rsidRPr="00621E23">
              <w:rPr>
                <w:rFonts w:ascii="Arial" w:hAnsi="Arial" w:cs="Arial"/>
                <w:iCs/>
                <w:sz w:val="24"/>
                <w:szCs w:val="24"/>
                <w:lang w:val="en-US"/>
              </w:rPr>
              <w:t xml:space="preserve">Alzheimer’s Dementia Assessment Scale; </w:t>
            </w:r>
            <w:r w:rsidR="001C40EA" w:rsidRPr="00621E23">
              <w:rPr>
                <w:rFonts w:ascii="Arial" w:hAnsi="Arial" w:cs="Arial"/>
                <w:iCs/>
                <w:sz w:val="24"/>
                <w:szCs w:val="24"/>
              </w:rPr>
              <w:t xml:space="preserve">CVLT-II SF, California Verbal Language Test-II Short Form; D-KEFS, Delis-Kaplan executive function system; </w:t>
            </w:r>
            <w:r w:rsidR="001C40EA" w:rsidRPr="00621E23">
              <w:rPr>
                <w:rFonts w:ascii="Arial" w:hAnsi="Arial" w:cs="Arial"/>
                <w:iCs/>
                <w:sz w:val="24"/>
                <w:szCs w:val="24"/>
                <w:lang w:val="en-US"/>
              </w:rPr>
              <w:t>DRS-2; Dementia Rating Scale-2</w:t>
            </w:r>
            <w:r w:rsidR="001C40EA" w:rsidRPr="00621E23">
              <w:rPr>
                <w:rFonts w:ascii="Arial" w:hAnsi="Arial" w:cs="Arial"/>
                <w:iCs/>
                <w:sz w:val="24"/>
                <w:szCs w:val="24"/>
              </w:rPr>
              <w:t>.</w:t>
            </w:r>
          </w:p>
        </w:tc>
      </w:tr>
    </w:tbl>
    <w:p w:rsidR="00731518" w:rsidRDefault="00621E23">
      <w:bookmarkStart w:id="0" w:name="_GoBack"/>
      <w:bookmarkEnd w:id="0"/>
    </w:p>
    <w:sectPr w:rsidR="00731518" w:rsidSect="00535FC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0EA"/>
    <w:rsid w:val="000842A0"/>
    <w:rsid w:val="001C40EA"/>
    <w:rsid w:val="00535FC8"/>
    <w:rsid w:val="00621E23"/>
    <w:rsid w:val="008F10C2"/>
    <w:rsid w:val="0092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3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KylaW</dc:creator>
  <cp:lastModifiedBy>tracym</cp:lastModifiedBy>
  <cp:revision>3</cp:revision>
  <dcterms:created xsi:type="dcterms:W3CDTF">2015-07-09T03:53:00Z</dcterms:created>
  <dcterms:modified xsi:type="dcterms:W3CDTF">2015-07-11T22:20:00Z</dcterms:modified>
</cp:coreProperties>
</file>