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D2FB8" w14:textId="14559418" w:rsidR="00F8696B" w:rsidRDefault="004C313C">
      <w:pPr>
        <w:rPr>
          <w:b/>
        </w:rPr>
      </w:pPr>
      <w:bookmarkStart w:id="0" w:name="_GoBack"/>
      <w:bookmarkEnd w:id="0"/>
      <w:r>
        <w:rPr>
          <w:b/>
        </w:rPr>
        <w:t xml:space="preserve">S1 Appendix </w:t>
      </w:r>
    </w:p>
    <w:p w14:paraId="1FBF7D2E" w14:textId="77777777" w:rsidR="00F8696B" w:rsidRDefault="00F8696B">
      <w:pPr>
        <w:rPr>
          <w:b/>
        </w:rPr>
      </w:pPr>
    </w:p>
    <w:p w14:paraId="66522EFD" w14:textId="0299A4B9" w:rsidR="00190DCA" w:rsidRPr="00AA3138" w:rsidRDefault="009A0283" w:rsidP="00353B7F">
      <w:pPr>
        <w:rPr>
          <w:bCs/>
          <w:i/>
          <w:iCs/>
        </w:rPr>
      </w:pPr>
      <w:r>
        <w:rPr>
          <w:bCs/>
          <w:i/>
          <w:iCs/>
        </w:rPr>
        <w:t>Assessment of potential confounding of</w:t>
      </w:r>
      <w:r w:rsidR="00353B7F">
        <w:rPr>
          <w:bCs/>
          <w:i/>
          <w:iCs/>
        </w:rPr>
        <w:t xml:space="preserve"> MPA effects by variation in h</w:t>
      </w:r>
      <w:r w:rsidR="00E76B02" w:rsidRPr="00AA3138">
        <w:rPr>
          <w:bCs/>
          <w:i/>
          <w:iCs/>
        </w:rPr>
        <w:t>abitat complexity</w:t>
      </w:r>
    </w:p>
    <w:p w14:paraId="79E19433" w14:textId="77777777" w:rsidR="00E76B02" w:rsidRDefault="00E76B02"/>
    <w:p w14:paraId="5DFF55C5" w14:textId="6AA83CD1" w:rsidR="00E76B02" w:rsidRDefault="00E76B02" w:rsidP="00E76B02">
      <w:pPr>
        <w:pStyle w:val="PlainText"/>
        <w:spacing w:line="480" w:lineRule="auto"/>
        <w:ind w:firstLine="426"/>
        <w:rPr>
          <w:rFonts w:ascii="Times New Roman" w:hAnsi="Times New Roman"/>
          <w:sz w:val="24"/>
          <w:szCs w:val="24"/>
        </w:rPr>
      </w:pPr>
      <w:r w:rsidRPr="004E0EC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relief</w:t>
      </w:r>
      <w:r w:rsidRPr="004E0EC6">
        <w:rPr>
          <w:rFonts w:ascii="Times New Roman" w:hAnsi="Times New Roman"/>
          <w:sz w:val="24"/>
          <w:szCs w:val="24"/>
        </w:rPr>
        <w:t xml:space="preserve"> index</w:t>
      </w:r>
      <w:r w:rsidR="00ED3250">
        <w:rPr>
          <w:rFonts w:ascii="Times New Roman" w:hAnsi="Times New Roman"/>
          <w:sz w:val="24"/>
          <w:szCs w:val="24"/>
        </w:rPr>
        <w:t>, a proxy for habitat complexity,</w:t>
      </w:r>
      <w:r w:rsidRPr="004E0EC6">
        <w:rPr>
          <w:rFonts w:ascii="Times New Roman" w:hAnsi="Times New Roman"/>
          <w:sz w:val="24"/>
          <w:szCs w:val="24"/>
        </w:rPr>
        <w:t xml:space="preserve"> was included as </w:t>
      </w:r>
      <w:r>
        <w:rPr>
          <w:rFonts w:ascii="Times New Roman" w:hAnsi="Times New Roman"/>
          <w:sz w:val="24"/>
          <w:szCs w:val="24"/>
        </w:rPr>
        <w:t>an extra</w:t>
      </w:r>
      <w:r w:rsidRPr="004E0EC6">
        <w:rPr>
          <w:rFonts w:ascii="Times New Roman" w:hAnsi="Times New Roman"/>
          <w:sz w:val="24"/>
          <w:szCs w:val="24"/>
        </w:rPr>
        <w:t xml:space="preserve"> covariate for </w:t>
      </w:r>
      <w:r w:rsidR="00AD10A2">
        <w:rPr>
          <w:rFonts w:ascii="Times New Roman" w:hAnsi="Times New Roman"/>
          <w:sz w:val="24"/>
          <w:szCs w:val="24"/>
        </w:rPr>
        <w:t>the</w:t>
      </w:r>
      <w:r w:rsidRPr="004E0EC6">
        <w:rPr>
          <w:rFonts w:ascii="Times New Roman" w:hAnsi="Times New Roman"/>
          <w:sz w:val="24"/>
          <w:szCs w:val="24"/>
        </w:rPr>
        <w:t xml:space="preserve"> subset of 482 sites </w:t>
      </w:r>
      <w:r w:rsidR="00AD10A2">
        <w:rPr>
          <w:rFonts w:ascii="Times New Roman" w:hAnsi="Times New Roman"/>
          <w:sz w:val="24"/>
          <w:szCs w:val="24"/>
        </w:rPr>
        <w:t>for which</w:t>
      </w:r>
      <w:r w:rsidRPr="004E0EC6">
        <w:rPr>
          <w:rFonts w:ascii="Times New Roman" w:hAnsi="Times New Roman"/>
          <w:sz w:val="24"/>
          <w:szCs w:val="24"/>
        </w:rPr>
        <w:t xml:space="preserve"> this information was available. The </w:t>
      </w:r>
      <w:r>
        <w:rPr>
          <w:rFonts w:ascii="Times New Roman" w:hAnsi="Times New Roman"/>
          <w:sz w:val="24"/>
          <w:szCs w:val="24"/>
        </w:rPr>
        <w:t>relief</w:t>
      </w:r>
      <w:r w:rsidRPr="004E0EC6">
        <w:rPr>
          <w:rFonts w:ascii="Times New Roman" w:hAnsi="Times New Roman"/>
          <w:sz w:val="24"/>
          <w:szCs w:val="24"/>
        </w:rPr>
        <w:t xml:space="preserve"> index was </w:t>
      </w:r>
      <w:r>
        <w:rPr>
          <w:rFonts w:ascii="Times New Roman" w:hAnsi="Times New Roman"/>
          <w:sz w:val="24"/>
          <w:szCs w:val="24"/>
        </w:rPr>
        <w:t>based on the size of</w:t>
      </w:r>
      <w:r w:rsidR="00ED3250">
        <w:rPr>
          <w:rFonts w:ascii="Times New Roman" w:hAnsi="Times New Roman"/>
          <w:sz w:val="24"/>
          <w:szCs w:val="24"/>
        </w:rPr>
        <w:t xml:space="preserve"> boulders, crevices and general</w:t>
      </w:r>
      <w:r>
        <w:rPr>
          <w:rFonts w:ascii="Times New Roman" w:hAnsi="Times New Roman"/>
          <w:sz w:val="24"/>
          <w:szCs w:val="24"/>
        </w:rPr>
        <w:t xml:space="preserve"> variation in reef height within the area surveyed. The relief index ranged from one to four, and was </w:t>
      </w:r>
      <w:r w:rsidR="00AD10A2">
        <w:rPr>
          <w:rFonts w:ascii="Times New Roman" w:hAnsi="Times New Roman"/>
          <w:sz w:val="24"/>
          <w:szCs w:val="24"/>
        </w:rPr>
        <w:t xml:space="preserve">subjectively </w:t>
      </w:r>
      <w:r>
        <w:rPr>
          <w:rFonts w:ascii="Times New Roman" w:hAnsi="Times New Roman"/>
          <w:sz w:val="24"/>
          <w:szCs w:val="24"/>
        </w:rPr>
        <w:t xml:space="preserve">scored for </w:t>
      </w:r>
      <w:r w:rsidR="00AD10A2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482 sites by two of the authors during fish surveys. A score of one was given when the substrate was relatively flat</w:t>
      </w:r>
      <w:r w:rsidR="00AD10A2">
        <w:rPr>
          <w:rFonts w:ascii="Times New Roman" w:hAnsi="Times New Roman"/>
          <w:sz w:val="24"/>
          <w:szCs w:val="24"/>
        </w:rPr>
        <w:t xml:space="preserve"> (&lt;0.5 m elevation)</w:t>
      </w:r>
      <w:r>
        <w:rPr>
          <w:rFonts w:ascii="Times New Roman" w:hAnsi="Times New Roman"/>
          <w:sz w:val="24"/>
          <w:szCs w:val="24"/>
        </w:rPr>
        <w:t>, with few hiding places suitable for fishes, while a score of four indicated high complexity in the structure 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.e. large boulders and deep crevices) varying by </w:t>
      </w:r>
      <w:r w:rsidR="00AD10A2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2 m </w:t>
      </w:r>
      <w:r w:rsidR="00AD10A2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vertical height</w:t>
      </w:r>
      <w:r w:rsidRPr="004E0EC6">
        <w:rPr>
          <w:rFonts w:ascii="Times New Roman" w:hAnsi="Times New Roman"/>
          <w:sz w:val="24"/>
          <w:szCs w:val="24"/>
        </w:rPr>
        <w:t>.</w:t>
      </w:r>
      <w:r w:rsidRPr="00A675CC">
        <w:rPr>
          <w:rFonts w:ascii="Arial" w:hAnsi="Arial" w:cs="Arial"/>
          <w:color w:val="0000FF"/>
          <w:lang w:val="en-US"/>
        </w:rPr>
        <w:t xml:space="preserve"> </w:t>
      </w:r>
      <w:r w:rsidRPr="008B5CA0">
        <w:rPr>
          <w:rFonts w:ascii="Times New Roman" w:hAnsi="Times New Roman"/>
          <w:sz w:val="24"/>
          <w:szCs w:val="24"/>
        </w:rPr>
        <w:t>The</w:t>
      </w:r>
      <w:r w:rsidRPr="004E0EC6">
        <w:rPr>
          <w:rFonts w:ascii="Times New Roman" w:hAnsi="Times New Roman"/>
          <w:sz w:val="24"/>
          <w:szCs w:val="24"/>
        </w:rPr>
        <w:t xml:space="preserve"> sites </w:t>
      </w:r>
      <w:r>
        <w:rPr>
          <w:rFonts w:ascii="Times New Roman" w:hAnsi="Times New Roman"/>
          <w:sz w:val="24"/>
          <w:szCs w:val="24"/>
        </w:rPr>
        <w:t xml:space="preserve">with relief information </w:t>
      </w:r>
      <w:r w:rsidRPr="004E0EC6">
        <w:rPr>
          <w:rFonts w:ascii="Times New Roman" w:hAnsi="Times New Roman"/>
          <w:sz w:val="24"/>
          <w:szCs w:val="24"/>
        </w:rPr>
        <w:t>were located both in MPAs (239 sites) and open-access sites (243).</w:t>
      </w:r>
    </w:p>
    <w:p w14:paraId="02A3F01B" w14:textId="7161D13B" w:rsidR="00027528" w:rsidRPr="000168D7" w:rsidRDefault="00E55154" w:rsidP="00E55154">
      <w:pPr>
        <w:spacing w:line="48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In our main analyses, t</w:t>
      </w:r>
      <w:r w:rsidRPr="000168D7">
        <w:rPr>
          <w:rFonts w:ascii="Times New Roman" w:hAnsi="Times New Roman"/>
        </w:rPr>
        <w:t xml:space="preserve">he </w:t>
      </w:r>
      <w:r w:rsidR="00027528" w:rsidRPr="000168D7">
        <w:rPr>
          <w:rFonts w:ascii="Times New Roman" w:hAnsi="Times New Roman"/>
        </w:rPr>
        <w:t>effect of MPA protection on the different trophic groups was assessed using L</w:t>
      </w:r>
      <w:r w:rsidR="00ED3250">
        <w:rPr>
          <w:rFonts w:ascii="Times New Roman" w:hAnsi="Times New Roman"/>
        </w:rPr>
        <w:t xml:space="preserve">inear </w:t>
      </w:r>
      <w:r w:rsidR="00027528" w:rsidRPr="000168D7">
        <w:rPr>
          <w:rFonts w:ascii="Times New Roman" w:hAnsi="Times New Roman"/>
        </w:rPr>
        <w:t>M</w:t>
      </w:r>
      <w:r w:rsidR="00ED3250">
        <w:rPr>
          <w:rFonts w:ascii="Times New Roman" w:hAnsi="Times New Roman"/>
        </w:rPr>
        <w:t>ixed Models (LMMs)</w:t>
      </w:r>
      <w:r w:rsidR="00027528" w:rsidRPr="000168D7">
        <w:rPr>
          <w:rFonts w:ascii="Times New Roman" w:hAnsi="Times New Roman"/>
        </w:rPr>
        <w:t>, with MPA protection introduced after the influences of other variables (SST mean, SST range, PAR, Pop</w:t>
      </w:r>
      <w:r w:rsidR="00B43478">
        <w:rPr>
          <w:rFonts w:ascii="Times New Roman" w:hAnsi="Times New Roman"/>
        </w:rPr>
        <w:t>ulation</w:t>
      </w:r>
      <w:r w:rsidR="00027528" w:rsidRPr="000168D7">
        <w:rPr>
          <w:rFonts w:ascii="Times New Roman" w:hAnsi="Times New Roman"/>
        </w:rPr>
        <w:t xml:space="preserve"> index) were considered in </w:t>
      </w:r>
      <w:r w:rsidR="00B43478">
        <w:rPr>
          <w:rFonts w:ascii="Times New Roman" w:hAnsi="Times New Roman"/>
        </w:rPr>
        <w:t xml:space="preserve">the </w:t>
      </w:r>
      <w:r w:rsidR="00027528" w:rsidRPr="000168D7">
        <w:rPr>
          <w:rFonts w:ascii="Times New Roman" w:hAnsi="Times New Roman"/>
        </w:rPr>
        <w:t xml:space="preserve">models. </w:t>
      </w:r>
      <w:r>
        <w:rPr>
          <w:rFonts w:ascii="Times New Roman" w:hAnsi="Times New Roman"/>
        </w:rPr>
        <w:t xml:space="preserve">To test for the effect of complexity on our MPA effects, and therefore whether our major conclusions could be confounded by unaccounted for effects of complexity, we included </w:t>
      </w:r>
      <w:r w:rsidR="00027528">
        <w:rPr>
          <w:rFonts w:ascii="Times New Roman" w:hAnsi="Times New Roman"/>
        </w:rPr>
        <w:t>relief as a fifth factor in LMM</w:t>
      </w:r>
      <w:r>
        <w:rPr>
          <w:rFonts w:ascii="Times New Roman" w:hAnsi="Times New Roman"/>
        </w:rPr>
        <w:t>s for the subset of 482 sites</w:t>
      </w:r>
      <w:r w:rsidR="00027528">
        <w:rPr>
          <w:rFonts w:ascii="Times New Roman" w:hAnsi="Times New Roman"/>
        </w:rPr>
        <w:t xml:space="preserve">. </w:t>
      </w:r>
      <w:r w:rsidR="00ED3250">
        <w:rPr>
          <w:rFonts w:ascii="Times New Roman" w:hAnsi="Times New Roman"/>
        </w:rPr>
        <w:t>The model used is explained below</w:t>
      </w:r>
      <w:r w:rsidR="00027528" w:rsidRPr="000168D7">
        <w:rPr>
          <w:rFonts w:ascii="Times New Roman" w:hAnsi="Times New Roman"/>
        </w:rPr>
        <w:t>:</w:t>
      </w:r>
    </w:p>
    <w:p w14:paraId="663EEFBB" w14:textId="47055957" w:rsidR="00027528" w:rsidRDefault="00027528" w:rsidP="00027528">
      <w:pPr>
        <w:spacing w:line="480" w:lineRule="auto"/>
        <w:ind w:firstLine="426"/>
        <w:jc w:val="center"/>
        <w:rPr>
          <w:rFonts w:ascii="Times New Roman" w:hAnsi="Times New Roman"/>
          <w:i/>
          <w:vertAlign w:val="subscript"/>
        </w:rPr>
      </w:pPr>
      <w:proofErr w:type="spellStart"/>
      <w:proofErr w:type="gramStart"/>
      <w:r w:rsidRPr="000168D7">
        <w:rPr>
          <w:rFonts w:ascii="Times New Roman" w:hAnsi="Times New Roman"/>
          <w:i/>
        </w:rPr>
        <w:t>y</w:t>
      </w:r>
      <w:r w:rsidRPr="000168D7">
        <w:rPr>
          <w:rFonts w:ascii="Times New Roman" w:hAnsi="Times New Roman"/>
          <w:i/>
          <w:vertAlign w:val="subscript"/>
        </w:rPr>
        <w:t>rei</w:t>
      </w:r>
      <w:proofErr w:type="spellEnd"/>
      <w:proofErr w:type="gramEnd"/>
      <w:r w:rsidRPr="000168D7">
        <w:rPr>
          <w:rFonts w:ascii="Times New Roman" w:hAnsi="Times New Roman"/>
          <w:i/>
        </w:rPr>
        <w:t xml:space="preserve"> </w:t>
      </w:r>
      <w:r w:rsidRPr="000168D7">
        <w:rPr>
          <w:rFonts w:ascii="Times New Roman" w:hAnsi="Times New Roman"/>
        </w:rPr>
        <w:t xml:space="preserve">= </w:t>
      </w:r>
      <w:r w:rsidRPr="000168D7">
        <w:rPr>
          <w:rFonts w:ascii="Times New Roman" w:hAnsi="Times New Roman"/>
          <w:i/>
        </w:rPr>
        <w:t>μ</w:t>
      </w:r>
      <w:r w:rsidRPr="000168D7">
        <w:rPr>
          <w:rFonts w:ascii="Times New Roman" w:hAnsi="Times New Roman"/>
        </w:rPr>
        <w:t xml:space="preserve"> + </w:t>
      </w:r>
      <w:r w:rsidRPr="000168D7">
        <w:rPr>
          <w:rFonts w:ascii="Times New Roman" w:hAnsi="Times New Roman"/>
          <w:i/>
        </w:rPr>
        <w:t>β</w:t>
      </w:r>
      <w:r w:rsidRPr="000168D7">
        <w:rPr>
          <w:rFonts w:ascii="Times New Roman" w:hAnsi="Times New Roman"/>
          <w:i/>
          <w:vertAlign w:val="subscript"/>
        </w:rPr>
        <w:t xml:space="preserve">1 </w:t>
      </w:r>
      <w:proofErr w:type="spellStart"/>
      <w:r w:rsidRPr="000168D7">
        <w:rPr>
          <w:rFonts w:ascii="Times New Roman" w:hAnsi="Times New Roman"/>
        </w:rPr>
        <w:t>SSTmean</w:t>
      </w:r>
      <w:r w:rsidRPr="000168D7">
        <w:rPr>
          <w:rFonts w:ascii="Times New Roman" w:hAnsi="Times New Roman"/>
          <w:i/>
          <w:vertAlign w:val="subscript"/>
        </w:rPr>
        <w:t>i</w:t>
      </w:r>
      <w:proofErr w:type="spellEnd"/>
      <w:r w:rsidRPr="000168D7">
        <w:rPr>
          <w:rFonts w:ascii="Times New Roman" w:hAnsi="Times New Roman"/>
        </w:rPr>
        <w:t xml:space="preserve">+ </w:t>
      </w:r>
      <w:r w:rsidRPr="000168D7">
        <w:rPr>
          <w:rFonts w:ascii="Times New Roman" w:hAnsi="Times New Roman"/>
          <w:i/>
        </w:rPr>
        <w:t>β</w:t>
      </w:r>
      <w:r w:rsidRPr="000168D7">
        <w:rPr>
          <w:rFonts w:ascii="Times New Roman" w:hAnsi="Times New Roman"/>
          <w:i/>
          <w:vertAlign w:val="subscript"/>
        </w:rPr>
        <w:t xml:space="preserve">2 </w:t>
      </w:r>
      <w:proofErr w:type="spellStart"/>
      <w:r w:rsidRPr="000168D7">
        <w:rPr>
          <w:rFonts w:ascii="Times New Roman" w:hAnsi="Times New Roman"/>
        </w:rPr>
        <w:t>SSTrange</w:t>
      </w:r>
      <w:r w:rsidRPr="000168D7">
        <w:rPr>
          <w:rFonts w:ascii="Times New Roman" w:hAnsi="Times New Roman"/>
          <w:i/>
          <w:vertAlign w:val="subscript"/>
        </w:rPr>
        <w:t>i</w:t>
      </w:r>
      <w:proofErr w:type="spellEnd"/>
      <w:r w:rsidRPr="000168D7">
        <w:rPr>
          <w:rFonts w:ascii="Times New Roman" w:hAnsi="Times New Roman"/>
        </w:rPr>
        <w:t xml:space="preserve">+ </w:t>
      </w:r>
      <w:r w:rsidRPr="000168D7">
        <w:rPr>
          <w:rFonts w:ascii="Times New Roman" w:hAnsi="Times New Roman"/>
          <w:i/>
        </w:rPr>
        <w:t>β</w:t>
      </w:r>
      <w:r w:rsidRPr="000168D7">
        <w:rPr>
          <w:rFonts w:ascii="Times New Roman" w:hAnsi="Times New Roman"/>
          <w:i/>
          <w:vertAlign w:val="subscript"/>
        </w:rPr>
        <w:t xml:space="preserve">3 </w:t>
      </w:r>
      <w:proofErr w:type="spellStart"/>
      <w:r w:rsidRPr="000168D7">
        <w:rPr>
          <w:rFonts w:ascii="Times New Roman" w:hAnsi="Times New Roman"/>
        </w:rPr>
        <w:t>PARmean</w:t>
      </w:r>
      <w:r w:rsidRPr="000168D7">
        <w:rPr>
          <w:rFonts w:ascii="Times New Roman" w:hAnsi="Times New Roman"/>
          <w:i/>
          <w:vertAlign w:val="subscript"/>
        </w:rPr>
        <w:t>i</w:t>
      </w:r>
      <w:proofErr w:type="spellEnd"/>
      <w:r w:rsidRPr="000168D7">
        <w:rPr>
          <w:rFonts w:ascii="Times New Roman" w:hAnsi="Times New Roman"/>
        </w:rPr>
        <w:t xml:space="preserve">+ </w:t>
      </w:r>
      <w:r w:rsidRPr="000168D7">
        <w:rPr>
          <w:rFonts w:ascii="Times New Roman" w:hAnsi="Times New Roman"/>
          <w:i/>
        </w:rPr>
        <w:t>β</w:t>
      </w:r>
      <w:r w:rsidRPr="000168D7">
        <w:rPr>
          <w:rFonts w:ascii="Times New Roman" w:hAnsi="Times New Roman"/>
          <w:i/>
          <w:vertAlign w:val="subscript"/>
        </w:rPr>
        <w:t xml:space="preserve">4 </w:t>
      </w:r>
      <w:proofErr w:type="spellStart"/>
      <w:r w:rsidRPr="000168D7">
        <w:rPr>
          <w:rFonts w:ascii="Times New Roman" w:hAnsi="Times New Roman"/>
        </w:rPr>
        <w:t>POPindex</w:t>
      </w:r>
      <w:r w:rsidRPr="000168D7">
        <w:rPr>
          <w:rFonts w:ascii="Times New Roman" w:hAnsi="Times New Roman"/>
          <w:i/>
          <w:vertAlign w:val="subscript"/>
        </w:rPr>
        <w:t>i</w:t>
      </w:r>
      <w:proofErr w:type="spellEnd"/>
      <w:r w:rsidRPr="000168D7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 </w:t>
      </w:r>
      <w:r w:rsidRPr="000168D7">
        <w:rPr>
          <w:rFonts w:ascii="Times New Roman" w:hAnsi="Times New Roman"/>
          <w:i/>
        </w:rPr>
        <w:t>β</w:t>
      </w:r>
      <w:r w:rsidRPr="000168D7">
        <w:rPr>
          <w:rFonts w:ascii="Times New Roman" w:hAnsi="Times New Roman"/>
          <w:i/>
          <w:vertAlign w:val="subscript"/>
        </w:rPr>
        <w:t>5</w:t>
      </w:r>
      <w:r>
        <w:rPr>
          <w:rFonts w:ascii="Times New Roman" w:hAnsi="Times New Roman"/>
        </w:rPr>
        <w:t>Relief</w:t>
      </w:r>
      <w:r w:rsidRPr="0001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Pr="000168D7">
        <w:rPr>
          <w:rFonts w:ascii="Times New Roman" w:hAnsi="Times New Roman"/>
          <w:i/>
        </w:rPr>
        <w:t>β</w:t>
      </w:r>
      <w:r>
        <w:rPr>
          <w:rFonts w:ascii="Times New Roman" w:hAnsi="Times New Roman"/>
          <w:i/>
          <w:vertAlign w:val="subscript"/>
        </w:rPr>
        <w:t>6</w:t>
      </w:r>
      <w:r w:rsidRPr="000168D7">
        <w:rPr>
          <w:rFonts w:ascii="Times New Roman" w:hAnsi="Times New Roman"/>
        </w:rPr>
        <w:t xml:space="preserve">Protection </w:t>
      </w:r>
      <w:r w:rsidR="00B43478">
        <w:rPr>
          <w:rFonts w:ascii="Times New Roman" w:hAnsi="Times New Roman"/>
        </w:rPr>
        <w:t xml:space="preserve">+ </w:t>
      </w:r>
      <w:proofErr w:type="spellStart"/>
      <w:r w:rsidRPr="000168D7">
        <w:rPr>
          <w:rFonts w:ascii="Times New Roman" w:hAnsi="Times New Roman"/>
          <w:i/>
        </w:rPr>
        <w:t>δ</w:t>
      </w:r>
      <w:r w:rsidRPr="000168D7">
        <w:rPr>
          <w:rFonts w:ascii="Times New Roman" w:hAnsi="Times New Roman"/>
          <w:i/>
          <w:vertAlign w:val="subscript"/>
        </w:rPr>
        <w:t>r</w:t>
      </w:r>
      <w:proofErr w:type="spellEnd"/>
      <w:r w:rsidRPr="000168D7">
        <w:rPr>
          <w:rFonts w:ascii="Times New Roman" w:hAnsi="Times New Roman"/>
        </w:rPr>
        <w:t xml:space="preserve"> + </w:t>
      </w:r>
      <w:proofErr w:type="spellStart"/>
      <w:r w:rsidRPr="000168D7">
        <w:rPr>
          <w:rFonts w:ascii="Times New Roman" w:hAnsi="Times New Roman"/>
          <w:i/>
        </w:rPr>
        <w:t>γ</w:t>
      </w:r>
      <w:r w:rsidRPr="000168D7">
        <w:rPr>
          <w:rFonts w:ascii="Times New Roman" w:hAnsi="Times New Roman"/>
          <w:i/>
          <w:vertAlign w:val="subscript"/>
        </w:rPr>
        <w:t>re</w:t>
      </w:r>
      <w:proofErr w:type="spellEnd"/>
      <w:r w:rsidRPr="000168D7">
        <w:rPr>
          <w:rFonts w:ascii="Times New Roman" w:hAnsi="Times New Roman"/>
        </w:rPr>
        <w:t xml:space="preserve"> + </w:t>
      </w:r>
      <w:proofErr w:type="spellStart"/>
      <w:r w:rsidRPr="000168D7">
        <w:rPr>
          <w:rFonts w:ascii="Times New Roman" w:hAnsi="Times New Roman"/>
          <w:i/>
        </w:rPr>
        <w:t>ε</w:t>
      </w:r>
      <w:r w:rsidRPr="000168D7">
        <w:rPr>
          <w:rFonts w:ascii="Times New Roman" w:hAnsi="Times New Roman"/>
          <w:i/>
          <w:vertAlign w:val="subscript"/>
        </w:rPr>
        <w:t>rei</w:t>
      </w:r>
      <w:proofErr w:type="spellEnd"/>
      <w:r>
        <w:rPr>
          <w:rFonts w:ascii="Times New Roman" w:hAnsi="Times New Roman"/>
          <w:i/>
          <w:vertAlign w:val="subscript"/>
        </w:rPr>
        <w:t xml:space="preserve">   </w:t>
      </w:r>
    </w:p>
    <w:p w14:paraId="3CC0498A" w14:textId="4DC5852F" w:rsidR="00027528" w:rsidRPr="00E270F2" w:rsidRDefault="00027528" w:rsidP="00027528">
      <w:pPr>
        <w:spacing w:line="480" w:lineRule="auto"/>
        <w:rPr>
          <w:rFonts w:ascii="Times New Roman" w:hAnsi="Times New Roman"/>
        </w:rPr>
      </w:pPr>
      <w:proofErr w:type="gramStart"/>
      <w:r w:rsidRPr="000168D7">
        <w:rPr>
          <w:rFonts w:ascii="Times New Roman" w:hAnsi="Times New Roman"/>
        </w:rPr>
        <w:t>where</w:t>
      </w:r>
      <w:proofErr w:type="gramEnd"/>
      <w:r w:rsidRPr="000168D7">
        <w:rPr>
          <w:rFonts w:ascii="Times New Roman" w:hAnsi="Times New Roman"/>
        </w:rPr>
        <w:t xml:space="preserve"> </w:t>
      </w:r>
      <w:proofErr w:type="spellStart"/>
      <w:r w:rsidRPr="000168D7">
        <w:rPr>
          <w:rFonts w:ascii="Times New Roman" w:hAnsi="Times New Roman"/>
          <w:i/>
        </w:rPr>
        <w:t>y</w:t>
      </w:r>
      <w:r w:rsidRPr="000168D7">
        <w:rPr>
          <w:rFonts w:ascii="Times New Roman" w:hAnsi="Times New Roman"/>
          <w:i/>
          <w:vertAlign w:val="subscript"/>
        </w:rPr>
        <w:t>rei</w:t>
      </w:r>
      <w:proofErr w:type="spellEnd"/>
      <w:r w:rsidRPr="000168D7">
        <w:rPr>
          <w:rFonts w:ascii="Times New Roman" w:hAnsi="Times New Roman"/>
        </w:rPr>
        <w:t xml:space="preserve"> = log </w:t>
      </w:r>
      <w:r w:rsidR="00AD10A2">
        <w:rPr>
          <w:rFonts w:ascii="Times New Roman" w:hAnsi="Times New Roman"/>
        </w:rPr>
        <w:t>(</w:t>
      </w:r>
      <w:r w:rsidRPr="000168D7">
        <w:rPr>
          <w:rFonts w:ascii="Times New Roman" w:hAnsi="Times New Roman"/>
        </w:rPr>
        <w:t>biomass of fish + 100</w:t>
      </w:r>
      <w:r w:rsidR="00AD10A2">
        <w:rPr>
          <w:rFonts w:ascii="Times New Roman" w:hAnsi="Times New Roman"/>
        </w:rPr>
        <w:t>) at</w:t>
      </w:r>
      <w:r w:rsidRPr="000168D7">
        <w:rPr>
          <w:rFonts w:ascii="Times New Roman" w:hAnsi="Times New Roman"/>
        </w:rPr>
        <w:t xml:space="preserve"> the </w:t>
      </w:r>
      <w:proofErr w:type="spellStart"/>
      <w:r w:rsidRPr="000168D7">
        <w:rPr>
          <w:rFonts w:ascii="Times New Roman" w:hAnsi="Times New Roman"/>
          <w:i/>
        </w:rPr>
        <w:t>i</w:t>
      </w:r>
      <w:r w:rsidRPr="000168D7">
        <w:rPr>
          <w:rFonts w:ascii="Times New Roman" w:hAnsi="Times New Roman"/>
        </w:rPr>
        <w:t>th</w:t>
      </w:r>
      <w:proofErr w:type="spellEnd"/>
      <w:r w:rsidRPr="000168D7">
        <w:rPr>
          <w:rFonts w:ascii="Times New Roman" w:hAnsi="Times New Roman"/>
        </w:rPr>
        <w:t xml:space="preserve"> site, given the effects of SS</w:t>
      </w:r>
      <w:r w:rsidR="002170E4">
        <w:rPr>
          <w:rFonts w:ascii="Times New Roman" w:hAnsi="Times New Roman"/>
        </w:rPr>
        <w:t xml:space="preserve">T mean, SST range, PAR-mean, </w:t>
      </w:r>
      <w:r>
        <w:rPr>
          <w:rFonts w:ascii="Times New Roman" w:hAnsi="Times New Roman"/>
        </w:rPr>
        <w:t xml:space="preserve">human </w:t>
      </w:r>
      <w:r w:rsidRPr="000168D7">
        <w:rPr>
          <w:rFonts w:ascii="Times New Roman" w:hAnsi="Times New Roman"/>
        </w:rPr>
        <w:t>population</w:t>
      </w:r>
      <w:r w:rsidR="002170E4">
        <w:rPr>
          <w:rFonts w:ascii="Times New Roman" w:hAnsi="Times New Roman"/>
        </w:rPr>
        <w:t xml:space="preserve"> and Relief</w:t>
      </w:r>
      <w:r w:rsidRPr="000168D7">
        <w:rPr>
          <w:rFonts w:ascii="Times New Roman" w:hAnsi="Times New Roman"/>
        </w:rPr>
        <w:t xml:space="preserve">, conducted in the Ecoregion </w:t>
      </w:r>
      <w:r w:rsidRPr="000168D7">
        <w:rPr>
          <w:rFonts w:ascii="Times New Roman" w:hAnsi="Times New Roman"/>
          <w:i/>
        </w:rPr>
        <w:t>e</w:t>
      </w:r>
      <w:r w:rsidRPr="000168D7">
        <w:rPr>
          <w:rFonts w:ascii="Times New Roman" w:hAnsi="Times New Roman"/>
        </w:rPr>
        <w:t xml:space="preserve"> and Realm </w:t>
      </w:r>
      <w:r w:rsidRPr="000168D7">
        <w:rPr>
          <w:rFonts w:ascii="Times New Roman" w:hAnsi="Times New Roman"/>
          <w:i/>
        </w:rPr>
        <w:t>r</w:t>
      </w:r>
      <w:r w:rsidRPr="000168D7">
        <w:rPr>
          <w:rFonts w:ascii="Times New Roman" w:hAnsi="Times New Roman"/>
        </w:rPr>
        <w:t xml:space="preserve">; </w:t>
      </w:r>
      <w:r w:rsidRPr="000168D7">
        <w:rPr>
          <w:rFonts w:ascii="Times New Roman" w:hAnsi="Times New Roman"/>
          <w:i/>
        </w:rPr>
        <w:t>μ</w:t>
      </w:r>
      <w:r w:rsidRPr="000168D7">
        <w:rPr>
          <w:rFonts w:ascii="Times New Roman" w:hAnsi="Times New Roman"/>
        </w:rPr>
        <w:t xml:space="preserve"> = overall mean; </w:t>
      </w:r>
      <w:r w:rsidRPr="000168D7">
        <w:rPr>
          <w:rFonts w:ascii="Times New Roman" w:hAnsi="Times New Roman"/>
          <w:i/>
        </w:rPr>
        <w:t>β</w:t>
      </w:r>
      <w:r w:rsidRPr="000168D7">
        <w:rPr>
          <w:rFonts w:ascii="Times New Roman" w:hAnsi="Times New Roman"/>
          <w:i/>
          <w:vertAlign w:val="subscript"/>
        </w:rPr>
        <w:t>1,2,3,4,5</w:t>
      </w:r>
      <w:r w:rsidRPr="000168D7"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vertAlign w:val="subscript"/>
        </w:rPr>
        <w:t>,6</w:t>
      </w:r>
      <w:r w:rsidRPr="000168D7">
        <w:rPr>
          <w:rFonts w:ascii="Times New Roman" w:hAnsi="Times New Roman"/>
        </w:rPr>
        <w:t>= effect of SST mean (</w:t>
      </w:r>
      <w:r w:rsidRPr="000168D7">
        <w:rPr>
          <w:rFonts w:ascii="Times New Roman" w:hAnsi="Times New Roman"/>
          <w:i/>
        </w:rPr>
        <w:t>1</w:t>
      </w:r>
      <w:r w:rsidRPr="000168D7">
        <w:rPr>
          <w:rFonts w:ascii="Times New Roman" w:hAnsi="Times New Roman"/>
        </w:rPr>
        <w:t>), SST range (</w:t>
      </w:r>
      <w:r w:rsidRPr="000168D7">
        <w:rPr>
          <w:rFonts w:ascii="Times New Roman" w:hAnsi="Times New Roman"/>
          <w:i/>
        </w:rPr>
        <w:t>2</w:t>
      </w:r>
      <w:r w:rsidRPr="000168D7">
        <w:rPr>
          <w:rFonts w:ascii="Times New Roman" w:hAnsi="Times New Roman"/>
        </w:rPr>
        <w:t>), PAR mean (</w:t>
      </w:r>
      <w:r w:rsidRPr="000168D7">
        <w:rPr>
          <w:rFonts w:ascii="Times New Roman" w:hAnsi="Times New Roman"/>
          <w:i/>
        </w:rPr>
        <w:t>3</w:t>
      </w:r>
      <w:r w:rsidRPr="000168D7">
        <w:rPr>
          <w:rFonts w:ascii="Times New Roman" w:hAnsi="Times New Roman"/>
        </w:rPr>
        <w:t>) and Pop index (</w:t>
      </w:r>
      <w:r w:rsidRPr="000168D7">
        <w:rPr>
          <w:rFonts w:ascii="Times New Roman" w:hAnsi="Times New Roman"/>
          <w:i/>
        </w:rPr>
        <w:t>4</w:t>
      </w:r>
      <w:r w:rsidRPr="000168D7">
        <w:rPr>
          <w:rFonts w:ascii="Times New Roman" w:hAnsi="Times New Roman"/>
        </w:rPr>
        <w:t>)</w:t>
      </w:r>
      <w:r>
        <w:rPr>
          <w:rFonts w:ascii="Times New Roman" w:hAnsi="Times New Roman"/>
        </w:rPr>
        <w:t>, Relief (</w:t>
      </w:r>
      <w:r w:rsidRPr="004E0EC6">
        <w:rPr>
          <w:rFonts w:ascii="Times New Roman" w:hAnsi="Times New Roman"/>
          <w:i/>
        </w:rPr>
        <w:t>5</w:t>
      </w:r>
      <w:r>
        <w:rPr>
          <w:rFonts w:ascii="Times New Roman" w:hAnsi="Times New Roman"/>
        </w:rPr>
        <w:t>)</w:t>
      </w:r>
      <w:r w:rsidRPr="000168D7">
        <w:rPr>
          <w:rFonts w:ascii="Times New Roman" w:hAnsi="Times New Roman"/>
        </w:rPr>
        <w:t xml:space="preserve"> and Protection (</w:t>
      </w:r>
      <w:r>
        <w:rPr>
          <w:rFonts w:ascii="Times New Roman" w:hAnsi="Times New Roman"/>
          <w:i/>
        </w:rPr>
        <w:t>6</w:t>
      </w:r>
      <w:r w:rsidRPr="000168D7">
        <w:rPr>
          <w:rFonts w:ascii="Times New Roman" w:hAnsi="Times New Roman"/>
        </w:rPr>
        <w:t xml:space="preserve">) ; </w:t>
      </w:r>
      <w:proofErr w:type="spellStart"/>
      <w:r w:rsidRPr="000168D7">
        <w:rPr>
          <w:rFonts w:ascii="Times New Roman" w:hAnsi="Times New Roman"/>
          <w:i/>
        </w:rPr>
        <w:t>δ</w:t>
      </w:r>
      <w:r w:rsidRPr="000168D7">
        <w:rPr>
          <w:rFonts w:ascii="Times New Roman" w:hAnsi="Times New Roman"/>
          <w:i/>
          <w:vertAlign w:val="subscript"/>
        </w:rPr>
        <w:t>r</w:t>
      </w:r>
      <w:proofErr w:type="spellEnd"/>
      <w:r w:rsidRPr="000168D7">
        <w:rPr>
          <w:rFonts w:ascii="Times New Roman" w:hAnsi="Times New Roman"/>
        </w:rPr>
        <w:t xml:space="preserve"> = effect of the </w:t>
      </w:r>
      <w:proofErr w:type="spellStart"/>
      <w:r w:rsidRPr="000168D7">
        <w:rPr>
          <w:rFonts w:ascii="Times New Roman" w:hAnsi="Times New Roman"/>
          <w:i/>
        </w:rPr>
        <w:t>r</w:t>
      </w:r>
      <w:r w:rsidRPr="000168D7">
        <w:rPr>
          <w:rFonts w:ascii="Times New Roman" w:hAnsi="Times New Roman"/>
        </w:rPr>
        <w:t>th</w:t>
      </w:r>
      <w:proofErr w:type="spellEnd"/>
      <w:r w:rsidRPr="000168D7">
        <w:rPr>
          <w:rFonts w:ascii="Times New Roman" w:hAnsi="Times New Roman"/>
        </w:rPr>
        <w:t xml:space="preserve"> </w:t>
      </w:r>
      <w:r w:rsidRPr="000168D7">
        <w:rPr>
          <w:rFonts w:ascii="Times New Roman" w:hAnsi="Times New Roman"/>
        </w:rPr>
        <w:lastRenderedPageBreak/>
        <w:t xml:space="preserve">realm; </w:t>
      </w:r>
      <w:proofErr w:type="spellStart"/>
      <w:r w:rsidRPr="000168D7">
        <w:rPr>
          <w:rFonts w:ascii="Times New Roman" w:hAnsi="Times New Roman"/>
          <w:i/>
        </w:rPr>
        <w:t>γ</w:t>
      </w:r>
      <w:r w:rsidRPr="000168D7">
        <w:rPr>
          <w:rFonts w:ascii="Times New Roman" w:hAnsi="Times New Roman"/>
          <w:i/>
          <w:vertAlign w:val="subscript"/>
        </w:rPr>
        <w:t>re</w:t>
      </w:r>
      <w:proofErr w:type="spellEnd"/>
      <w:r w:rsidRPr="000168D7">
        <w:rPr>
          <w:rFonts w:ascii="Times New Roman" w:hAnsi="Times New Roman"/>
        </w:rPr>
        <w:t xml:space="preserve"> = effect of the </w:t>
      </w:r>
      <w:r w:rsidRPr="000168D7">
        <w:rPr>
          <w:rFonts w:ascii="Times New Roman" w:hAnsi="Times New Roman"/>
          <w:i/>
        </w:rPr>
        <w:t>e</w:t>
      </w:r>
      <w:r w:rsidRPr="000168D7">
        <w:rPr>
          <w:rFonts w:ascii="Times New Roman" w:hAnsi="Times New Roman"/>
        </w:rPr>
        <w:t xml:space="preserve">th ecoregion within the </w:t>
      </w:r>
      <w:proofErr w:type="spellStart"/>
      <w:r w:rsidRPr="000168D7">
        <w:rPr>
          <w:rFonts w:ascii="Times New Roman" w:hAnsi="Times New Roman"/>
          <w:i/>
        </w:rPr>
        <w:t>r</w:t>
      </w:r>
      <w:r w:rsidRPr="000168D7">
        <w:rPr>
          <w:rFonts w:ascii="Times New Roman" w:hAnsi="Times New Roman"/>
        </w:rPr>
        <w:t>th</w:t>
      </w:r>
      <w:proofErr w:type="spellEnd"/>
      <w:r w:rsidRPr="000168D7">
        <w:rPr>
          <w:rFonts w:ascii="Times New Roman" w:hAnsi="Times New Roman"/>
        </w:rPr>
        <w:t xml:space="preserve"> realm (both realm and ecoregion are random effects); </w:t>
      </w:r>
      <w:proofErr w:type="spellStart"/>
      <w:r w:rsidRPr="000168D7">
        <w:rPr>
          <w:rFonts w:ascii="Times New Roman" w:hAnsi="Times New Roman"/>
          <w:i/>
        </w:rPr>
        <w:t>ε</w:t>
      </w:r>
      <w:r w:rsidRPr="000168D7">
        <w:rPr>
          <w:rFonts w:ascii="Times New Roman" w:hAnsi="Times New Roman"/>
          <w:i/>
          <w:vertAlign w:val="subscript"/>
        </w:rPr>
        <w:t>rei</w:t>
      </w:r>
      <w:proofErr w:type="spellEnd"/>
      <w:r w:rsidRPr="000168D7">
        <w:rPr>
          <w:rFonts w:ascii="Times New Roman" w:hAnsi="Times New Roman"/>
        </w:rPr>
        <w:t xml:space="preserve"> = residual error. </w:t>
      </w:r>
      <w:r>
        <w:rPr>
          <w:rFonts w:ascii="Times New Roman" w:hAnsi="Times New Roman"/>
        </w:rPr>
        <w:t xml:space="preserve"> </w:t>
      </w:r>
    </w:p>
    <w:p w14:paraId="0FC3383A" w14:textId="77777777" w:rsidR="00513D41" w:rsidRDefault="00027528" w:rsidP="004E141B">
      <w:pPr>
        <w:spacing w:line="48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The relief index had a positive effect on biomass of higher carnivores, benthic carnivores and planktivores at the subset of 482 sites (S1 Fig.).</w:t>
      </w:r>
      <w:r w:rsidR="00AE7082">
        <w:rPr>
          <w:rFonts w:ascii="Times New Roman" w:hAnsi="Times New Roman"/>
        </w:rPr>
        <w:t xml:space="preserve"> The </w:t>
      </w:r>
      <w:r w:rsidR="001C3A53">
        <w:rPr>
          <w:rFonts w:ascii="Times New Roman" w:hAnsi="Times New Roman"/>
        </w:rPr>
        <w:t>difference</w:t>
      </w:r>
      <w:r w:rsidR="00AE7082">
        <w:rPr>
          <w:rFonts w:ascii="Times New Roman" w:hAnsi="Times New Roman"/>
        </w:rPr>
        <w:t xml:space="preserve"> in biomass due to the increase of one unit </w:t>
      </w:r>
      <w:r w:rsidR="001C3A53">
        <w:rPr>
          <w:rFonts w:ascii="Times New Roman" w:hAnsi="Times New Roman"/>
        </w:rPr>
        <w:t xml:space="preserve">of </w:t>
      </w:r>
      <w:r w:rsidR="00AE7082">
        <w:rPr>
          <w:rFonts w:ascii="Times New Roman" w:hAnsi="Times New Roman"/>
        </w:rPr>
        <w:t xml:space="preserve">relief (range from 1-4) was obtained </w:t>
      </w:r>
      <w:r w:rsidR="00AE7082" w:rsidRPr="00126EFB">
        <w:rPr>
          <w:rFonts w:ascii="Times New Roman" w:hAnsi="Times New Roman"/>
        </w:rPr>
        <w:t xml:space="preserve">from the coefficient for </w:t>
      </w:r>
      <w:r w:rsidR="00AE7082">
        <w:rPr>
          <w:rFonts w:ascii="Times New Roman" w:hAnsi="Times New Roman"/>
        </w:rPr>
        <w:t>Relief</w:t>
      </w:r>
      <w:r w:rsidR="00AE7082" w:rsidRPr="00126EFB">
        <w:rPr>
          <w:rFonts w:ascii="Times New Roman" w:hAnsi="Times New Roman"/>
        </w:rPr>
        <w:t xml:space="preserve">, </w:t>
      </w:r>
      <w:r w:rsidR="00AE7082" w:rsidRPr="00126EFB">
        <w:rPr>
          <w:rFonts w:ascii="Times New Roman" w:hAnsi="Times New Roman"/>
          <w:i/>
        </w:rPr>
        <w:t>β</w:t>
      </w:r>
      <w:r w:rsidR="00AE7082" w:rsidRPr="00126EFB">
        <w:rPr>
          <w:rFonts w:ascii="Times New Roman" w:hAnsi="Times New Roman"/>
          <w:i/>
          <w:vertAlign w:val="subscript"/>
        </w:rPr>
        <w:t>5</w:t>
      </w:r>
      <w:r w:rsidR="00AE7082" w:rsidRPr="00126EFB">
        <w:rPr>
          <w:rFonts w:ascii="Times New Roman" w:hAnsi="Times New Roman"/>
        </w:rPr>
        <w:t xml:space="preserve">, </w:t>
      </w:r>
      <w:r w:rsidR="001C3A53">
        <w:rPr>
          <w:rFonts w:ascii="Times New Roman" w:hAnsi="Times New Roman"/>
        </w:rPr>
        <w:t xml:space="preserve">from the LMMs </w:t>
      </w:r>
      <w:r w:rsidR="00AE7082" w:rsidRPr="00126EFB">
        <w:rPr>
          <w:rFonts w:ascii="Times New Roman" w:hAnsi="Times New Roman"/>
        </w:rPr>
        <w:t>and transformed into % increment in biomass, by 100*(</w:t>
      </w:r>
      <w:proofErr w:type="spellStart"/>
      <w:proofErr w:type="gramStart"/>
      <w:r w:rsidR="00AE7082" w:rsidRPr="00126EFB">
        <w:rPr>
          <w:rFonts w:ascii="Times New Roman" w:hAnsi="Times New Roman"/>
        </w:rPr>
        <w:t>exp</w:t>
      </w:r>
      <w:proofErr w:type="spellEnd"/>
      <w:r w:rsidR="00AE7082" w:rsidRPr="00126EFB">
        <w:rPr>
          <w:rFonts w:ascii="Times New Roman" w:hAnsi="Times New Roman"/>
        </w:rPr>
        <w:t>(</w:t>
      </w:r>
      <w:proofErr w:type="gramEnd"/>
      <w:r w:rsidR="00AE7082" w:rsidRPr="00126EFB">
        <w:rPr>
          <w:rFonts w:ascii="Times New Roman" w:hAnsi="Times New Roman"/>
          <w:i/>
        </w:rPr>
        <w:t>β</w:t>
      </w:r>
      <w:r w:rsidR="00AE7082" w:rsidRPr="00126EFB">
        <w:rPr>
          <w:rFonts w:ascii="Times New Roman" w:hAnsi="Times New Roman"/>
          <w:i/>
          <w:vertAlign w:val="subscript"/>
        </w:rPr>
        <w:t>5</w:t>
      </w:r>
      <w:r w:rsidR="00AE7082" w:rsidRPr="00126EFB">
        <w:rPr>
          <w:rFonts w:ascii="Times New Roman" w:hAnsi="Times New Roman"/>
        </w:rPr>
        <w:t>)-1</w:t>
      </w:r>
      <w:r w:rsidR="00513D41">
        <w:rPr>
          <w:rFonts w:ascii="Times New Roman" w:hAnsi="Times New Roman"/>
        </w:rPr>
        <w:t xml:space="preserve">. </w:t>
      </w:r>
    </w:p>
    <w:p w14:paraId="5860FCE9" w14:textId="097AFFCE" w:rsidR="004E141B" w:rsidRDefault="00E55154" w:rsidP="00E270F2">
      <w:pPr>
        <w:spacing w:line="480" w:lineRule="auto"/>
        <w:ind w:firstLine="426"/>
      </w:pPr>
      <w:r>
        <w:rPr>
          <w:rFonts w:ascii="Times New Roman" w:hAnsi="Times New Roman"/>
        </w:rPr>
        <w:t>Thus, b</w:t>
      </w:r>
      <w:r w:rsidR="000A0DEA">
        <w:rPr>
          <w:rFonts w:ascii="Times New Roman" w:hAnsi="Times New Roman"/>
        </w:rPr>
        <w:t xml:space="preserve">oth </w:t>
      </w:r>
      <w:r>
        <w:rPr>
          <w:rFonts w:ascii="Times New Roman" w:hAnsi="Times New Roman"/>
        </w:rPr>
        <w:t xml:space="preserve">relief and protection were </w:t>
      </w:r>
      <w:r w:rsidR="000A0DEA">
        <w:rPr>
          <w:rFonts w:ascii="Times New Roman" w:hAnsi="Times New Roman"/>
        </w:rPr>
        <w:t>independently related to higher biomass of all trophic groups</w:t>
      </w:r>
      <w:r w:rsidR="00513D41">
        <w:rPr>
          <w:rFonts w:ascii="Times New Roman" w:hAnsi="Times New Roman"/>
        </w:rPr>
        <w:t xml:space="preserve">. </w:t>
      </w:r>
      <w:r w:rsidR="000A0DEA">
        <w:rPr>
          <w:rFonts w:ascii="Times New Roman" w:hAnsi="Times New Roman"/>
        </w:rPr>
        <w:t>T</w:t>
      </w:r>
      <w:r w:rsidR="00513D41">
        <w:rPr>
          <w:rFonts w:ascii="Times New Roman" w:hAnsi="Times New Roman"/>
        </w:rPr>
        <w:t xml:space="preserve">he </w:t>
      </w:r>
      <w:r w:rsidR="00B321A3">
        <w:rPr>
          <w:rFonts w:ascii="Times New Roman" w:hAnsi="Times New Roman"/>
        </w:rPr>
        <w:t xml:space="preserve">magnitudes of the effect of protection </w:t>
      </w:r>
      <w:r>
        <w:rPr>
          <w:rFonts w:ascii="Times New Roman" w:hAnsi="Times New Roman"/>
        </w:rPr>
        <w:t>were</w:t>
      </w:r>
      <w:r w:rsidR="00B321A3">
        <w:rPr>
          <w:rFonts w:ascii="Times New Roman" w:hAnsi="Times New Roman"/>
        </w:rPr>
        <w:t xml:space="preserve"> similar</w:t>
      </w:r>
      <w:r w:rsidR="00513D41">
        <w:rPr>
          <w:rFonts w:ascii="Times New Roman" w:hAnsi="Times New Roman"/>
        </w:rPr>
        <w:t xml:space="preserve"> after adjusting for relief, with the effect of protection remaining positive for all trophic groups (</w:t>
      </w:r>
      <w:r w:rsidR="00AA3138">
        <w:rPr>
          <w:rFonts w:ascii="Times New Roman" w:hAnsi="Times New Roman"/>
        </w:rPr>
        <w:t>S2 Fig.</w:t>
      </w:r>
      <w:r w:rsidR="00513D41">
        <w:rPr>
          <w:rFonts w:ascii="Times New Roman" w:hAnsi="Times New Roman"/>
        </w:rPr>
        <w:t>).</w:t>
      </w:r>
      <w:r w:rsidR="000A0DEA">
        <w:rPr>
          <w:rFonts w:ascii="Times New Roman" w:hAnsi="Times New Roman"/>
        </w:rPr>
        <w:t xml:space="preserve"> </w:t>
      </w:r>
    </w:p>
    <w:sectPr w:rsidR="004E141B" w:rsidSect="002170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02"/>
    <w:rsid w:val="0000377E"/>
    <w:rsid w:val="000138BE"/>
    <w:rsid w:val="00027528"/>
    <w:rsid w:val="00082B9E"/>
    <w:rsid w:val="000A0DEA"/>
    <w:rsid w:val="00190DCA"/>
    <w:rsid w:val="001C3A53"/>
    <w:rsid w:val="002170E4"/>
    <w:rsid w:val="00353B7F"/>
    <w:rsid w:val="003F731A"/>
    <w:rsid w:val="004C313C"/>
    <w:rsid w:val="004E141B"/>
    <w:rsid w:val="00513D41"/>
    <w:rsid w:val="006E5286"/>
    <w:rsid w:val="00804E31"/>
    <w:rsid w:val="0083799B"/>
    <w:rsid w:val="009A0283"/>
    <w:rsid w:val="009A7FEF"/>
    <w:rsid w:val="00AA3138"/>
    <w:rsid w:val="00AD10A2"/>
    <w:rsid w:val="00AE7082"/>
    <w:rsid w:val="00B321A3"/>
    <w:rsid w:val="00B43478"/>
    <w:rsid w:val="00B51327"/>
    <w:rsid w:val="00D1025E"/>
    <w:rsid w:val="00D70617"/>
    <w:rsid w:val="00E270F2"/>
    <w:rsid w:val="00E55154"/>
    <w:rsid w:val="00E76B02"/>
    <w:rsid w:val="00ED3250"/>
    <w:rsid w:val="00F55153"/>
    <w:rsid w:val="00F8696B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F7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6B02"/>
    <w:rPr>
      <w:rFonts w:ascii="Consolas" w:eastAsia="Cambria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76B02"/>
    <w:rPr>
      <w:rFonts w:ascii="Consolas" w:eastAsia="Cambria" w:hAnsi="Consolas" w:cs="Times New Roman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7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4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4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4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4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4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6B02"/>
    <w:rPr>
      <w:rFonts w:ascii="Consolas" w:eastAsia="Cambria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76B02"/>
    <w:rPr>
      <w:rFonts w:ascii="Consolas" w:eastAsia="Cambria" w:hAnsi="Consolas" w:cs="Times New Roman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7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4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4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4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4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Soler</dc:creator>
  <cp:lastModifiedBy>German Soler</cp:lastModifiedBy>
  <cp:revision>2</cp:revision>
  <dcterms:created xsi:type="dcterms:W3CDTF">2015-08-11T07:15:00Z</dcterms:created>
  <dcterms:modified xsi:type="dcterms:W3CDTF">2015-08-11T07:15:00Z</dcterms:modified>
</cp:coreProperties>
</file>