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4D" w:rsidRPr="00A47717" w:rsidRDefault="0057691F" w:rsidP="00A72D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7717">
        <w:rPr>
          <w:rFonts w:ascii="Times New Roman" w:hAnsi="Times New Roman" w:cs="Times New Roman"/>
          <w:b/>
          <w:sz w:val="24"/>
          <w:szCs w:val="24"/>
        </w:rPr>
        <w:t>S</w:t>
      </w:r>
      <w:r w:rsidR="00347F40" w:rsidRPr="00A47717">
        <w:rPr>
          <w:rFonts w:ascii="Times New Roman" w:hAnsi="Times New Roman" w:cs="Times New Roman"/>
          <w:b/>
          <w:sz w:val="24"/>
          <w:szCs w:val="24"/>
        </w:rPr>
        <w:t>6</w:t>
      </w:r>
      <w:r w:rsidR="00A47717" w:rsidRPr="00A47717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r w:rsidR="00A72D4D" w:rsidRPr="00A47717">
        <w:rPr>
          <w:rFonts w:ascii="Times New Roman" w:hAnsi="Times New Roman" w:cs="Times New Roman"/>
          <w:b/>
          <w:sz w:val="24"/>
          <w:szCs w:val="24"/>
        </w:rPr>
        <w:t xml:space="preserve"> Association between body mass index category and cancer mortality according to disease status</w:t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60"/>
        <w:gridCol w:w="1272"/>
        <w:gridCol w:w="1273"/>
        <w:gridCol w:w="1273"/>
        <w:gridCol w:w="1273"/>
        <w:gridCol w:w="1273"/>
        <w:gridCol w:w="1272"/>
        <w:gridCol w:w="1273"/>
        <w:gridCol w:w="1273"/>
        <w:gridCol w:w="1273"/>
        <w:gridCol w:w="1273"/>
      </w:tblGrid>
      <w:tr w:rsidR="00A47717" w:rsidRPr="00A47717" w:rsidTr="00BF7023">
        <w:tc>
          <w:tcPr>
            <w:tcW w:w="2660" w:type="dxa"/>
          </w:tcPr>
          <w:p w:rsidR="00A72D4D" w:rsidRPr="00A47717" w:rsidRDefault="00A72D4D" w:rsidP="00BF75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8" w:type="dxa"/>
            <w:gridSpan w:val="10"/>
            <w:vAlign w:val="center"/>
          </w:tcPr>
          <w:p w:rsidR="00A72D4D" w:rsidRPr="00A47717" w:rsidRDefault="00A72D4D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BMI (kg/m</w:t>
            </w:r>
            <w:r w:rsidRPr="00A47717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A47717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47717" w:rsidRPr="00A47717" w:rsidTr="00D05AD8">
        <w:tc>
          <w:tcPr>
            <w:tcW w:w="2660" w:type="dxa"/>
          </w:tcPr>
          <w:p w:rsidR="001B7725" w:rsidRPr="00A47717" w:rsidRDefault="001B7725" w:rsidP="001B772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&lt;18.5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 xml:space="preserve">18.5 – </w:t>
            </w:r>
            <w:r w:rsidR="00B94896" w:rsidRPr="00A47717">
              <w:rPr>
                <w:rFonts w:ascii="Times New Roman" w:hAnsi="Times New Roman" w:cs="Times New Roman"/>
                <w:szCs w:val="20"/>
              </w:rPr>
              <w:t>19.9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20 – 21.4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kern w:val="0"/>
                <w:szCs w:val="20"/>
                <w:shd w:val="clear" w:color="auto" w:fill="FFFFFF"/>
              </w:rPr>
              <w:t>21.5 – 22.9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23 – 24.9</w:t>
            </w: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25 – 26.4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shd w:val="clear" w:color="auto" w:fill="FFFFFF"/>
              <w:wordWrap/>
              <w:jc w:val="center"/>
              <w:textAlignment w:val="top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26.5 – 27.9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kern w:val="0"/>
                <w:szCs w:val="20"/>
                <w:shd w:val="clear" w:color="auto" w:fill="FFFFFF"/>
              </w:rPr>
              <w:t>28 – 29.9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30 – 32.4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szCs w:val="20"/>
              </w:rPr>
              <w:t>≥</w:t>
            </w:r>
            <w:r w:rsidRPr="00A47717">
              <w:rPr>
                <w:rFonts w:ascii="Times New Roman" w:hAnsi="Times New Roman" w:cs="Times New Roman"/>
                <w:szCs w:val="20"/>
              </w:rPr>
              <w:t xml:space="preserve"> 32.5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D05AD8" w:rsidRPr="00A47717" w:rsidRDefault="00D05AD8" w:rsidP="00BF75A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47717">
              <w:rPr>
                <w:rFonts w:ascii="Times New Roman" w:hAnsi="Times New Roman" w:cs="Times New Roman"/>
                <w:b/>
                <w:szCs w:val="20"/>
              </w:rPr>
              <w:t>DM</w:t>
            </w:r>
          </w:p>
        </w:tc>
        <w:tc>
          <w:tcPr>
            <w:tcW w:w="1272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B7725" w:rsidRPr="00A47717" w:rsidRDefault="001B7725" w:rsidP="001B7725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No. of deaths</w:t>
            </w: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128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187</w:t>
            </w: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B7725" w:rsidRPr="00A47717" w:rsidRDefault="001B7725" w:rsidP="001B7725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Multivariable adjusted HR</w:t>
            </w: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1.93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1.55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1.09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1.13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MS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0.72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0.88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0.73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0.96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1.30 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D05AD8" w:rsidRPr="00A47717" w:rsidRDefault="00D05AD8" w:rsidP="00BF75A5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1272" w:type="dxa"/>
            <w:vAlign w:val="center"/>
          </w:tcPr>
          <w:p w:rsidR="00D05AD8" w:rsidRPr="00A47717" w:rsidRDefault="001B7725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1.19-3.12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0.99-2.41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0.73-1.62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0.79-1.63</w:t>
            </w: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05AD8" w:rsidRPr="00A47717" w:rsidRDefault="001B7725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0.47-1.09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0.49-1.58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0.40-1.31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0.34-2.71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0.34-5.05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D05AD8" w:rsidRPr="00A47717" w:rsidRDefault="00D05AD8" w:rsidP="00BF75A5">
            <w:pPr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b/>
                <w:szCs w:val="20"/>
              </w:rPr>
              <w:t>Non-DM</w:t>
            </w:r>
          </w:p>
        </w:tc>
        <w:tc>
          <w:tcPr>
            <w:tcW w:w="1272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B7725" w:rsidRPr="00A47717" w:rsidRDefault="001B7725" w:rsidP="001B7725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No. of deaths</w:t>
            </w: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116</w:t>
            </w: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B7725" w:rsidRPr="00A47717" w:rsidRDefault="001B7725" w:rsidP="001B7725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Multivariable adjusted HR</w:t>
            </w: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2.57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1.59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1.13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1.16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MS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272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0.84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0.57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1.20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0.86 </w:t>
            </w:r>
          </w:p>
        </w:tc>
        <w:tc>
          <w:tcPr>
            <w:tcW w:w="1273" w:type="dxa"/>
            <w:vAlign w:val="center"/>
          </w:tcPr>
          <w:p w:rsidR="001B7725" w:rsidRPr="00A47717" w:rsidRDefault="001B7725" w:rsidP="001B772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1.61 </w:t>
            </w:r>
          </w:p>
        </w:tc>
      </w:tr>
      <w:tr w:rsidR="00A47717" w:rsidRPr="00A47717" w:rsidTr="00162727">
        <w:trPr>
          <w:trHeight w:val="100"/>
        </w:trPr>
        <w:tc>
          <w:tcPr>
            <w:tcW w:w="2660" w:type="dxa"/>
            <w:vAlign w:val="center"/>
          </w:tcPr>
          <w:p w:rsidR="00D05AD8" w:rsidRPr="00A47717" w:rsidRDefault="00D05AD8" w:rsidP="00BF75A5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1272" w:type="dxa"/>
            <w:vAlign w:val="center"/>
          </w:tcPr>
          <w:p w:rsidR="00D05AD8" w:rsidRPr="00A47717" w:rsidRDefault="001B7725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1.81-3.65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1.13-2.24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0.83-1.53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0.87-1.54</w:t>
            </w:r>
          </w:p>
        </w:tc>
        <w:tc>
          <w:tcPr>
            <w:tcW w:w="1273" w:type="dxa"/>
            <w:vAlign w:val="center"/>
          </w:tcPr>
          <w:p w:rsidR="00D05AD8" w:rsidRPr="00A47717" w:rsidRDefault="00D05AD8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05AD8" w:rsidRPr="00A47717" w:rsidRDefault="001B7725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0.61-1.17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0.34-0.94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0.76-1.90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0.35-2.10</w:t>
            </w:r>
          </w:p>
        </w:tc>
        <w:tc>
          <w:tcPr>
            <w:tcW w:w="1273" w:type="dxa"/>
            <w:vAlign w:val="center"/>
          </w:tcPr>
          <w:p w:rsidR="00D05AD8" w:rsidRPr="00A47717" w:rsidRDefault="001B7725" w:rsidP="00BF75A5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0.49-5.36</w:t>
            </w:r>
          </w:p>
        </w:tc>
      </w:tr>
      <w:tr w:rsidR="00A47717" w:rsidRPr="00A47717" w:rsidTr="00162727">
        <w:trPr>
          <w:trHeight w:val="100"/>
        </w:trPr>
        <w:tc>
          <w:tcPr>
            <w:tcW w:w="2660" w:type="dxa"/>
            <w:vAlign w:val="center"/>
          </w:tcPr>
          <w:p w:rsidR="00162727" w:rsidRPr="00A47717" w:rsidRDefault="00162727" w:rsidP="00162727">
            <w:pPr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/>
                <w:szCs w:val="20"/>
              </w:rPr>
              <w:t>p-interaction (DM vs. Non-DM)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0.24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0.90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0.86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0.90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0.46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0.14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0.09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0.82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0.76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b/>
                <w:szCs w:val="20"/>
              </w:rPr>
              <w:t>HTN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No. of deaths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113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152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236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116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Multivariable adjusted HR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2.02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1.69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1.04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1.09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MS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0.76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0.76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0.93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0.95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1.52 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1.19-3.41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1.00-2.84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0.67-1.61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0.72-1.64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0.46-1.25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0.41-1.42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0.36-2.44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0.27-3.34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0.19-12.2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b/>
                <w:szCs w:val="20"/>
              </w:rPr>
              <w:t>Non-HTN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No. of deaths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Multivariable adjusted HR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2.24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1.17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1.18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1.24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MS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0.86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1.13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0.72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1.48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1.45 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1.44-3.49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0.74-1.85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0.81-1.72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0.87-1.77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0.55-1.35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0.65</w:t>
            </w:r>
            <w:r w:rsidRPr="00A4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1.95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0.29-1.79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0.47-4.73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0.19-10.9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/>
                <w:szCs w:val="20"/>
              </w:rPr>
              <w:t>p-interaction (HTN vs. Non-HTN)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0.69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0.17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</w:t>
            </w:r>
            <w:r w:rsidRPr="00A4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.55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0.53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0.61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0.2</w:t>
            </w:r>
            <w:r w:rsidRPr="00A4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0.60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0.49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</w:t>
            </w:r>
            <w:r w:rsidRPr="00A4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b/>
                <w:szCs w:val="20"/>
              </w:rPr>
              <w:t>CKD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No. of deaths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Multivariable adjusted HR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0.88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0.92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0.88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0.87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MS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0.66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0.85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0.72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0.64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1.38 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0.33-2.33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0.41-2.07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0.46-1.68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0.48-1.56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0.35-1.24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0.40-1.82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0.29-1.82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0.14-2.87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0.17-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47717">
              <w:rPr>
                <w:rFonts w:ascii="Times New Roman" w:hAnsi="Times New Roman" w:cs="Times New Roman"/>
                <w:b/>
                <w:szCs w:val="20"/>
              </w:rPr>
              <w:t>Non-CKD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No. of deaths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92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106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156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197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270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128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t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Multivariable adjusted HR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2.22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1.58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1.09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1.15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MS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0.78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0.81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0.93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1.06 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pStyle w:val="xl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7717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1.57 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1.73-2.85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1.26-1.99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0.88-1.34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0.95-1.38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0.63-0.97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0.62-1.07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0.69-1.27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0.66-1.68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0.79-3.13</w:t>
            </w:r>
          </w:p>
        </w:tc>
      </w:tr>
      <w:tr w:rsidR="00A47717" w:rsidRPr="00A47717" w:rsidTr="00D05AD8">
        <w:tc>
          <w:tcPr>
            <w:tcW w:w="2660" w:type="dxa"/>
            <w:vAlign w:val="center"/>
          </w:tcPr>
          <w:p w:rsidR="00162727" w:rsidRPr="00A47717" w:rsidRDefault="00162727" w:rsidP="00162727">
            <w:pPr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/>
                <w:szCs w:val="20"/>
              </w:rPr>
              <w:t>p-interaction (CKD vs. Non-CKD)</w:t>
            </w: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0.06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0.19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0.52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0.35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0.61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0.91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0.58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 w:hint="eastAsia"/>
                <w:szCs w:val="20"/>
              </w:rPr>
              <w:t>0.51</w:t>
            </w:r>
          </w:p>
        </w:tc>
        <w:tc>
          <w:tcPr>
            <w:tcW w:w="1273" w:type="dxa"/>
            <w:vAlign w:val="center"/>
          </w:tcPr>
          <w:p w:rsidR="00162727" w:rsidRPr="00A47717" w:rsidRDefault="00162727" w:rsidP="001627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7717">
              <w:rPr>
                <w:rFonts w:ascii="Times New Roman" w:hAnsi="Times New Roman" w:cs="Times New Roman"/>
                <w:szCs w:val="20"/>
              </w:rPr>
              <w:t>0.90</w:t>
            </w:r>
          </w:p>
        </w:tc>
      </w:tr>
    </w:tbl>
    <w:p w:rsidR="00A72D4D" w:rsidRPr="00A47717" w:rsidRDefault="00A72D4D" w:rsidP="00A72D4D">
      <w:pPr>
        <w:rPr>
          <w:rFonts w:ascii="Times New Roman" w:hAnsi="Times New Roman" w:cs="Times New Roman"/>
          <w:szCs w:val="20"/>
        </w:rPr>
      </w:pPr>
      <w:r w:rsidRPr="00A47717">
        <w:rPr>
          <w:rFonts w:ascii="Times New Roman" w:hAnsi="Times New Roman" w:cs="Times New Roman"/>
          <w:szCs w:val="20"/>
        </w:rPr>
        <w:t xml:space="preserve">In the multivariable adjusted model, data was adjusted for age, sex, smoking status, alcohol intake, physical activity, socioeconomic status, and body weight change. </w:t>
      </w:r>
    </w:p>
    <w:p w:rsidR="009A4B04" w:rsidRPr="00A47717" w:rsidRDefault="00A72D4D" w:rsidP="009A4B04">
      <w:pPr>
        <w:rPr>
          <w:rFonts w:ascii="Times New Roman" w:hAnsi="Times New Roman" w:cs="Times New Roman"/>
          <w:szCs w:val="20"/>
        </w:rPr>
      </w:pPr>
      <w:r w:rsidRPr="00A47717">
        <w:rPr>
          <w:rFonts w:ascii="Times New Roman" w:hAnsi="Times New Roman" w:cs="Times New Roman"/>
          <w:szCs w:val="20"/>
        </w:rPr>
        <w:t xml:space="preserve">In the analyses stratified subgroups, the variable used </w:t>
      </w:r>
      <w:r w:rsidR="00162727" w:rsidRPr="00A47717">
        <w:rPr>
          <w:rFonts w:ascii="Times New Roman" w:hAnsi="Times New Roman" w:cs="Times New Roman"/>
          <w:szCs w:val="20"/>
        </w:rPr>
        <w:t>in stratification was excluded.</w:t>
      </w:r>
      <w:r w:rsidR="00162727" w:rsidRPr="00A47717">
        <w:rPr>
          <w:rFonts w:ascii="Times New Roman" w:hAnsi="Times New Roman" w:cs="Times New Roman" w:hint="eastAsia"/>
          <w:szCs w:val="20"/>
        </w:rPr>
        <w:t xml:space="preserve"> </w:t>
      </w:r>
      <w:r w:rsidR="009A4B04" w:rsidRPr="00A47717">
        <w:rPr>
          <w:rFonts w:ascii="Times New Roman" w:hAnsi="Times New Roman" w:cs="Times New Roman"/>
          <w:szCs w:val="20"/>
        </w:rPr>
        <w:t xml:space="preserve">BMI, body mass index; HR, hazard ratio; CI, confidence interval; DM, diabetes mellitus; HTN, hypertension; CKD, cystic kidney disease. </w:t>
      </w:r>
    </w:p>
    <w:sectPr w:rsidR="009A4B04" w:rsidRPr="00A47717" w:rsidSect="00A72D4D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FE" w:rsidRDefault="008464FE" w:rsidP="005149ED">
      <w:pPr>
        <w:spacing w:after="0" w:line="240" w:lineRule="auto"/>
      </w:pPr>
      <w:r>
        <w:separator/>
      </w:r>
    </w:p>
  </w:endnote>
  <w:endnote w:type="continuationSeparator" w:id="0">
    <w:p w:rsidR="008464FE" w:rsidRDefault="008464FE" w:rsidP="0051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807036"/>
      <w:docPartObj>
        <w:docPartGallery w:val="Page Numbers (Bottom of Page)"/>
        <w:docPartUnique/>
      </w:docPartObj>
    </w:sdtPr>
    <w:sdtEndPr/>
    <w:sdtContent>
      <w:p w:rsidR="00A124DE" w:rsidRDefault="00A12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AA" w:rsidRPr="001879AA">
          <w:rPr>
            <w:noProof/>
            <w:lang w:val="ko-KR"/>
          </w:rPr>
          <w:t>1</w:t>
        </w:r>
        <w:r>
          <w:fldChar w:fldCharType="end"/>
        </w:r>
      </w:p>
    </w:sdtContent>
  </w:sdt>
  <w:p w:rsidR="00A124DE" w:rsidRDefault="00A12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FE" w:rsidRDefault="008464FE" w:rsidP="005149ED">
      <w:pPr>
        <w:spacing w:after="0" w:line="240" w:lineRule="auto"/>
      </w:pPr>
      <w:r>
        <w:separator/>
      </w:r>
    </w:p>
  </w:footnote>
  <w:footnote w:type="continuationSeparator" w:id="0">
    <w:p w:rsidR="008464FE" w:rsidRDefault="008464FE" w:rsidP="0051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D"/>
    <w:rsid w:val="00081405"/>
    <w:rsid w:val="00086806"/>
    <w:rsid w:val="00101568"/>
    <w:rsid w:val="00151EE5"/>
    <w:rsid w:val="00162727"/>
    <w:rsid w:val="001879AA"/>
    <w:rsid w:val="00187A5C"/>
    <w:rsid w:val="001A6B6A"/>
    <w:rsid w:val="001B7725"/>
    <w:rsid w:val="001D6222"/>
    <w:rsid w:val="00202870"/>
    <w:rsid w:val="00203F3F"/>
    <w:rsid w:val="00244633"/>
    <w:rsid w:val="00275923"/>
    <w:rsid w:val="0027766F"/>
    <w:rsid w:val="002D2D65"/>
    <w:rsid w:val="002E4AFB"/>
    <w:rsid w:val="0030492C"/>
    <w:rsid w:val="00347F40"/>
    <w:rsid w:val="00380AAD"/>
    <w:rsid w:val="00393F6A"/>
    <w:rsid w:val="00394DFB"/>
    <w:rsid w:val="00397238"/>
    <w:rsid w:val="003C0800"/>
    <w:rsid w:val="003C70B5"/>
    <w:rsid w:val="004B54ED"/>
    <w:rsid w:val="005149ED"/>
    <w:rsid w:val="005379F5"/>
    <w:rsid w:val="00537E64"/>
    <w:rsid w:val="00553ED6"/>
    <w:rsid w:val="0057691F"/>
    <w:rsid w:val="005A7AE8"/>
    <w:rsid w:val="005B03E8"/>
    <w:rsid w:val="005C41AD"/>
    <w:rsid w:val="00631CBC"/>
    <w:rsid w:val="00665E86"/>
    <w:rsid w:val="006926B5"/>
    <w:rsid w:val="00715F8F"/>
    <w:rsid w:val="007435A8"/>
    <w:rsid w:val="00770FB6"/>
    <w:rsid w:val="0078513E"/>
    <w:rsid w:val="00787787"/>
    <w:rsid w:val="007A01FC"/>
    <w:rsid w:val="007A3140"/>
    <w:rsid w:val="007B2119"/>
    <w:rsid w:val="007F000B"/>
    <w:rsid w:val="008252DB"/>
    <w:rsid w:val="00832394"/>
    <w:rsid w:val="008464FE"/>
    <w:rsid w:val="00874B91"/>
    <w:rsid w:val="008C2FD9"/>
    <w:rsid w:val="00932D43"/>
    <w:rsid w:val="009A1722"/>
    <w:rsid w:val="009A4B04"/>
    <w:rsid w:val="00A124DE"/>
    <w:rsid w:val="00A36D42"/>
    <w:rsid w:val="00A47717"/>
    <w:rsid w:val="00A72D4D"/>
    <w:rsid w:val="00AF2B16"/>
    <w:rsid w:val="00B7523B"/>
    <w:rsid w:val="00B94896"/>
    <w:rsid w:val="00BC6AC9"/>
    <w:rsid w:val="00BF7023"/>
    <w:rsid w:val="00BF75A5"/>
    <w:rsid w:val="00C11118"/>
    <w:rsid w:val="00C4044B"/>
    <w:rsid w:val="00C70067"/>
    <w:rsid w:val="00CB12F5"/>
    <w:rsid w:val="00CC5E7C"/>
    <w:rsid w:val="00CD13E1"/>
    <w:rsid w:val="00D05AD8"/>
    <w:rsid w:val="00D14CD3"/>
    <w:rsid w:val="00D83AFB"/>
    <w:rsid w:val="00DB20B5"/>
    <w:rsid w:val="00DE3F25"/>
    <w:rsid w:val="00DF1AB4"/>
    <w:rsid w:val="00E00E91"/>
    <w:rsid w:val="00EF544F"/>
    <w:rsid w:val="00EF603E"/>
    <w:rsid w:val="00F02A1C"/>
    <w:rsid w:val="00F3603E"/>
    <w:rsid w:val="00F41A54"/>
    <w:rsid w:val="00F526D9"/>
    <w:rsid w:val="00FA54E6"/>
    <w:rsid w:val="00FA5E38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">
    <w:name w:val="td"/>
    <w:basedOn w:val="a"/>
    <w:rsid w:val="00A72D4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rsid w:val="00A72D4D"/>
    <w:pPr>
      <w:shd w:val="clear" w:color="auto" w:fill="FFFFFF"/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5149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49ED"/>
  </w:style>
  <w:style w:type="paragraph" w:styleId="a5">
    <w:name w:val="footer"/>
    <w:basedOn w:val="a"/>
    <w:link w:val="Char0"/>
    <w:uiPriority w:val="99"/>
    <w:unhideWhenUsed/>
    <w:rsid w:val="005149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49ED"/>
  </w:style>
  <w:style w:type="paragraph" w:styleId="a6">
    <w:name w:val="Balloon Text"/>
    <w:basedOn w:val="a"/>
    <w:link w:val="Char1"/>
    <w:uiPriority w:val="99"/>
    <w:semiHidden/>
    <w:unhideWhenUsed/>
    <w:rsid w:val="009A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9A4B0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006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70067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C70067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70067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C70067"/>
    <w:rPr>
      <w:b/>
      <w:bCs/>
      <w:szCs w:val="20"/>
    </w:rPr>
  </w:style>
  <w:style w:type="paragraph" w:customStyle="1" w:styleId="MS">
    <w:name w:val="MS바탕글"/>
    <w:basedOn w:val="a"/>
    <w:rsid w:val="00CD13E1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2015-09-23T05:57:00Z</dcterms:created>
  <dcterms:modified xsi:type="dcterms:W3CDTF">2015-09-23T05:57:00Z</dcterms:modified>
</cp:coreProperties>
</file>