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8B" w:rsidRPr="001B6927" w:rsidRDefault="00320C8B" w:rsidP="00320C8B">
      <w:pPr>
        <w:spacing w:after="0" w:line="240" w:lineRule="auto"/>
        <w:rPr>
          <w:rFonts w:ascii="Times New Roman" w:hAnsi="Times New Roman" w:cs="Times New Roman"/>
          <w:b/>
        </w:rPr>
      </w:pPr>
      <w:r>
        <w:rPr>
          <w:rFonts w:ascii="Times New Roman" w:hAnsi="Times New Roman" w:cs="Times New Roman"/>
          <w:b/>
        </w:rPr>
        <w:t>S2</w:t>
      </w:r>
      <w:r w:rsidR="00F57885">
        <w:rPr>
          <w:rFonts w:ascii="Times New Roman" w:hAnsi="Times New Roman" w:cs="Times New Roman"/>
          <w:b/>
        </w:rPr>
        <w:t xml:space="preserve"> Text</w:t>
      </w:r>
      <w:r>
        <w:rPr>
          <w:rFonts w:ascii="Times New Roman" w:hAnsi="Times New Roman" w:cs="Times New Roman"/>
          <w:b/>
        </w:rPr>
        <w:t xml:space="preserve">: </w:t>
      </w:r>
      <w:r w:rsidRPr="001B6927">
        <w:rPr>
          <w:rFonts w:ascii="Times New Roman" w:hAnsi="Times New Roman" w:cs="Times New Roman"/>
          <w:b/>
        </w:rPr>
        <w:t>Diagenesis</w:t>
      </w:r>
    </w:p>
    <w:p w:rsidR="00320C8B" w:rsidRPr="00AC563D" w:rsidRDefault="00320C8B" w:rsidP="00320C8B">
      <w:pPr>
        <w:spacing w:after="0" w:line="240" w:lineRule="auto"/>
        <w:rPr>
          <w:rFonts w:ascii="Times New Roman" w:hAnsi="Times New Roman" w:cs="Times New Roman"/>
        </w:rPr>
      </w:pPr>
      <w:r w:rsidRPr="00AC563D">
        <w:rPr>
          <w:rFonts w:ascii="Times New Roman" w:hAnsi="Times New Roman" w:cs="Times New Roman"/>
        </w:rPr>
        <w:tab/>
      </w:r>
      <w:r>
        <w:rPr>
          <w:rFonts w:ascii="Times New Roman" w:hAnsi="Times New Roman" w:cs="Times New Roman"/>
        </w:rPr>
        <w:t>P</w:t>
      </w:r>
      <w:r w:rsidRPr="00AC563D">
        <w:rPr>
          <w:rFonts w:ascii="Times New Roman" w:hAnsi="Times New Roman" w:cs="Times New Roman"/>
        </w:rPr>
        <w:t xml:space="preserve">reservation and excavation/consolidation procedures </w:t>
      </w:r>
      <w:r>
        <w:rPr>
          <w:rFonts w:ascii="Times New Roman" w:hAnsi="Times New Roman" w:cs="Times New Roman"/>
        </w:rPr>
        <w:t xml:space="preserve">varied significantly </w:t>
      </w:r>
      <w:r w:rsidRPr="00AC563D">
        <w:rPr>
          <w:rFonts w:ascii="Times New Roman" w:hAnsi="Times New Roman" w:cs="Times New Roman"/>
        </w:rPr>
        <w:t>for each of the dedicatory caches. In some cases, the bone had completely deteriorated, warranting the immediate application of consolidants to move the skeletal elements. Thus determining the effects of diagenesis was a major concern for the project. As physical and biological processes of the burial environment differentially affect inorganic and organic components of bone, distinct methods were applied to determine diagenesis for apatite and collagen samples</w:t>
      </w:r>
      <w:r>
        <w:rPr>
          <w:rFonts w:ascii="Times New Roman" w:hAnsi="Times New Roman" w:cs="Times New Roman"/>
        </w:rPr>
        <w:t xml:space="preserve"> </w:t>
      </w:r>
      <w:r>
        <w:rPr>
          <w:rFonts w:ascii="Times New Roman" w:hAnsi="Times New Roman" w:cs="Times New Roman"/>
          <w:noProof/>
        </w:rPr>
        <w:t>(1)</w:t>
      </w:r>
      <w:r w:rsidRPr="00AC563D">
        <w:rPr>
          <w:rFonts w:ascii="Times New Roman" w:hAnsi="Times New Roman" w:cs="Times New Roman"/>
        </w:rPr>
        <w:t xml:space="preserve">. </w:t>
      </w:r>
    </w:p>
    <w:p w:rsidR="00320C8B" w:rsidRPr="00AC563D" w:rsidRDefault="00320C8B" w:rsidP="00320C8B">
      <w:pPr>
        <w:spacing w:after="0" w:line="240" w:lineRule="auto"/>
        <w:ind w:firstLine="720"/>
        <w:rPr>
          <w:rFonts w:ascii="Times New Roman" w:hAnsi="Times New Roman" w:cs="Times New Roman"/>
        </w:rPr>
      </w:pPr>
      <w:r w:rsidRPr="00AC563D">
        <w:rPr>
          <w:rFonts w:ascii="Times New Roman" w:hAnsi="Times New Roman" w:cs="Times New Roman"/>
        </w:rPr>
        <w:t>Degree of diagenesis of bone carbonate samples were assessed utilizing the Fourier-</w:t>
      </w:r>
      <w:proofErr w:type="spellStart"/>
      <w:r w:rsidRPr="00AC563D">
        <w:rPr>
          <w:rFonts w:ascii="Times New Roman" w:hAnsi="Times New Roman" w:cs="Times New Roman"/>
        </w:rPr>
        <w:t>Tranform</w:t>
      </w:r>
      <w:proofErr w:type="spellEnd"/>
      <w:r w:rsidRPr="00AC563D">
        <w:rPr>
          <w:rFonts w:ascii="Times New Roman" w:hAnsi="Times New Roman" w:cs="Times New Roman"/>
        </w:rPr>
        <w:t xml:space="preserve"> Infrared Spectrometer with attenuated total reflectance (ATR) attachment at the UCSD Department of Chemistry and Biochemistry Laboratory. Two measures were utilized in this analysis: C/P ratios and Infrared Splitting Factor (IR-SF</w:t>
      </w:r>
      <w:proofErr w:type="gramStart"/>
      <w:r w:rsidRPr="00AC563D">
        <w:rPr>
          <w:rFonts w:ascii="Times New Roman" w:hAnsi="Times New Roman" w:cs="Times New Roman"/>
        </w:rPr>
        <w:t>)</w:t>
      </w:r>
      <w:r>
        <w:rPr>
          <w:rFonts w:ascii="Times New Roman" w:hAnsi="Times New Roman" w:cs="Times New Roman"/>
          <w:noProof/>
        </w:rPr>
        <w:t>(</w:t>
      </w:r>
      <w:proofErr w:type="gramEnd"/>
      <w:r>
        <w:rPr>
          <w:rFonts w:ascii="Times New Roman" w:hAnsi="Times New Roman" w:cs="Times New Roman"/>
          <w:noProof/>
        </w:rPr>
        <w:t>2-4)</w:t>
      </w:r>
      <w:r w:rsidRPr="00AC563D">
        <w:rPr>
          <w:rFonts w:ascii="Times New Roman" w:hAnsi="Times New Roman" w:cs="Times New Roman"/>
        </w:rPr>
        <w:t>. IR-SF values, calculated as [565</w:t>
      </w:r>
      <w:r w:rsidRPr="00AC563D">
        <w:rPr>
          <w:rFonts w:ascii="Times New Roman" w:hAnsi="Times New Roman" w:cs="Times New Roman"/>
          <w:vertAlign w:val="subscript"/>
        </w:rPr>
        <w:t>ht</w:t>
      </w:r>
      <w:r w:rsidRPr="00AC563D">
        <w:rPr>
          <w:rFonts w:ascii="Times New Roman" w:hAnsi="Times New Roman" w:cs="Times New Roman"/>
        </w:rPr>
        <w:t>+605</w:t>
      </w:r>
      <w:r w:rsidRPr="00AC563D">
        <w:rPr>
          <w:rFonts w:ascii="Times New Roman" w:hAnsi="Times New Roman" w:cs="Times New Roman"/>
          <w:vertAlign w:val="subscript"/>
        </w:rPr>
        <w:t>ht</w:t>
      </w:r>
      <w:r w:rsidRPr="00AC563D">
        <w:rPr>
          <w:rFonts w:ascii="Times New Roman" w:hAnsi="Times New Roman" w:cs="Times New Roman"/>
        </w:rPr>
        <w:t>]/590</w:t>
      </w:r>
      <w:r w:rsidRPr="00AC563D">
        <w:rPr>
          <w:rFonts w:ascii="Times New Roman" w:hAnsi="Times New Roman" w:cs="Times New Roman"/>
          <w:vertAlign w:val="subscript"/>
        </w:rPr>
        <w:t>ht</w:t>
      </w:r>
      <w:r w:rsidRPr="00AC563D">
        <w:rPr>
          <w:rFonts w:ascii="Times New Roman" w:hAnsi="Times New Roman" w:cs="Times New Roman"/>
        </w:rPr>
        <w:t xml:space="preserve">, where </w:t>
      </w:r>
      <w:proofErr w:type="spellStart"/>
      <w:r w:rsidRPr="00AC563D">
        <w:rPr>
          <w:rFonts w:ascii="Times New Roman" w:hAnsi="Times New Roman" w:cs="Times New Roman"/>
        </w:rPr>
        <w:t>X</w:t>
      </w:r>
      <w:r w:rsidRPr="00AC563D">
        <w:rPr>
          <w:rFonts w:ascii="Times New Roman" w:hAnsi="Times New Roman" w:cs="Times New Roman"/>
          <w:vertAlign w:val="subscript"/>
        </w:rPr>
        <w:t>ht</w:t>
      </w:r>
      <w:proofErr w:type="spellEnd"/>
      <w:r w:rsidRPr="00AC563D">
        <w:rPr>
          <w:rFonts w:ascii="Times New Roman" w:hAnsi="Times New Roman" w:cs="Times New Roman"/>
        </w:rPr>
        <w:t xml:space="preserve"> is height at X wavenumbers</w:t>
      </w:r>
      <w:r>
        <w:rPr>
          <w:rFonts w:ascii="Times New Roman" w:hAnsi="Times New Roman" w:cs="Times New Roman"/>
        </w:rPr>
        <w:t xml:space="preserve"> </w:t>
      </w:r>
      <w:r>
        <w:rPr>
          <w:rFonts w:ascii="Times New Roman" w:hAnsi="Times New Roman" w:cs="Times New Roman"/>
          <w:noProof/>
        </w:rPr>
        <w:t>(5)</w:t>
      </w:r>
      <w:r w:rsidRPr="00AC563D">
        <w:rPr>
          <w:rFonts w:ascii="Times New Roman" w:hAnsi="Times New Roman" w:cs="Times New Roman"/>
        </w:rPr>
        <w:t>, above 4.0 usually indicate e</w:t>
      </w:r>
      <w:r>
        <w:rPr>
          <w:rFonts w:ascii="Times New Roman" w:hAnsi="Times New Roman" w:cs="Times New Roman"/>
        </w:rPr>
        <w:t>xtremely degraded or burnt bone (FTIR-</w:t>
      </w:r>
      <w:proofErr w:type="spellStart"/>
      <w:r>
        <w:rPr>
          <w:rFonts w:ascii="Times New Roman" w:hAnsi="Times New Roman" w:cs="Times New Roman"/>
        </w:rPr>
        <w:t>KBr</w:t>
      </w:r>
      <w:proofErr w:type="spellEnd"/>
      <w:r>
        <w:rPr>
          <w:rFonts w:ascii="Times New Roman" w:hAnsi="Times New Roman" w:cs="Times New Roman"/>
        </w:rPr>
        <w:t xml:space="preserve"> values) (</w:t>
      </w:r>
      <w:r>
        <w:rPr>
          <w:rFonts w:ascii="Times New Roman" w:hAnsi="Times New Roman" w:cs="Times New Roman"/>
          <w:noProof/>
        </w:rPr>
        <w:t>2, 4)</w:t>
      </w:r>
      <w:r w:rsidRPr="00AC563D">
        <w:rPr>
          <w:rFonts w:ascii="Times New Roman" w:hAnsi="Times New Roman" w:cs="Times New Roman"/>
        </w:rPr>
        <w:t xml:space="preserve">. </w:t>
      </w:r>
      <w:r>
        <w:rPr>
          <w:rFonts w:ascii="Times New Roman" w:hAnsi="Times New Roman"/>
        </w:rPr>
        <w:t>Compared to the FTIR-</w:t>
      </w:r>
      <w:proofErr w:type="spellStart"/>
      <w:r>
        <w:rPr>
          <w:rFonts w:ascii="Times New Roman" w:hAnsi="Times New Roman"/>
        </w:rPr>
        <w:t>KBr</w:t>
      </w:r>
      <w:proofErr w:type="spellEnd"/>
      <w:r>
        <w:rPr>
          <w:rFonts w:ascii="Times New Roman" w:hAnsi="Times New Roman"/>
        </w:rPr>
        <w:t xml:space="preserve"> methods, the FTIR-ATR values tend to average 0.5 higher in IR-SF splitting factor while there is not much difference in C/P ratio </w:t>
      </w:r>
      <w:r>
        <w:rPr>
          <w:rFonts w:ascii="Times New Roman" w:hAnsi="Times New Roman"/>
          <w:noProof/>
        </w:rPr>
        <w:t>(6)</w:t>
      </w:r>
      <w:r>
        <w:rPr>
          <w:rFonts w:ascii="Times New Roman" w:hAnsi="Times New Roman"/>
        </w:rPr>
        <w:t xml:space="preserve">. Since none of the values in the present </w:t>
      </w:r>
      <w:bookmarkStart w:id="0" w:name="_GoBack"/>
      <w:r>
        <w:rPr>
          <w:rFonts w:ascii="Times New Roman" w:hAnsi="Times New Roman"/>
        </w:rPr>
        <w:t>study were above 4, this distinction did not affect sample selection and n</w:t>
      </w:r>
      <w:r w:rsidRPr="00AC563D">
        <w:rPr>
          <w:rFonts w:ascii="Times New Roman" w:hAnsi="Times New Roman" w:cs="Times New Roman"/>
        </w:rPr>
        <w:t>o</w:t>
      </w:r>
      <w:r>
        <w:rPr>
          <w:rFonts w:ascii="Times New Roman" w:hAnsi="Times New Roman" w:cs="Times New Roman"/>
        </w:rPr>
        <w:t>ne of the</w:t>
      </w:r>
      <w:r w:rsidRPr="00AC563D">
        <w:rPr>
          <w:rFonts w:ascii="Times New Roman" w:hAnsi="Times New Roman" w:cs="Times New Roman"/>
        </w:rPr>
        <w:t xml:space="preserve"> samples were </w:t>
      </w:r>
      <w:bookmarkEnd w:id="0"/>
      <w:r w:rsidRPr="00AC563D">
        <w:rPr>
          <w:rFonts w:ascii="Times New Roman" w:hAnsi="Times New Roman" w:cs="Times New Roman"/>
        </w:rPr>
        <w:t>discarded based on this criteria. C/P ratios (1415</w:t>
      </w:r>
      <w:r w:rsidRPr="00AC563D">
        <w:rPr>
          <w:rFonts w:ascii="Times New Roman" w:hAnsi="Times New Roman" w:cs="Times New Roman"/>
          <w:vertAlign w:val="subscript"/>
        </w:rPr>
        <w:t>ht</w:t>
      </w:r>
      <w:r w:rsidRPr="00AC563D">
        <w:rPr>
          <w:rFonts w:ascii="Times New Roman" w:hAnsi="Times New Roman" w:cs="Times New Roman"/>
        </w:rPr>
        <w:t>/1035</w:t>
      </w:r>
      <w:r w:rsidRPr="00AC563D">
        <w:rPr>
          <w:rFonts w:ascii="Times New Roman" w:hAnsi="Times New Roman" w:cs="Times New Roman"/>
          <w:vertAlign w:val="subscript"/>
        </w:rPr>
        <w:t>ht</w:t>
      </w:r>
      <w:r w:rsidRPr="00AC563D">
        <w:rPr>
          <w:rFonts w:ascii="Times New Roman" w:hAnsi="Times New Roman" w:cs="Times New Roman"/>
        </w:rPr>
        <w:t>) on modern bone averages approximately 0.5 and values below 0.1 signify the presence of extensively degraded minerals</w:t>
      </w:r>
      <w:r>
        <w:rPr>
          <w:rFonts w:ascii="Times New Roman" w:hAnsi="Times New Roman" w:cs="Times New Roman"/>
        </w:rPr>
        <w:t xml:space="preserve"> </w:t>
      </w:r>
      <w:r>
        <w:rPr>
          <w:rFonts w:ascii="Times New Roman" w:hAnsi="Times New Roman" w:cs="Times New Roman"/>
          <w:noProof/>
        </w:rPr>
        <w:t>(2, 4)</w:t>
      </w:r>
      <w:r>
        <w:rPr>
          <w:rFonts w:ascii="Times New Roman" w:hAnsi="Times New Roman" w:cs="Times New Roman"/>
        </w:rPr>
        <w:t>. A</w:t>
      </w:r>
      <w:r w:rsidRPr="00AC563D">
        <w:rPr>
          <w:rFonts w:ascii="Times New Roman" w:hAnsi="Times New Roman" w:cs="Times New Roman"/>
        </w:rPr>
        <w:t xml:space="preserve"> total of 37 out of 87 bone apatite samples with values below 0.1 (not rounding up) were not utilized in the present study</w:t>
      </w:r>
      <w:r w:rsidR="00F57885">
        <w:rPr>
          <w:rFonts w:ascii="Times New Roman" w:hAnsi="Times New Roman" w:cs="Times New Roman"/>
        </w:rPr>
        <w:t xml:space="preserve"> (S2 </w:t>
      </w:r>
      <w:r w:rsidR="000E2B64">
        <w:rPr>
          <w:rFonts w:ascii="Times New Roman" w:hAnsi="Times New Roman" w:cs="Times New Roman"/>
        </w:rPr>
        <w:t>Table</w:t>
      </w:r>
      <w:r>
        <w:rPr>
          <w:rFonts w:ascii="Times New Roman" w:hAnsi="Times New Roman" w:cs="Times New Roman"/>
        </w:rPr>
        <w:t>)</w:t>
      </w:r>
      <w:r w:rsidRPr="00AC563D">
        <w:rPr>
          <w:rFonts w:ascii="Times New Roman" w:hAnsi="Times New Roman" w:cs="Times New Roman"/>
        </w:rPr>
        <w:t>. No diagenesis tests were conducted on tooth samples as enamel is not</w:t>
      </w:r>
      <w:r>
        <w:rPr>
          <w:rFonts w:ascii="Times New Roman" w:hAnsi="Times New Roman" w:cs="Times New Roman"/>
        </w:rPr>
        <w:t xml:space="preserve"> as</w:t>
      </w:r>
      <w:r w:rsidRPr="00AC563D">
        <w:rPr>
          <w:rFonts w:ascii="Times New Roman" w:hAnsi="Times New Roman" w:cs="Times New Roman"/>
        </w:rPr>
        <w:t xml:space="preserve"> </w:t>
      </w:r>
      <w:r>
        <w:rPr>
          <w:rFonts w:ascii="Times New Roman" w:hAnsi="Times New Roman" w:cs="Times New Roman"/>
        </w:rPr>
        <w:t xml:space="preserve">susceptible to diagenetic </w:t>
      </w:r>
      <w:r w:rsidRPr="00AC563D">
        <w:rPr>
          <w:rFonts w:ascii="Times New Roman" w:hAnsi="Times New Roman" w:cs="Times New Roman"/>
        </w:rPr>
        <w:t>processes as bone. In cases where bone preservation of an entire burial d</w:t>
      </w:r>
      <w:r>
        <w:rPr>
          <w:rFonts w:ascii="Times New Roman" w:hAnsi="Times New Roman" w:cs="Times New Roman"/>
        </w:rPr>
        <w:t>id not meet requirements set</w:t>
      </w:r>
      <w:r w:rsidRPr="00AC563D">
        <w:rPr>
          <w:rFonts w:ascii="Times New Roman" w:hAnsi="Times New Roman" w:cs="Times New Roman"/>
        </w:rPr>
        <w:t xml:space="preserve"> by diagenesis tests, like </w:t>
      </w:r>
      <w:r>
        <w:rPr>
          <w:rFonts w:ascii="Times New Roman" w:hAnsi="Times New Roman" w:cs="Times New Roman"/>
        </w:rPr>
        <w:t>bones from</w:t>
      </w:r>
      <w:r w:rsidRPr="00AC563D">
        <w:rPr>
          <w:rFonts w:ascii="Times New Roman" w:hAnsi="Times New Roman" w:cs="Times New Roman"/>
        </w:rPr>
        <w:t xml:space="preserve"> </w:t>
      </w:r>
      <w:proofErr w:type="spellStart"/>
      <w:r w:rsidRPr="00AC563D">
        <w:rPr>
          <w:rFonts w:ascii="Times New Roman" w:hAnsi="Times New Roman" w:cs="Times New Roman"/>
        </w:rPr>
        <w:t>Entierros</w:t>
      </w:r>
      <w:proofErr w:type="spellEnd"/>
      <w:r w:rsidRPr="00AC563D">
        <w:rPr>
          <w:rFonts w:ascii="Times New Roman" w:hAnsi="Times New Roman" w:cs="Times New Roman"/>
        </w:rPr>
        <w:t xml:space="preserve"> 3 and 5, such tooth samples sometimes provided the only means of obtaining any isotope values. </w:t>
      </w:r>
    </w:p>
    <w:p w:rsidR="00320C8B" w:rsidRDefault="00320C8B" w:rsidP="00320C8B">
      <w:pPr>
        <w:spacing w:after="0" w:line="240" w:lineRule="auto"/>
        <w:ind w:firstLine="720"/>
        <w:rPr>
          <w:rFonts w:ascii="Times New Roman" w:hAnsi="Times New Roman" w:cs="Times New Roman"/>
        </w:rPr>
      </w:pPr>
      <w:r w:rsidRPr="00AC563D">
        <w:rPr>
          <w:rFonts w:ascii="Times New Roman" w:hAnsi="Times New Roman" w:cs="Times New Roman"/>
        </w:rPr>
        <w:t xml:space="preserve">Collagen integrity was evaluated by calculating the % collagen yield and C/N ratios. </w:t>
      </w:r>
      <w:r>
        <w:rPr>
          <w:rFonts w:ascii="Times New Roman" w:hAnsi="Times New Roman" w:cs="Times New Roman"/>
        </w:rPr>
        <w:t>Following pertinent literature, a</w:t>
      </w:r>
      <w:r w:rsidRPr="00AC563D">
        <w:rPr>
          <w:rFonts w:ascii="Times New Roman" w:hAnsi="Times New Roman" w:cs="Times New Roman"/>
        </w:rPr>
        <w:t xml:space="preserve"> cut off of one percent collagen yield was set</w:t>
      </w:r>
      <w:r>
        <w:rPr>
          <w:rFonts w:ascii="Times New Roman" w:hAnsi="Times New Roman" w:cs="Times New Roman"/>
        </w:rPr>
        <w:t xml:space="preserve"> </w:t>
      </w:r>
      <w:r>
        <w:rPr>
          <w:rFonts w:ascii="Times New Roman" w:hAnsi="Times New Roman" w:cs="Times New Roman"/>
          <w:noProof/>
        </w:rPr>
        <w:t>(7, 8)</w:t>
      </w:r>
      <w:r w:rsidRPr="004F6AA3">
        <w:rPr>
          <w:rFonts w:ascii="Times New Roman" w:hAnsi="Times New Roman" w:cs="Times New Roman"/>
        </w:rPr>
        <w:t>.</w:t>
      </w:r>
      <w:r>
        <w:rPr>
          <w:rFonts w:ascii="Times New Roman" w:hAnsi="Times New Roman" w:cs="Times New Roman"/>
        </w:rPr>
        <w:t xml:space="preserve"> As modern bone</w:t>
      </w:r>
      <w:r w:rsidRPr="00AC563D">
        <w:rPr>
          <w:rFonts w:ascii="Times New Roman" w:hAnsi="Times New Roman" w:cs="Times New Roman"/>
        </w:rPr>
        <w:t xml:space="preserve"> C/N ratios, calculated </w:t>
      </w:r>
      <w:r>
        <w:rPr>
          <w:rFonts w:ascii="Times New Roman" w:hAnsi="Times New Roman" w:cs="Times New Roman"/>
        </w:rPr>
        <w:t>as (%C/12)</w:t>
      </w:r>
      <w:proofErr w:type="gramStart"/>
      <w:r>
        <w:rPr>
          <w:rFonts w:ascii="Times New Roman" w:hAnsi="Times New Roman" w:cs="Times New Roman"/>
        </w:rPr>
        <w:t>/(</w:t>
      </w:r>
      <w:proofErr w:type="gramEnd"/>
      <w:r>
        <w:rPr>
          <w:rFonts w:ascii="Times New Roman" w:hAnsi="Times New Roman" w:cs="Times New Roman"/>
        </w:rPr>
        <w:t xml:space="preserve">%N/14), range between 2.9 and 3.6 </w:t>
      </w:r>
      <w:r>
        <w:rPr>
          <w:rFonts w:ascii="Times New Roman" w:hAnsi="Times New Roman" w:cs="Times New Roman"/>
          <w:noProof/>
        </w:rPr>
        <w:t>(1, 8, 9)</w:t>
      </w:r>
      <w:r>
        <w:rPr>
          <w:rFonts w:ascii="Times New Roman" w:hAnsi="Times New Roman" w:cs="Times New Roman"/>
        </w:rPr>
        <w:t xml:space="preserve">, </w:t>
      </w:r>
      <w:r w:rsidRPr="00AC563D">
        <w:rPr>
          <w:rFonts w:ascii="Times New Roman" w:hAnsi="Times New Roman" w:cs="Times New Roman"/>
        </w:rPr>
        <w:t xml:space="preserve">any sample that did not fall within this range were also excluded from the study. Together, 24 out of 75 collagen samples were </w:t>
      </w:r>
      <w:r>
        <w:rPr>
          <w:rFonts w:ascii="Times New Roman" w:hAnsi="Times New Roman" w:cs="Times New Roman"/>
        </w:rPr>
        <w:t>excluded</w:t>
      </w:r>
      <w:r w:rsidRPr="00AC563D">
        <w:rPr>
          <w:rFonts w:ascii="Times New Roman" w:hAnsi="Times New Roman" w:cs="Times New Roman"/>
        </w:rPr>
        <w:t xml:space="preserve">. </w:t>
      </w:r>
    </w:p>
    <w:p w:rsidR="00320C8B" w:rsidRDefault="00320C8B" w:rsidP="00320C8B">
      <w:pPr>
        <w:spacing w:after="0" w:line="240" w:lineRule="auto"/>
        <w:ind w:firstLine="720"/>
        <w:rPr>
          <w:rFonts w:ascii="Times New Roman" w:hAnsi="Times New Roman" w:cs="Times New Roman"/>
          <w:color w:val="222222"/>
          <w:shd w:val="clear" w:color="auto" w:fill="FFFFFF"/>
        </w:rPr>
      </w:pPr>
      <w:r>
        <w:rPr>
          <w:rFonts w:ascii="Times New Roman" w:hAnsi="Times New Roman" w:cs="Times New Roman"/>
        </w:rPr>
        <w:t xml:space="preserve">Diagenesis tests indicated that taphonomical processes from </w:t>
      </w:r>
      <w:proofErr w:type="spellStart"/>
      <w:r>
        <w:rPr>
          <w:rFonts w:ascii="Times New Roman" w:hAnsi="Times New Roman" w:cs="Times New Roman"/>
        </w:rPr>
        <w:t>Entierro</w:t>
      </w:r>
      <w:proofErr w:type="spellEnd"/>
      <w:r>
        <w:rPr>
          <w:rFonts w:ascii="Times New Roman" w:hAnsi="Times New Roman" w:cs="Times New Roman"/>
        </w:rPr>
        <w:t xml:space="preserve"> 3 and 5 greatly affected bone preservation, making both carbonate and collagen isotope results unreliable. Only</w:t>
      </w:r>
      <w:r w:rsidRPr="00803A0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teeth samples provided the bulk of the carbonate samples from these contexts. Unfortunately, this meant that no collagen results were obtained from </w:t>
      </w:r>
      <w:proofErr w:type="spellStart"/>
      <w:r>
        <w:rPr>
          <w:rFonts w:ascii="Times New Roman" w:hAnsi="Times New Roman" w:cs="Times New Roman"/>
          <w:color w:val="222222"/>
          <w:shd w:val="clear" w:color="auto" w:fill="FFFFFF"/>
        </w:rPr>
        <w:t>Entierro</w:t>
      </w:r>
      <w:proofErr w:type="spellEnd"/>
      <w:r>
        <w:rPr>
          <w:rFonts w:ascii="Times New Roman" w:hAnsi="Times New Roman" w:cs="Times New Roman"/>
          <w:color w:val="222222"/>
          <w:shd w:val="clear" w:color="auto" w:fill="FFFFFF"/>
        </w:rPr>
        <w:t xml:space="preserve"> 5 and only one bone from </w:t>
      </w:r>
      <w:proofErr w:type="spellStart"/>
      <w:r>
        <w:rPr>
          <w:rFonts w:ascii="Times New Roman" w:hAnsi="Times New Roman" w:cs="Times New Roman"/>
          <w:color w:val="222222"/>
          <w:shd w:val="clear" w:color="auto" w:fill="FFFFFF"/>
        </w:rPr>
        <w:t>Entierro</w:t>
      </w:r>
      <w:proofErr w:type="spellEnd"/>
      <w:r>
        <w:rPr>
          <w:rFonts w:ascii="Times New Roman" w:hAnsi="Times New Roman" w:cs="Times New Roman"/>
          <w:color w:val="222222"/>
          <w:shd w:val="clear" w:color="auto" w:fill="FFFFFF"/>
        </w:rPr>
        <w:t xml:space="preserve"> 3 could be included in this study. Nonetheless, the total sample size still remains large with 105 carbonate and 51 collagen samples spanning various species and contexts, making this a representative sample for the present study. </w:t>
      </w:r>
    </w:p>
    <w:p w:rsidR="00F57885" w:rsidRDefault="00F57885" w:rsidP="00320C8B">
      <w:pPr>
        <w:spacing w:after="0" w:line="240" w:lineRule="auto"/>
        <w:ind w:firstLine="720"/>
        <w:rPr>
          <w:rFonts w:ascii="Times New Roman" w:hAnsi="Times New Roman" w:cs="Times New Roman"/>
          <w:color w:val="222222"/>
          <w:shd w:val="clear" w:color="auto" w:fill="FFFFFF"/>
        </w:rPr>
      </w:pPr>
    </w:p>
    <w:p w:rsidR="00962D86" w:rsidRPr="008C063A" w:rsidRDefault="008C063A">
      <w:pPr>
        <w:rPr>
          <w:rFonts w:ascii="Times New Roman" w:hAnsi="Times New Roman" w:cs="Times New Roman"/>
          <w:b/>
        </w:rPr>
      </w:pPr>
      <w:r w:rsidRPr="008C063A">
        <w:rPr>
          <w:rFonts w:ascii="Times New Roman" w:hAnsi="Times New Roman" w:cs="Times New Roman"/>
          <w:b/>
        </w:rPr>
        <w:t>References</w:t>
      </w:r>
    </w:p>
    <w:p w:rsidR="00962D86" w:rsidRPr="008C063A" w:rsidRDefault="00962D86" w:rsidP="00AA050B">
      <w:pPr>
        <w:pStyle w:val="EndNoteBibliography"/>
        <w:spacing w:after="0"/>
        <w:ind w:left="720" w:hanging="720"/>
        <w:rPr>
          <w:rFonts w:ascii="Times New Roman" w:hAnsi="Times New Roman" w:cs="Times New Roman"/>
        </w:rPr>
      </w:pPr>
      <w:r w:rsidRPr="00951475">
        <w:t>1.</w:t>
      </w:r>
      <w:r w:rsidRPr="00951475">
        <w:tab/>
      </w:r>
      <w:r w:rsidRPr="008C063A">
        <w:rPr>
          <w:rFonts w:ascii="Times New Roman" w:hAnsi="Times New Roman" w:cs="Times New Roman"/>
        </w:rPr>
        <w:t xml:space="preserve">Schoeninger MJ, Moore KM, Murray ML, &amp; Kingston JD (1989) Detection of Bone Preservation in Archaeological and Fossil Samples. </w:t>
      </w:r>
      <w:r w:rsidRPr="008C063A">
        <w:rPr>
          <w:rFonts w:ascii="Times New Roman" w:hAnsi="Times New Roman" w:cs="Times New Roman"/>
          <w:i/>
        </w:rPr>
        <w:t>Applied Geochemistry</w:t>
      </w:r>
      <w:r w:rsidRPr="008C063A">
        <w:rPr>
          <w:rFonts w:ascii="Times New Roman" w:hAnsi="Times New Roman" w:cs="Times New Roman"/>
        </w:rPr>
        <w:t xml:space="preserve"> 4(3):281-292.</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2.</w:t>
      </w:r>
      <w:r w:rsidRPr="008C063A">
        <w:rPr>
          <w:rFonts w:ascii="Times New Roman" w:hAnsi="Times New Roman" w:cs="Times New Roman"/>
        </w:rPr>
        <w:tab/>
        <w:t xml:space="preserve">Wright LE &amp; Schwarcz HP (1996) Infrared and Isotopic Evidence for Diagenesis of Bone Apatite at Dos Pilas, Guatemala: Palaeodietary Implications. </w:t>
      </w:r>
      <w:r w:rsidRPr="008C063A">
        <w:rPr>
          <w:rFonts w:ascii="Times New Roman" w:hAnsi="Times New Roman" w:cs="Times New Roman"/>
          <w:i/>
        </w:rPr>
        <w:t>J Archaeol Sci</w:t>
      </w:r>
      <w:r w:rsidRPr="008C063A">
        <w:rPr>
          <w:rFonts w:ascii="Times New Roman" w:hAnsi="Times New Roman" w:cs="Times New Roman"/>
        </w:rPr>
        <w:t xml:space="preserve"> 23(6):933-944.</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3.</w:t>
      </w:r>
      <w:r w:rsidRPr="008C063A">
        <w:rPr>
          <w:rFonts w:ascii="Times New Roman" w:hAnsi="Times New Roman" w:cs="Times New Roman"/>
        </w:rPr>
        <w:tab/>
        <w:t xml:space="preserve">Weiner S &amp; Bar-Yosef O (1990) States of Preservation of Bones from Prehistoric Sites in the Near East: A Survey. </w:t>
      </w:r>
      <w:r w:rsidRPr="008C063A">
        <w:rPr>
          <w:rFonts w:ascii="Times New Roman" w:hAnsi="Times New Roman" w:cs="Times New Roman"/>
          <w:i/>
        </w:rPr>
        <w:t>J Archaeol Sci</w:t>
      </w:r>
      <w:r w:rsidRPr="008C063A">
        <w:rPr>
          <w:rFonts w:ascii="Times New Roman" w:hAnsi="Times New Roman" w:cs="Times New Roman"/>
        </w:rPr>
        <w:t xml:space="preserve"> 17(2):187-196.</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4.</w:t>
      </w:r>
      <w:r w:rsidRPr="008C063A">
        <w:rPr>
          <w:rFonts w:ascii="Times New Roman" w:hAnsi="Times New Roman" w:cs="Times New Roman"/>
        </w:rPr>
        <w:tab/>
        <w:t xml:space="preserve">Smith CI, Nielsen-Marsh CM, Jans MME, &amp; Collins MJ (2007) Bone Diagenesis in the European Holocene I: Patterns and Mechanisms. </w:t>
      </w:r>
      <w:r w:rsidRPr="008C063A">
        <w:rPr>
          <w:rFonts w:ascii="Times New Roman" w:hAnsi="Times New Roman" w:cs="Times New Roman"/>
          <w:i/>
        </w:rPr>
        <w:t>J Archaeol Sci</w:t>
      </w:r>
      <w:r w:rsidRPr="008C063A">
        <w:rPr>
          <w:rFonts w:ascii="Times New Roman" w:hAnsi="Times New Roman" w:cs="Times New Roman"/>
        </w:rPr>
        <w:t xml:space="preserve"> 34(9):1485-1493.</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5.</w:t>
      </w:r>
      <w:r w:rsidRPr="008C063A">
        <w:rPr>
          <w:rFonts w:ascii="Times New Roman" w:hAnsi="Times New Roman" w:cs="Times New Roman"/>
        </w:rPr>
        <w:tab/>
        <w:t xml:space="preserve">Garvie-Lok SJ, Varney TL, &amp; Katzenberg MA (2004) Preparation of Bone Carbonate for Stable Isotope Analysis: The Effects of Treatment Time and Acid Concentration. </w:t>
      </w:r>
      <w:r w:rsidRPr="008C063A">
        <w:rPr>
          <w:rFonts w:ascii="Times New Roman" w:hAnsi="Times New Roman" w:cs="Times New Roman"/>
          <w:i/>
        </w:rPr>
        <w:t>J Archaeol Sci</w:t>
      </w:r>
      <w:r w:rsidRPr="008C063A">
        <w:rPr>
          <w:rFonts w:ascii="Times New Roman" w:hAnsi="Times New Roman" w:cs="Times New Roman"/>
        </w:rPr>
        <w:t xml:space="preserve"> 31(6):763-776.</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6.</w:t>
      </w:r>
      <w:r w:rsidRPr="008C063A">
        <w:rPr>
          <w:rFonts w:ascii="Times New Roman" w:hAnsi="Times New Roman" w:cs="Times New Roman"/>
        </w:rPr>
        <w:tab/>
        <w:t xml:space="preserve">Beasley MM, Bartelink EJ, Taylor L, &amp; Miller RM (2014) Comparison of transmission FTIR, ATR, and DRIFT Spectra: Implications for Assessment of Bone Bioapatite Diagenesis. </w:t>
      </w:r>
      <w:r w:rsidRPr="008C063A">
        <w:rPr>
          <w:rFonts w:ascii="Times New Roman" w:hAnsi="Times New Roman" w:cs="Times New Roman"/>
          <w:i/>
        </w:rPr>
        <w:t>J Archaeol Sci</w:t>
      </w:r>
      <w:r w:rsidRPr="008C063A">
        <w:rPr>
          <w:rFonts w:ascii="Times New Roman" w:hAnsi="Times New Roman" w:cs="Times New Roman"/>
        </w:rPr>
        <w:t xml:space="preserve"> 46(0):16-22.</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lastRenderedPageBreak/>
        <w:t>7.</w:t>
      </w:r>
      <w:r w:rsidRPr="008C063A">
        <w:rPr>
          <w:rFonts w:ascii="Times New Roman" w:hAnsi="Times New Roman" w:cs="Times New Roman"/>
        </w:rPr>
        <w:tab/>
        <w:t xml:space="preserve">Schwarcz HP &amp; Schoeninger MJ (2011) Stable Isotopes of Carbon and Nitrogen as Tracers for Paleo-Diet Reconstruction. </w:t>
      </w:r>
      <w:r w:rsidRPr="008C063A">
        <w:rPr>
          <w:rFonts w:ascii="Times New Roman" w:hAnsi="Times New Roman" w:cs="Times New Roman"/>
          <w:i/>
        </w:rPr>
        <w:t>Handbook of Environmental Isotope Geochemistry</w:t>
      </w:r>
      <w:r w:rsidRPr="008C063A">
        <w:rPr>
          <w:rFonts w:ascii="Times New Roman" w:hAnsi="Times New Roman" w:cs="Times New Roman"/>
        </w:rPr>
        <w:t>, ed Baskaran M (Springer-Verlag, Berlin, Heidelberg), Vol II, pp 725-742.</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8.</w:t>
      </w:r>
      <w:r w:rsidRPr="008C063A">
        <w:rPr>
          <w:rFonts w:ascii="Times New Roman" w:hAnsi="Times New Roman" w:cs="Times New Roman"/>
        </w:rPr>
        <w:tab/>
        <w:t xml:space="preserve">Ambrose SH (1990) Preparation and Characterization of Bone and Tooth Collagen for Isotopic Analysis. </w:t>
      </w:r>
      <w:r w:rsidRPr="008C063A">
        <w:rPr>
          <w:rFonts w:ascii="Times New Roman" w:hAnsi="Times New Roman" w:cs="Times New Roman"/>
          <w:i/>
        </w:rPr>
        <w:t>J Archaeol Sci</w:t>
      </w:r>
      <w:r w:rsidRPr="008C063A">
        <w:rPr>
          <w:rFonts w:ascii="Times New Roman" w:hAnsi="Times New Roman" w:cs="Times New Roman"/>
        </w:rPr>
        <w:t xml:space="preserve"> 17(4):431-451.</w:t>
      </w:r>
    </w:p>
    <w:p w:rsidR="00962D86" w:rsidRPr="008C063A" w:rsidRDefault="00962D86" w:rsidP="00AA050B">
      <w:pPr>
        <w:pStyle w:val="EndNoteBibliography"/>
        <w:spacing w:after="0"/>
        <w:ind w:left="720" w:hanging="720"/>
        <w:rPr>
          <w:rFonts w:ascii="Times New Roman" w:hAnsi="Times New Roman" w:cs="Times New Roman"/>
        </w:rPr>
      </w:pPr>
      <w:r w:rsidRPr="008C063A">
        <w:rPr>
          <w:rFonts w:ascii="Times New Roman" w:hAnsi="Times New Roman" w:cs="Times New Roman"/>
        </w:rPr>
        <w:t>9.</w:t>
      </w:r>
      <w:r w:rsidRPr="008C063A">
        <w:rPr>
          <w:rFonts w:ascii="Times New Roman" w:hAnsi="Times New Roman" w:cs="Times New Roman"/>
        </w:rPr>
        <w:tab/>
        <w:t xml:space="preserve">DeNiro MJ &amp; Weiner S (1988) Chemical, Enzymatic and Spectroscopic Characterization of “Collagen” and Other Organic Fractions from Prehistoric Bones. </w:t>
      </w:r>
      <w:r w:rsidRPr="008C063A">
        <w:rPr>
          <w:rFonts w:ascii="Times New Roman" w:hAnsi="Times New Roman" w:cs="Times New Roman"/>
          <w:i/>
        </w:rPr>
        <w:t>Geochim Cosmochim Acta</w:t>
      </w:r>
      <w:r w:rsidRPr="008C063A">
        <w:rPr>
          <w:rFonts w:ascii="Times New Roman" w:hAnsi="Times New Roman" w:cs="Times New Roman"/>
        </w:rPr>
        <w:t xml:space="preserve"> 52(9):2197-2206.</w:t>
      </w:r>
    </w:p>
    <w:p w:rsidR="00962D86" w:rsidRPr="008C063A" w:rsidRDefault="00962D86" w:rsidP="00AA050B">
      <w:pPr>
        <w:pStyle w:val="EndNoteBibliography"/>
        <w:ind w:left="720" w:hanging="720"/>
        <w:rPr>
          <w:rFonts w:ascii="Times New Roman" w:hAnsi="Times New Roman" w:cs="Times New Roman"/>
        </w:rPr>
      </w:pPr>
      <w:r w:rsidRPr="008C063A">
        <w:rPr>
          <w:rFonts w:ascii="Times New Roman" w:hAnsi="Times New Roman" w:cs="Times New Roman"/>
        </w:rPr>
        <w:t>10.</w:t>
      </w:r>
      <w:r w:rsidRPr="008C063A">
        <w:rPr>
          <w:rFonts w:ascii="Times New Roman" w:hAnsi="Times New Roman" w:cs="Times New Roman"/>
        </w:rPr>
        <w:tab/>
        <w:t xml:space="preserve">Warinner C &amp; Tuross N (2009) Alkaline Cooking and Stable Isotope Tissue-Diet Spacing in Swine: Archaeological Implications. </w:t>
      </w:r>
      <w:r w:rsidRPr="008C063A">
        <w:rPr>
          <w:rFonts w:ascii="Times New Roman" w:hAnsi="Times New Roman" w:cs="Times New Roman"/>
          <w:i/>
        </w:rPr>
        <w:t>J Archaeol Sci</w:t>
      </w:r>
      <w:r w:rsidRPr="008C063A">
        <w:rPr>
          <w:rFonts w:ascii="Times New Roman" w:hAnsi="Times New Roman" w:cs="Times New Roman"/>
        </w:rPr>
        <w:t xml:space="preserve"> 36:1690-1697.</w:t>
      </w:r>
    </w:p>
    <w:p w:rsidR="00962D86" w:rsidRPr="008C063A" w:rsidRDefault="00962D86">
      <w:pPr>
        <w:rPr>
          <w:rFonts w:ascii="Times New Roman" w:hAnsi="Times New Roman" w:cs="Times New Roman"/>
        </w:rPr>
      </w:pPr>
    </w:p>
    <w:p w:rsidR="00AA050B" w:rsidRPr="008C063A" w:rsidRDefault="00AA050B">
      <w:pPr>
        <w:rPr>
          <w:rFonts w:ascii="Times New Roman" w:hAnsi="Times New Roman" w:cs="Times New Roman"/>
        </w:rPr>
      </w:pPr>
    </w:p>
    <w:sectPr w:rsidR="00AA050B" w:rsidRPr="008C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2D86"/>
    <w:rsid w:val="00082C31"/>
    <w:rsid w:val="000E2B64"/>
    <w:rsid w:val="000F3634"/>
    <w:rsid w:val="0013355E"/>
    <w:rsid w:val="001B1C67"/>
    <w:rsid w:val="002A1CA5"/>
    <w:rsid w:val="00320C8B"/>
    <w:rsid w:val="003F151E"/>
    <w:rsid w:val="00571C2D"/>
    <w:rsid w:val="005E1890"/>
    <w:rsid w:val="005E4B46"/>
    <w:rsid w:val="00774FDB"/>
    <w:rsid w:val="00825297"/>
    <w:rsid w:val="00867CAC"/>
    <w:rsid w:val="008C063A"/>
    <w:rsid w:val="00962D86"/>
    <w:rsid w:val="00981182"/>
    <w:rsid w:val="009D4815"/>
    <w:rsid w:val="00A97FD5"/>
    <w:rsid w:val="00AA050B"/>
    <w:rsid w:val="00B60E8F"/>
    <w:rsid w:val="00BD519C"/>
    <w:rsid w:val="00BD6C98"/>
    <w:rsid w:val="00C47E9F"/>
    <w:rsid w:val="00DD32AD"/>
    <w:rsid w:val="00ED3A40"/>
    <w:rsid w:val="00F57885"/>
    <w:rsid w:val="00FC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9A1C-3748-406F-8D54-B20C1243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6"/>
    <w:pPr>
      <w:spacing w:after="200" w:line="276" w:lineRule="auto"/>
      <w:ind w:left="720"/>
      <w:contextualSpacing/>
    </w:pPr>
    <w:rPr>
      <w:rFonts w:ascii="Calibri" w:eastAsia="MS Mincho" w:hAnsi="Calibri" w:cs="Times New Roman"/>
    </w:rPr>
  </w:style>
  <w:style w:type="paragraph" w:styleId="FootnoteText">
    <w:name w:val="footnote text"/>
    <w:basedOn w:val="Normal"/>
    <w:link w:val="FootnoteTextChar"/>
    <w:uiPriority w:val="99"/>
    <w:unhideWhenUsed/>
    <w:rsid w:val="00962D86"/>
    <w:pPr>
      <w:spacing w:after="200" w:line="276"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rsid w:val="00962D86"/>
    <w:rPr>
      <w:rFonts w:ascii="Calibri" w:eastAsia="MS Mincho" w:hAnsi="Calibri" w:cs="Times New Roman"/>
      <w:sz w:val="20"/>
      <w:szCs w:val="20"/>
    </w:rPr>
  </w:style>
  <w:style w:type="character" w:styleId="FootnoteReference">
    <w:name w:val="footnote reference"/>
    <w:uiPriority w:val="99"/>
    <w:semiHidden/>
    <w:unhideWhenUsed/>
    <w:rsid w:val="00962D86"/>
    <w:rPr>
      <w:vertAlign w:val="superscript"/>
    </w:rPr>
  </w:style>
  <w:style w:type="paragraph" w:customStyle="1" w:styleId="EndNoteBibliographyTitle">
    <w:name w:val="EndNote Bibliography Title"/>
    <w:basedOn w:val="Normal"/>
    <w:link w:val="EndNoteBibliographyTitleChar"/>
    <w:rsid w:val="00962D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62D86"/>
    <w:rPr>
      <w:rFonts w:ascii="Calibri" w:hAnsi="Calibri"/>
      <w:noProof/>
    </w:rPr>
  </w:style>
  <w:style w:type="paragraph" w:customStyle="1" w:styleId="EndNoteBibliography">
    <w:name w:val="EndNote Bibliography"/>
    <w:basedOn w:val="Normal"/>
    <w:link w:val="EndNoteBibliographyChar"/>
    <w:rsid w:val="00962D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62D86"/>
    <w:rPr>
      <w:rFonts w:ascii="Calibri" w:hAnsi="Calibri"/>
      <w:noProof/>
    </w:rPr>
  </w:style>
  <w:style w:type="character" w:styleId="Hyperlink">
    <w:name w:val="Hyperlink"/>
    <w:basedOn w:val="DefaultParagraphFont"/>
    <w:uiPriority w:val="99"/>
    <w:unhideWhenUsed/>
    <w:rsid w:val="00962D86"/>
    <w:rPr>
      <w:color w:val="0563C1" w:themeColor="hyperlink"/>
      <w:u w:val="single"/>
    </w:rPr>
  </w:style>
  <w:style w:type="character" w:styleId="CommentReference">
    <w:name w:val="annotation reference"/>
    <w:basedOn w:val="DefaultParagraphFont"/>
    <w:uiPriority w:val="99"/>
    <w:semiHidden/>
    <w:unhideWhenUsed/>
    <w:rsid w:val="00962D86"/>
    <w:rPr>
      <w:sz w:val="16"/>
      <w:szCs w:val="16"/>
    </w:rPr>
  </w:style>
  <w:style w:type="paragraph" w:styleId="CommentText">
    <w:name w:val="annotation text"/>
    <w:basedOn w:val="Normal"/>
    <w:link w:val="CommentTextChar"/>
    <w:uiPriority w:val="99"/>
    <w:semiHidden/>
    <w:unhideWhenUsed/>
    <w:rsid w:val="00962D86"/>
    <w:pPr>
      <w:spacing w:line="240" w:lineRule="auto"/>
    </w:pPr>
    <w:rPr>
      <w:sz w:val="20"/>
      <w:szCs w:val="20"/>
    </w:rPr>
  </w:style>
  <w:style w:type="character" w:customStyle="1" w:styleId="CommentTextChar">
    <w:name w:val="Comment Text Char"/>
    <w:basedOn w:val="DefaultParagraphFont"/>
    <w:link w:val="CommentText"/>
    <w:uiPriority w:val="99"/>
    <w:semiHidden/>
    <w:rsid w:val="00962D86"/>
    <w:rPr>
      <w:sz w:val="20"/>
      <w:szCs w:val="20"/>
    </w:rPr>
  </w:style>
  <w:style w:type="paragraph" w:styleId="CommentSubject">
    <w:name w:val="annotation subject"/>
    <w:basedOn w:val="CommentText"/>
    <w:next w:val="CommentText"/>
    <w:link w:val="CommentSubjectChar"/>
    <w:uiPriority w:val="99"/>
    <w:semiHidden/>
    <w:unhideWhenUsed/>
    <w:rsid w:val="00962D86"/>
    <w:rPr>
      <w:b/>
      <w:bCs/>
    </w:rPr>
  </w:style>
  <w:style w:type="character" w:customStyle="1" w:styleId="CommentSubjectChar">
    <w:name w:val="Comment Subject Char"/>
    <w:basedOn w:val="CommentTextChar"/>
    <w:link w:val="CommentSubject"/>
    <w:uiPriority w:val="99"/>
    <w:semiHidden/>
    <w:rsid w:val="00962D86"/>
    <w:rPr>
      <w:b/>
      <w:bCs/>
      <w:sz w:val="20"/>
      <w:szCs w:val="20"/>
    </w:rPr>
  </w:style>
  <w:style w:type="paragraph" w:styleId="BalloonText">
    <w:name w:val="Balloon Text"/>
    <w:basedOn w:val="Normal"/>
    <w:link w:val="BalloonTextChar"/>
    <w:uiPriority w:val="99"/>
    <w:semiHidden/>
    <w:unhideWhenUsed/>
    <w:rsid w:val="00962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 Sugiyama</dc:creator>
  <cp:keywords/>
  <dc:description/>
  <cp:lastModifiedBy>Nawa Sugiyama</cp:lastModifiedBy>
  <cp:revision>6</cp:revision>
  <dcterms:created xsi:type="dcterms:W3CDTF">2015-07-31T00:41:00Z</dcterms:created>
  <dcterms:modified xsi:type="dcterms:W3CDTF">2015-07-31T21:17:00Z</dcterms:modified>
</cp:coreProperties>
</file>