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8C0F9" w14:textId="3DDF4156" w:rsidR="0009022C" w:rsidRPr="008A2DCC" w:rsidRDefault="007E3651">
      <w:pPr>
        <w:rPr>
          <w:b/>
        </w:rPr>
      </w:pPr>
      <w:bookmarkStart w:id="0" w:name="_GoBack"/>
      <w:bookmarkEnd w:id="0"/>
      <w:proofErr w:type="gramStart"/>
      <w:r w:rsidRPr="008A2DCC">
        <w:rPr>
          <w:b/>
        </w:rPr>
        <w:t>S1  Supporting</w:t>
      </w:r>
      <w:proofErr w:type="gramEnd"/>
      <w:r w:rsidRPr="008A2DCC">
        <w:rPr>
          <w:b/>
        </w:rPr>
        <w:t xml:space="preserve"> material:  General Model </w:t>
      </w:r>
    </w:p>
    <w:p w14:paraId="77315EAB" w14:textId="77777777" w:rsidR="007E3651" w:rsidRDefault="007E3651">
      <w:r>
        <w:t xml:space="preserve">The costs </w:t>
      </w:r>
      <w:proofErr w:type="gramStart"/>
      <w:r>
        <w:t>can be divided</w:t>
      </w:r>
      <w:proofErr w:type="gramEnd"/>
      <w:r>
        <w:t xml:space="preserve"> into three categories: </w:t>
      </w:r>
    </w:p>
    <w:p w14:paraId="155A5A3E" w14:textId="3AACA361" w:rsidR="007E3651" w:rsidRPr="008A2DCC" w:rsidRDefault="007E3651" w:rsidP="007E3651">
      <w:pPr>
        <w:pStyle w:val="ListParagraph"/>
        <w:numPr>
          <w:ilvl w:val="0"/>
          <w:numId w:val="3"/>
        </w:numPr>
      </w:pPr>
      <w:r w:rsidRPr="00B6051F">
        <w:rPr>
          <w:b/>
          <w:u w:val="single"/>
        </w:rPr>
        <w:t>Hourly costs (e.g. personnel)</w:t>
      </w:r>
      <w:r>
        <w:t xml:space="preserve"> – we refer to these as variable costs.</w:t>
      </w:r>
      <w:r w:rsidR="00465B17">
        <w:t xml:space="preserve">   The resource use varies during the course of the procedure.  For example</w:t>
      </w:r>
      <w:proofErr w:type="gramStart"/>
      <w:r w:rsidR="00465B17">
        <w:t>,  limited</w:t>
      </w:r>
      <w:proofErr w:type="gramEnd"/>
      <w:r w:rsidR="00465B17">
        <w:t xml:space="preserve"> personnel may be required during the pre-procedure and post-procedure periods than during the procedure itself.  The procedure can be divided into </w:t>
      </w:r>
      <w:proofErr w:type="gramStart"/>
      <w:r w:rsidR="00465B17">
        <w:t>time periods</w:t>
      </w:r>
      <w:proofErr w:type="gramEnd"/>
      <w:r w:rsidR="00465B17">
        <w:t xml:space="preserve"> so that each time period has constant resource use.  Suppose that the procedure is divided into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v</m:t>
            </m:r>
          </m:sub>
        </m:sSub>
      </m:oMath>
      <w:r w:rsidR="00465B17">
        <w:t xml:space="preserve"> time periods and that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 w:rsidR="00465B17">
        <w:rPr>
          <w:rFonts w:eastAsiaTheme="minorEastAsia"/>
        </w:rPr>
        <w:t xml:space="preserve"> resources are used during </w:t>
      </w:r>
      <w:proofErr w:type="gramStart"/>
      <w:r w:rsidR="00465B17">
        <w:rPr>
          <w:rFonts w:eastAsiaTheme="minorEastAsia"/>
        </w:rPr>
        <w:t xml:space="preserve">period </w:t>
      </w:r>
      <w:proofErr w:type="gramEnd"/>
      <m:oMath>
        <m:r>
          <w:rPr>
            <w:rFonts w:ascii="Cambria Math" w:eastAsiaTheme="minorEastAsia" w:hAnsi="Cambria Math"/>
          </w:rPr>
          <m:t>i</m:t>
        </m:r>
      </m:oMath>
      <w:r w:rsidR="00465B17">
        <w:rPr>
          <w:rFonts w:eastAsiaTheme="minorEastAsia"/>
        </w:rPr>
        <w:t xml:space="preserve">. The total </w:t>
      </w:r>
      <w:r w:rsidR="008A2DCC">
        <w:rPr>
          <w:rFonts w:eastAsiaTheme="minorEastAsia"/>
        </w:rPr>
        <w:t>hourly</w:t>
      </w:r>
      <w:r w:rsidR="00465B17">
        <w:rPr>
          <w:rFonts w:eastAsiaTheme="minorEastAsia"/>
        </w:rPr>
        <w:t xml:space="preserve"> cost for period </w:t>
      </w:r>
      <m:oMath>
        <m:r>
          <w:rPr>
            <w:rFonts w:ascii="Cambria Math" w:eastAsiaTheme="minorEastAsia" w:hAnsi="Cambria Math"/>
          </w:rPr>
          <m:t>i</m:t>
        </m:r>
      </m:oMath>
      <w:r w:rsidR="008A2DCC">
        <w:rPr>
          <w:rFonts w:eastAsiaTheme="minorEastAsia"/>
        </w:rPr>
        <w:t xml:space="preserve"> is obtained by summing the hourly costs of the resources used in </w:t>
      </w:r>
      <w:proofErr w:type="spellStart"/>
      <w:r w:rsidR="008A2DCC">
        <w:rPr>
          <w:rFonts w:eastAsiaTheme="minorEastAsia"/>
        </w:rPr>
        <w:t>period</w:t>
      </w:r>
      <w:proofErr w:type="spellEnd"/>
      <w:r w:rsidR="008A2DCC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</m:t>
        </m:r>
      </m:oMath>
      <w:r w:rsidR="008A2DCC">
        <w:rPr>
          <w:rFonts w:eastAsiaTheme="minorEastAsia"/>
        </w:rPr>
        <w:t xml:space="preserve"> and multiplying by the length of period </w:t>
      </w:r>
      <m:oMath>
        <m:r>
          <w:rPr>
            <w:rFonts w:ascii="Cambria Math" w:eastAsiaTheme="minorEastAsia" w:hAnsi="Cambria Math"/>
          </w:rPr>
          <m:t>i</m:t>
        </m:r>
      </m:oMath>
      <w:r w:rsidR="008A2DCC">
        <w:rPr>
          <w:rFonts w:eastAsiaTheme="minorEastAsia"/>
        </w:rPr>
        <w:t>:</w:t>
      </w:r>
      <w:r w:rsidR="008A2DCC">
        <w:rPr>
          <w:rFonts w:eastAsiaTheme="minorEastAsia"/>
        </w:rPr>
        <w:br/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8A2DCC" w14:paraId="3CF5860A" w14:textId="77777777" w:rsidTr="008A2DCC">
        <w:tc>
          <w:tcPr>
            <w:tcW w:w="7521" w:type="dxa"/>
          </w:tcPr>
          <w:p w14:paraId="321A4535" w14:textId="789E45E3" w:rsidR="008A2DCC" w:rsidRDefault="00F81C3D" w:rsidP="008A2DCC">
            <w:pPr>
              <w:pStyle w:val="ListParagraph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var,i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var,ij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278" w:type="dxa"/>
          </w:tcPr>
          <w:p w14:paraId="34DDD307" w14:textId="5C039EFD" w:rsidR="008A2DCC" w:rsidRDefault="008A2DCC" w:rsidP="008A2DCC">
            <w:pPr>
              <w:pStyle w:val="ListParagraph"/>
              <w:ind w:left="0"/>
            </w:pPr>
            <w:r>
              <w:t>S1</w:t>
            </w:r>
          </w:p>
        </w:tc>
      </w:tr>
    </w:tbl>
    <w:p w14:paraId="77BA9F6B" w14:textId="77777777" w:rsidR="008A2DCC" w:rsidRDefault="008A2DCC" w:rsidP="008A2DCC">
      <w:pPr>
        <w:pStyle w:val="ListParagraph"/>
        <w:ind w:left="777"/>
      </w:pPr>
    </w:p>
    <w:p w14:paraId="26976CCB" w14:textId="35FE91D0" w:rsidR="008A2DCC" w:rsidRDefault="008A2DCC" w:rsidP="008A2DCC">
      <w:pPr>
        <w:pStyle w:val="ListParagraph"/>
        <w:ind w:left="777"/>
      </w:pPr>
      <w:r>
        <w:t>The total variable (</w:t>
      </w:r>
      <w:r w:rsidR="00993AF5">
        <w:t>i.e., time-</w:t>
      </w:r>
      <w:r>
        <w:t>based) cost is the sum of the</w:t>
      </w:r>
      <w:r w:rsidR="00993AF5">
        <w:t xml:space="preserve"> variable</w:t>
      </w:r>
      <w:r>
        <w:t xml:space="preserve"> cost in each period</w:t>
      </w:r>
      <w:r w:rsidR="00993AF5">
        <w:t>:</w:t>
      </w:r>
    </w:p>
    <w:p w14:paraId="75E33771" w14:textId="77777777" w:rsidR="008A2DCC" w:rsidRDefault="008A2DCC" w:rsidP="008A2DCC">
      <w:pPr>
        <w:pStyle w:val="ListParagraph"/>
        <w:ind w:left="777"/>
      </w:pP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993AF5" w14:paraId="1B4297CB" w14:textId="77777777" w:rsidTr="009821D9">
        <w:tc>
          <w:tcPr>
            <w:tcW w:w="7521" w:type="dxa"/>
          </w:tcPr>
          <w:p w14:paraId="4BBA22C9" w14:textId="0AF86087" w:rsidR="00993AF5" w:rsidRDefault="00F81C3D" w:rsidP="00993AF5">
            <w:pPr>
              <w:pStyle w:val="ListParagraph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var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var,i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sub>
                    </m:sSub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i</m:t>
                            </m:r>
                          </m:sub>
                        </m:sSub>
                        <m:nary>
                          <m:naryPr>
                            <m:chr m:val="∑"/>
                            <m:limLoc m:val="undOvr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/>
                              </w:rPr>
                              <m:t>j=1</m:t>
                            </m:r>
                          </m:sub>
                          <m:sup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i</m:t>
                                </m:r>
                              </m:sub>
                            </m:sSub>
                          </m:sup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var,ij</m:t>
                                </m:r>
                              </m:sub>
                            </m:sSub>
                          </m:e>
                        </m:nary>
                      </m:e>
                    </m:d>
                  </m:e>
                </m:nary>
              </m:oMath>
            </m:oMathPara>
          </w:p>
        </w:tc>
        <w:tc>
          <w:tcPr>
            <w:tcW w:w="1278" w:type="dxa"/>
          </w:tcPr>
          <w:p w14:paraId="3ED562F8" w14:textId="71809732" w:rsidR="00993AF5" w:rsidRDefault="00993AF5" w:rsidP="009821D9">
            <w:pPr>
              <w:pStyle w:val="ListParagraph"/>
              <w:ind w:left="0"/>
            </w:pPr>
            <w:r>
              <w:t>S2</w:t>
            </w:r>
          </w:p>
        </w:tc>
      </w:tr>
    </w:tbl>
    <w:p w14:paraId="6D913533" w14:textId="77777777" w:rsidR="008A2DCC" w:rsidRDefault="008A2DCC" w:rsidP="008A2DCC">
      <w:pPr>
        <w:pStyle w:val="ListParagraph"/>
        <w:ind w:left="777"/>
      </w:pPr>
    </w:p>
    <w:p w14:paraId="6CED5BC7" w14:textId="77777777" w:rsidR="008A2DCC" w:rsidRDefault="008A2DCC" w:rsidP="008A2DCC">
      <w:pPr>
        <w:pStyle w:val="ListParagraph"/>
        <w:ind w:left="777"/>
      </w:pPr>
    </w:p>
    <w:p w14:paraId="69CAB6EC" w14:textId="77777777" w:rsidR="008A2DCC" w:rsidRDefault="008A2DCC" w:rsidP="008A2DCC">
      <w:pPr>
        <w:pStyle w:val="ListParagraph"/>
        <w:ind w:left="777"/>
      </w:pPr>
    </w:p>
    <w:p w14:paraId="26717843" w14:textId="6EF6E62F" w:rsidR="007E3651" w:rsidRDefault="007E3651" w:rsidP="007E3651">
      <w:pPr>
        <w:pStyle w:val="ListParagraph"/>
        <w:numPr>
          <w:ilvl w:val="0"/>
          <w:numId w:val="3"/>
        </w:numPr>
      </w:pPr>
      <w:r w:rsidRPr="00B6051F">
        <w:rPr>
          <w:b/>
          <w:u w:val="single"/>
        </w:rPr>
        <w:t>Cost incurred once per procedure (e.g. anesthesia)</w:t>
      </w:r>
      <w:r>
        <w:t xml:space="preserve"> – we refer to these as fixed costs</w:t>
      </w:r>
      <w:r w:rsidR="00B6051F">
        <w:t xml:space="preserve">.  Assume that there are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f</m:t>
            </m:r>
          </m:sub>
        </m:sSub>
      </m:oMath>
      <w:r w:rsidR="00B6051F">
        <w:t xml:space="preserve"> </w:t>
      </w:r>
      <w:r w:rsidR="009440BF">
        <w:t xml:space="preserve">fixed costs. </w:t>
      </w:r>
      <w:r w:rsidR="00B6051F">
        <w:t>The total fixed cost is the sum of the individual fixed (i.e. procedure-related) costs:</w:t>
      </w:r>
      <w:r w:rsidR="00B6051F">
        <w:br/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B6051F" w14:paraId="6D2B54DA" w14:textId="77777777" w:rsidTr="009821D9">
        <w:tc>
          <w:tcPr>
            <w:tcW w:w="7521" w:type="dxa"/>
          </w:tcPr>
          <w:p w14:paraId="055E94B9" w14:textId="74947184" w:rsidR="00B6051F" w:rsidRDefault="00F81C3D" w:rsidP="009440BF">
            <w:pPr>
              <w:pStyle w:val="ListParagraph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fixed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fixed,i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278" w:type="dxa"/>
          </w:tcPr>
          <w:p w14:paraId="187C21DA" w14:textId="6E6134BA" w:rsidR="00B6051F" w:rsidRDefault="00B6051F" w:rsidP="009821D9">
            <w:pPr>
              <w:pStyle w:val="ListParagraph"/>
              <w:ind w:left="0"/>
            </w:pPr>
            <w:r>
              <w:t>S</w:t>
            </w:r>
            <w:r w:rsidR="009440BF">
              <w:t>3</w:t>
            </w:r>
          </w:p>
        </w:tc>
      </w:tr>
    </w:tbl>
    <w:p w14:paraId="2547C804" w14:textId="77777777" w:rsidR="00B6051F" w:rsidRDefault="00B6051F" w:rsidP="00B6051F">
      <w:pPr>
        <w:pStyle w:val="ListParagraph"/>
        <w:ind w:left="1440"/>
      </w:pPr>
    </w:p>
    <w:p w14:paraId="6B5530BF" w14:textId="77777777" w:rsidR="00B6051F" w:rsidRDefault="00B6051F" w:rsidP="00B6051F">
      <w:pPr>
        <w:pStyle w:val="ListParagraph"/>
        <w:ind w:left="777"/>
      </w:pPr>
    </w:p>
    <w:p w14:paraId="4503B0BD" w14:textId="77777777" w:rsidR="00B6051F" w:rsidRDefault="00B6051F" w:rsidP="00B6051F">
      <w:pPr>
        <w:pStyle w:val="ListParagraph"/>
        <w:ind w:left="777"/>
      </w:pPr>
    </w:p>
    <w:p w14:paraId="1299DB04" w14:textId="15C9F2D4" w:rsidR="007E3651" w:rsidRDefault="007E3651" w:rsidP="007E3651">
      <w:pPr>
        <w:pStyle w:val="ListParagraph"/>
        <w:numPr>
          <w:ilvl w:val="0"/>
          <w:numId w:val="3"/>
        </w:numPr>
      </w:pPr>
      <w:r w:rsidRPr="00B6051F">
        <w:rPr>
          <w:b/>
        </w:rPr>
        <w:t>Costs incurred per needle pass (e.g. costs associated with adverse events</w:t>
      </w:r>
      <w:r>
        <w:t>).</w:t>
      </w:r>
      <w:r w:rsidR="009440BF">
        <w:t xml:space="preserve">  Assume each needle pass is associated with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9440BF">
        <w:t xml:space="preserve"> costs.  The cost per needle pass is the sum of these costs:</w:t>
      </w:r>
    </w:p>
    <w:p w14:paraId="0FA6B45D" w14:textId="77777777" w:rsidR="009440BF" w:rsidRDefault="009440BF" w:rsidP="009440BF">
      <w:pPr>
        <w:pStyle w:val="ListParagraph"/>
        <w:ind w:left="777"/>
        <w:rPr>
          <w:b/>
        </w:rPr>
      </w:pP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9440BF" w14:paraId="3BACFF60" w14:textId="77777777" w:rsidTr="009821D9">
        <w:tc>
          <w:tcPr>
            <w:tcW w:w="7521" w:type="dxa"/>
          </w:tcPr>
          <w:p w14:paraId="25CCEB74" w14:textId="02786E11" w:rsidR="009440BF" w:rsidRDefault="00F81C3D" w:rsidP="009440BF">
            <w:pPr>
              <w:pStyle w:val="ListParagraph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np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i=1</m:t>
                    </m:r>
                  </m:sub>
                  <m:sup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sub>
                    </m:sSub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np,i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1278" w:type="dxa"/>
          </w:tcPr>
          <w:p w14:paraId="4171894C" w14:textId="22D6C39F" w:rsidR="009440BF" w:rsidRDefault="009440BF" w:rsidP="009821D9">
            <w:pPr>
              <w:pStyle w:val="ListParagraph"/>
              <w:ind w:left="0"/>
            </w:pPr>
            <w:r>
              <w:t>S4</w:t>
            </w:r>
          </w:p>
        </w:tc>
      </w:tr>
    </w:tbl>
    <w:p w14:paraId="73194264" w14:textId="7D28DF6A" w:rsidR="009440BF" w:rsidRDefault="007B062B" w:rsidP="009440BF">
      <w:pPr>
        <w:pStyle w:val="ListParagraph"/>
        <w:ind w:left="777"/>
      </w:pPr>
      <w:r>
        <w:t xml:space="preserve">The cost is a sum because </w:t>
      </w:r>
      <w:proofErr w:type="gramStart"/>
      <w:r w:rsidR="005D3A4C">
        <w:t>The</w:t>
      </w:r>
      <w:proofErr w:type="gramEnd"/>
      <w:r w:rsidR="005D3A4C">
        <w:t xml:space="preserve"> total cost associated with needle passes is the cost per pass times the expected number of passes: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7B062B" w14:paraId="64FB10D8" w14:textId="77777777" w:rsidTr="009821D9">
        <w:tc>
          <w:tcPr>
            <w:tcW w:w="7521" w:type="dxa"/>
          </w:tcPr>
          <w:p w14:paraId="071A543E" w14:textId="26178208" w:rsidR="007B062B" w:rsidRDefault="00F81C3D" w:rsidP="007B062B">
            <w:pPr>
              <w:pStyle w:val="ListParagraph"/>
              <w:ind w:left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np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pass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np</m:t>
                    </m:r>
                  </m:sub>
                </m:sSub>
              </m:oMath>
            </m:oMathPara>
          </w:p>
        </w:tc>
        <w:tc>
          <w:tcPr>
            <w:tcW w:w="1278" w:type="dxa"/>
          </w:tcPr>
          <w:p w14:paraId="181E7F01" w14:textId="77777777" w:rsidR="007B062B" w:rsidRDefault="007B062B" w:rsidP="009821D9">
            <w:pPr>
              <w:pStyle w:val="ListParagraph"/>
              <w:ind w:left="0"/>
            </w:pPr>
            <w:r>
              <w:t>S4</w:t>
            </w:r>
          </w:p>
        </w:tc>
      </w:tr>
    </w:tbl>
    <w:p w14:paraId="2FE72F43" w14:textId="77777777" w:rsidR="007B062B" w:rsidRDefault="007B062B" w:rsidP="007E3651"/>
    <w:p w14:paraId="5C7D32BD" w14:textId="77777777" w:rsidR="007B062B" w:rsidRDefault="007B062B" w:rsidP="007E3651"/>
    <w:p w14:paraId="1E584B01" w14:textId="6C1A6475" w:rsidR="007E3651" w:rsidRDefault="007E3651" w:rsidP="007E3651">
      <w:r>
        <w:t>The total cost per procedure is the sum of these costs: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4377CD" w14:paraId="06345461" w14:textId="77777777" w:rsidTr="009821D9">
        <w:tc>
          <w:tcPr>
            <w:tcW w:w="7521" w:type="dxa"/>
          </w:tcPr>
          <w:p w14:paraId="24D948CE" w14:textId="04059F86" w:rsidR="004377CD" w:rsidRDefault="004377CD" w:rsidP="007B062B">
            <w:pPr>
              <w:pStyle w:val="ListParagraph"/>
              <w:ind w:left="0"/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TC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proc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var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fixed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np</m:t>
                    </m:r>
                  </m:sub>
                </m:sSub>
              </m:oMath>
            </m:oMathPara>
          </w:p>
        </w:tc>
        <w:tc>
          <w:tcPr>
            <w:tcW w:w="1278" w:type="dxa"/>
          </w:tcPr>
          <w:p w14:paraId="3ECAD403" w14:textId="5959DAD8" w:rsidR="004377CD" w:rsidRDefault="004377CD" w:rsidP="009821D9">
            <w:pPr>
              <w:pStyle w:val="ListParagraph"/>
              <w:ind w:left="0"/>
            </w:pPr>
            <w:r>
              <w:t>S5</w:t>
            </w:r>
          </w:p>
        </w:tc>
      </w:tr>
    </w:tbl>
    <w:p w14:paraId="4A2AEEDD" w14:textId="79367F06" w:rsidR="007E3651" w:rsidRDefault="007E3651" w:rsidP="007E3651"/>
    <w:p w14:paraId="1292070E" w14:textId="6A7B582E" w:rsidR="004377CD" w:rsidRDefault="004377CD" w:rsidP="007E3651">
      <w:r>
        <w:t>The total cost per case is the cost per procedure times the expected number of procedures per case: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4377CD" w14:paraId="5DF20297" w14:textId="77777777" w:rsidTr="009821D9">
        <w:tc>
          <w:tcPr>
            <w:tcW w:w="7521" w:type="dxa"/>
          </w:tcPr>
          <w:p w14:paraId="72D43EAE" w14:textId="00E9198E" w:rsidR="004377CD" w:rsidRDefault="004377CD" w:rsidP="00322DBC">
            <w:pPr>
              <w:pStyle w:val="ListParagraph"/>
              <w:ind w:left="0"/>
            </w:pPr>
            <m:oMath>
              <m:r>
                <w:rPr>
                  <w:rFonts w:ascii="Cambria Math" w:hAnsi="Cambria Math"/>
                </w:rPr>
                <m:t xml:space="preserve">TC= 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var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fixed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np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proc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var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fixed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np</m:t>
                      </m:r>
                    </m:sub>
                  </m:sSub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d>
              <m:r>
                <w:rPr>
                  <w:rFonts w:ascii="Cambria Math" w:hAnsi="Cambria Math"/>
                </w:rPr>
                <m:t>/A</m:t>
              </m:r>
            </m:oMath>
            <w:r w:rsidR="00CC2D83">
              <w:rPr>
                <w:rFonts w:eastAsiaTheme="minorEastAsia"/>
              </w:rPr>
              <w:t xml:space="preserve"> = </w:t>
            </w:r>
          </w:p>
        </w:tc>
        <w:tc>
          <w:tcPr>
            <w:tcW w:w="1278" w:type="dxa"/>
          </w:tcPr>
          <w:p w14:paraId="59B05DD4" w14:textId="77777777" w:rsidR="004377CD" w:rsidRDefault="004377CD" w:rsidP="009821D9">
            <w:pPr>
              <w:pStyle w:val="ListParagraph"/>
              <w:ind w:left="0"/>
            </w:pPr>
            <w:r>
              <w:t>S6</w:t>
            </w:r>
          </w:p>
          <w:p w14:paraId="53758166" w14:textId="645650E1" w:rsidR="004377CD" w:rsidRDefault="004377CD" w:rsidP="009821D9">
            <w:pPr>
              <w:pStyle w:val="ListParagraph"/>
              <w:ind w:left="0"/>
            </w:pPr>
          </w:p>
        </w:tc>
      </w:tr>
    </w:tbl>
    <w:p w14:paraId="41656909" w14:textId="20698B91" w:rsidR="004377CD" w:rsidRDefault="004377CD" w:rsidP="007E3651">
      <w:r>
        <w:t xml:space="preserve">In general, the costs and times will depend on the sampling procedure.  We add a superscript R to designate ROSE sampling and F to designate fixed sampling. For example, 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5D3A4C" w14:paraId="4F2ED644" w14:textId="77777777" w:rsidTr="009821D9">
        <w:tc>
          <w:tcPr>
            <w:tcW w:w="7521" w:type="dxa"/>
          </w:tcPr>
          <w:p w14:paraId="4CDC77B1" w14:textId="77777777" w:rsidR="005D3A4C" w:rsidRDefault="005D3A4C" w:rsidP="005D3A4C"/>
          <w:p w14:paraId="40E8AD6C" w14:textId="7F31365D" w:rsidR="005D3A4C" w:rsidRDefault="00F81C3D" w:rsidP="005D3A4C"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var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 xml:space="preserve">+ 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fixed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 xml:space="preserve">+  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C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hAnsi="Cambria Math"/>
                          </w:rPr>
                          <m:t>np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p>
              </m:oMath>
            </m:oMathPara>
          </w:p>
          <w:p w14:paraId="497625E7" w14:textId="4E667D29" w:rsidR="005D3A4C" w:rsidRDefault="005D3A4C" w:rsidP="009821D9">
            <w:pPr>
              <w:pStyle w:val="ListParagraph"/>
              <w:ind w:left="0"/>
            </w:pPr>
          </w:p>
        </w:tc>
        <w:tc>
          <w:tcPr>
            <w:tcW w:w="1278" w:type="dxa"/>
          </w:tcPr>
          <w:p w14:paraId="5498F9D7" w14:textId="2A982922" w:rsidR="005D3A4C" w:rsidRDefault="005D3A4C" w:rsidP="009821D9">
            <w:pPr>
              <w:pStyle w:val="ListParagraph"/>
              <w:ind w:left="0"/>
            </w:pPr>
            <w:r>
              <w:t>S7</w:t>
            </w:r>
          </w:p>
          <w:p w14:paraId="0BB58EAA" w14:textId="77777777" w:rsidR="005D3A4C" w:rsidRDefault="005D3A4C" w:rsidP="009821D9">
            <w:pPr>
              <w:pStyle w:val="ListParagraph"/>
              <w:ind w:left="0"/>
            </w:pPr>
          </w:p>
        </w:tc>
      </w:tr>
    </w:tbl>
    <w:p w14:paraId="5F556C84" w14:textId="45D60CF4" w:rsidR="005D3A4C" w:rsidRDefault="00501848" w:rsidP="007E3651">
      <w:r>
        <w:t>Equation</w:t>
      </w:r>
      <w:r w:rsidR="00A92B0B">
        <w:t xml:space="preserve">s  </w:t>
      </w:r>
      <w:r>
        <w:t xml:space="preserve"> 13b </w:t>
      </w:r>
      <w:r w:rsidR="00A92B0B">
        <w:t>is a</w:t>
      </w:r>
      <w:r>
        <w:t xml:space="preserve"> special case of </w:t>
      </w:r>
      <w:r w:rsidR="00A92B0B">
        <w:t xml:space="preserve">equation S7.  To obtain equation </w:t>
      </w:r>
      <w:proofErr w:type="spellStart"/>
      <w:r w:rsidR="00A92B0B">
        <w:t>equation</w:t>
      </w:r>
      <w:proofErr w:type="spellEnd"/>
      <w:r w:rsidR="00A92B0B">
        <w:t xml:space="preserve"> 13b, we divide the procedure into two </w:t>
      </w:r>
      <w:proofErr w:type="gramStart"/>
      <w:r w:rsidR="00A92B0B">
        <w:t>time periods</w:t>
      </w:r>
      <w:proofErr w:type="gramEnd"/>
      <w:r w:rsidR="00A92B0B">
        <w:t>, setup and sampling, and use equation S2 to obtain the time-based costs: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A92B0B" w14:paraId="080ED5D6" w14:textId="77777777" w:rsidTr="009821D9">
        <w:tc>
          <w:tcPr>
            <w:tcW w:w="7521" w:type="dxa"/>
          </w:tcPr>
          <w:p w14:paraId="78453553" w14:textId="1D25278F" w:rsidR="00A92B0B" w:rsidRPr="00A92B0B" w:rsidRDefault="00A92B0B" w:rsidP="00A92B0B">
            <w:pPr>
              <w:pStyle w:val="ListParagraph"/>
              <w:ind w:left="0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var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=  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setup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var,o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var,c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</w:rPr>
                  <m:t xml:space="preserve">+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samp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bSup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var,o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var,c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</m:e>
                </m:d>
                <m:r>
                  <w:rPr>
                    <w:rFonts w:ascii="Cambria Math" w:eastAsiaTheme="minorEastAsia" w:hAnsi="Cambria Math"/>
                  </w:rPr>
                  <m:t xml:space="preserve"> </m:t>
                </m:r>
              </m:oMath>
            </m:oMathPara>
          </w:p>
          <w:p w14:paraId="614CA147" w14:textId="4DAC01B7" w:rsidR="00A92B0B" w:rsidRPr="00A92B0B" w:rsidRDefault="00A92B0B" w:rsidP="00A92B0B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278" w:type="dxa"/>
          </w:tcPr>
          <w:p w14:paraId="53D4069F" w14:textId="3D96605A" w:rsidR="00A92B0B" w:rsidRDefault="00A92B0B" w:rsidP="00A92B0B">
            <w:pPr>
              <w:pStyle w:val="ListParagraph"/>
              <w:ind w:left="0"/>
            </w:pPr>
            <w:r>
              <w:t>S8</w:t>
            </w:r>
          </w:p>
        </w:tc>
      </w:tr>
    </w:tbl>
    <w:p w14:paraId="5611DDD6" w14:textId="49ED7E4B" w:rsidR="00A92B0B" w:rsidRDefault="00A92B0B" w:rsidP="007E3651">
      <w:pPr>
        <w:rPr>
          <w:rFonts w:eastAsiaTheme="minorEastAsia"/>
        </w:rPr>
      </w:pPr>
      <w:r>
        <w:t>We assumed that hourly resource costs are the same for each period (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var,o</m:t>
            </m:r>
          </m:sub>
          <m:sup>
            <m:r>
              <w:rPr>
                <w:rFonts w:ascii="Cambria Math" w:hAnsi="Cambria Math"/>
              </w:rPr>
              <m:t>R</m:t>
            </m:r>
          </m:sup>
        </m:sSubSup>
        <m:r>
          <w:rPr>
            <w:rFonts w:ascii="Cambria Math" w:hAnsi="Cambria Math"/>
          </w:rPr>
          <m:t>+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var,c</m:t>
            </m:r>
          </m:sub>
          <m:sup>
            <m:r>
              <w:rPr>
                <w:rFonts w:ascii="Cambria Math" w:hAnsi="Cambria Math"/>
              </w:rPr>
              <m:t>R</m:t>
            </m:r>
          </m:sup>
        </m:sSubSup>
      </m:oMath>
      <w:r w:rsidR="00CC2D83">
        <w:rPr>
          <w:rFonts w:eastAsiaTheme="minorEastAsia"/>
        </w:rPr>
        <w:t xml:space="preserve">).  The sampling time </w:t>
      </w:r>
      <w:proofErr w:type="gramStart"/>
      <w:r w:rsidR="00CC2D83">
        <w:rPr>
          <w:rFonts w:eastAsiaTheme="minorEastAsia"/>
        </w:rPr>
        <w:t>is given</w:t>
      </w:r>
      <w:proofErr w:type="gramEnd"/>
      <w:r w:rsidR="00CC2D83">
        <w:rPr>
          <w:rFonts w:eastAsiaTheme="minorEastAsia"/>
        </w:rPr>
        <w:t xml:space="preserve"> by the expected number of needle passes times the time per pass: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CC2D83" w14:paraId="0E537D9B" w14:textId="77777777" w:rsidTr="009821D9">
        <w:tc>
          <w:tcPr>
            <w:tcW w:w="7521" w:type="dxa"/>
          </w:tcPr>
          <w:p w14:paraId="168D6C7C" w14:textId="24D97E87" w:rsidR="00CC2D83" w:rsidRPr="00A92B0B" w:rsidRDefault="00CC2D83" w:rsidP="009821D9">
            <w:pPr>
              <w:pStyle w:val="ListParagraph"/>
              <w:ind w:left="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 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samp</m:t>
                  </m:r>
                </m:sub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bSup>
              <m:r>
                <w:rPr>
                  <w:rFonts w:ascii="Cambria Math" w:hAnsi="Cambria Math"/>
                </w:rPr>
                <m:t xml:space="preserve">=  </m:t>
              </m:r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</w:rPr>
                    <m:t>pass</m:t>
                  </m:r>
                </m:sub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bSup>
              <m:sSubSup>
                <m:sSubSupPr>
                  <m:ctrlPr>
                    <w:rPr>
                      <w:rFonts w:ascii="Cambria Math" w:hAnsi="Cambria Math"/>
                      <w:i/>
                    </w:rPr>
                  </m:ctrlPr>
                </m:sSub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pass</m:t>
                  </m:r>
                </m:sub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bSup>
              <m:r>
                <w:rPr>
                  <w:rFonts w:ascii="Cambria Math" w:hAnsi="Cambria Math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sub>
                      </m:sSub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1-sp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1-p</m:t>
                          </m:r>
                        </m:e>
                      </m:d>
                      <m:r>
                        <w:rPr>
                          <w:rFonts w:ascii="Cambria Math" w:hAnsi="Cambria Math"/>
                        </w:rPr>
                        <m:t>+p*sn</m:t>
                      </m:r>
                    </m:den>
                  </m:f>
                </m:e>
              </m:d>
              <m:sSubSup>
                <m:sSub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pass</m:t>
                  </m:r>
                </m:sub>
                <m:sup>
                  <m:r>
                    <w:rPr>
                      <w:rFonts w:ascii="Cambria Math" w:eastAsiaTheme="minorEastAsia" w:hAnsi="Cambria Math"/>
                    </w:rPr>
                    <m:t>R</m:t>
                  </m:r>
                </m:sup>
              </m:sSubSup>
            </m:oMath>
            <w:r>
              <w:rPr>
                <w:rFonts w:eastAsiaTheme="minorEastAsia"/>
              </w:rPr>
              <w:t xml:space="preserve"> </w:t>
            </w:r>
          </w:p>
          <w:p w14:paraId="4A878798" w14:textId="77777777" w:rsidR="00CC2D83" w:rsidRPr="00A92B0B" w:rsidRDefault="00CC2D83" w:rsidP="009821D9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278" w:type="dxa"/>
          </w:tcPr>
          <w:p w14:paraId="4C69B50C" w14:textId="77777777" w:rsidR="00CC2D83" w:rsidRDefault="00CC2D83" w:rsidP="009821D9">
            <w:pPr>
              <w:pStyle w:val="ListParagraph"/>
              <w:ind w:left="0"/>
            </w:pPr>
            <w:r>
              <w:t>S8</w:t>
            </w:r>
          </w:p>
        </w:tc>
      </w:tr>
    </w:tbl>
    <w:p w14:paraId="30317FBC" w14:textId="0D8B995D" w:rsidR="00CC2D83" w:rsidRDefault="00CC2D83" w:rsidP="007E3651">
      <w:r>
        <w:t>Then, the total variable cost is: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CC2D83" w14:paraId="68711FB8" w14:textId="77777777" w:rsidTr="009821D9">
        <w:tc>
          <w:tcPr>
            <w:tcW w:w="7521" w:type="dxa"/>
          </w:tcPr>
          <w:p w14:paraId="71D9CC5D" w14:textId="77777777" w:rsidR="00CC2D83" w:rsidRPr="00CC2D83" w:rsidRDefault="00CC2D83" w:rsidP="00CC2D83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var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=  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setup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</m:num>
                          <m:den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1-sp</m:t>
                                </m:r>
                              </m:e>
                            </m:d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1-p</m:t>
                                </m:r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+p*sn</m:t>
                            </m:r>
                          </m:den>
                        </m:f>
                      </m:e>
                    </m:d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pass</m:t>
                        </m:r>
                      </m:sub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</m:t>
                        </m:r>
                      </m:sup>
                    </m:sSubSup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var,o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  <m:r>
                      <w:rPr>
                        <w:rFonts w:ascii="Cambria Math" w:hAnsi="Cambria Math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var,c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sup>
                    </m:sSubSup>
                  </m:e>
                </m:d>
              </m:oMath>
            </m:oMathPara>
          </w:p>
          <w:p w14:paraId="47B2E874" w14:textId="5C598896" w:rsidR="00CC2D83" w:rsidRPr="00A92B0B" w:rsidRDefault="00CC2D83" w:rsidP="009821D9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278" w:type="dxa"/>
          </w:tcPr>
          <w:p w14:paraId="358C74FF" w14:textId="41CD1560" w:rsidR="00CC2D83" w:rsidRDefault="00CC2D83" w:rsidP="009821D9">
            <w:pPr>
              <w:pStyle w:val="ListParagraph"/>
              <w:ind w:left="0"/>
            </w:pPr>
            <w:r>
              <w:t>S9</w:t>
            </w:r>
          </w:p>
        </w:tc>
      </w:tr>
    </w:tbl>
    <w:p w14:paraId="69156DA0" w14:textId="79B0D8B8" w:rsidR="00CC2D83" w:rsidRDefault="00CC2D83" w:rsidP="007E3651">
      <w:pPr>
        <w:rPr>
          <w:rFonts w:eastAsiaTheme="minorEastAsia"/>
        </w:rPr>
      </w:pPr>
      <w:r>
        <w:rPr>
          <w:rFonts w:eastAsiaTheme="minorEastAsia"/>
        </w:rPr>
        <w:t>The total expected cost of needle passes is:</w:t>
      </w:r>
    </w:p>
    <w:tbl>
      <w:tblPr>
        <w:tblStyle w:val="TableGrid"/>
        <w:tblW w:w="0" w:type="auto"/>
        <w:tblInd w:w="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1"/>
        <w:gridCol w:w="1278"/>
      </w:tblGrid>
      <w:tr w:rsidR="00CC2D83" w14:paraId="617D59A3" w14:textId="77777777" w:rsidTr="009821D9">
        <w:tc>
          <w:tcPr>
            <w:tcW w:w="7521" w:type="dxa"/>
          </w:tcPr>
          <w:p w14:paraId="5DDF9F15" w14:textId="500FCF44" w:rsidR="00CC2D83" w:rsidRPr="00CC2D83" w:rsidRDefault="00CC2D83" w:rsidP="009821D9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  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np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R</m:t>
                    </m:r>
                  </m:sup>
                </m:sSubSup>
                <m:r>
                  <w:rPr>
                    <w:rFonts w:ascii="Cambria Math" w:hAnsi="Cambria Math"/>
                  </w:rPr>
                  <m:t xml:space="preserve">=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pass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np</m:t>
                    </m:r>
                  </m:sub>
                </m:sSub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1-sp</m:t>
                            </m:r>
                          </m:e>
                        </m:d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1-p</m:t>
                            </m:r>
                          </m:e>
                        </m:d>
                        <m:r>
                          <w:rPr>
                            <w:rFonts w:ascii="Cambria Math" w:hAnsi="Cambria Math"/>
                          </w:rPr>
                          <m:t>+p*sn</m:t>
                        </m:r>
                      </m:den>
                    </m:f>
                  </m:e>
                </m:d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np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 </m:t>
                </m:r>
              </m:oMath>
            </m:oMathPara>
          </w:p>
          <w:p w14:paraId="66E6E2FC" w14:textId="77777777" w:rsidR="00CC2D83" w:rsidRPr="00A92B0B" w:rsidRDefault="00CC2D83" w:rsidP="009821D9">
            <w:pPr>
              <w:pStyle w:val="ListParagraph"/>
              <w:ind w:left="0"/>
              <w:rPr>
                <w:rFonts w:eastAsiaTheme="minorEastAsia"/>
              </w:rPr>
            </w:pPr>
          </w:p>
        </w:tc>
        <w:tc>
          <w:tcPr>
            <w:tcW w:w="1278" w:type="dxa"/>
          </w:tcPr>
          <w:p w14:paraId="429ECF23" w14:textId="2BD764DC" w:rsidR="00CC2D83" w:rsidRDefault="00CC2D83" w:rsidP="009821D9">
            <w:pPr>
              <w:pStyle w:val="ListParagraph"/>
              <w:ind w:left="0"/>
            </w:pPr>
            <w:r>
              <w:t>S10</w:t>
            </w:r>
          </w:p>
        </w:tc>
      </w:tr>
    </w:tbl>
    <w:p w14:paraId="09F8E76B" w14:textId="4BE79C5B" w:rsidR="00CC2D83" w:rsidRDefault="00CC2D83" w:rsidP="007E3651">
      <w:pPr>
        <w:rPr>
          <w:rFonts w:eastAsiaTheme="minorEastAsia"/>
        </w:rPr>
      </w:pPr>
      <w:r>
        <w:t>We did not itemize the fixed costs, and simply estimated</w:t>
      </w:r>
      <w:r w:rsidR="006A750D">
        <w:t xml:space="preserve"> the aggregate fixed costs</w:t>
      </w:r>
      <w:proofErr w:type="gramStart"/>
      <w:r w:rsidR="006A750D">
        <w:t xml:space="preserve">, </w:t>
      </w:r>
      <w: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fixed</m:t>
            </m:r>
          </m:sub>
        </m:sSub>
      </m:oMath>
      <w:r>
        <w:rPr>
          <w:rFonts w:eastAsiaTheme="minorEastAsia"/>
        </w:rPr>
        <w:t>.</w:t>
      </w:r>
    </w:p>
    <w:p w14:paraId="6101D5A9" w14:textId="22709A7C" w:rsidR="00CC2D83" w:rsidRDefault="00322DBC" w:rsidP="007E3651">
      <w:r>
        <w:rPr>
          <w:rFonts w:eastAsiaTheme="minorEastAsia"/>
        </w:rPr>
        <w:t>Substituting equations S9, S10</w:t>
      </w:r>
      <w:proofErr w:type="gramStart"/>
      <w:r>
        <w:rPr>
          <w:rFonts w:eastAsiaTheme="minorEastAsia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fixed</m:t>
            </m:r>
          </m:sub>
        </m:sSub>
      </m:oMath>
      <w:r>
        <w:rPr>
          <w:rFonts w:eastAsiaTheme="minorEastAsia"/>
        </w:rPr>
        <w:t>, and equation 4 into equation S7 gives equation 13b.</w:t>
      </w:r>
      <w:r w:rsidR="00524660">
        <w:rPr>
          <w:rFonts w:eastAsiaTheme="minorEastAsia"/>
        </w:rPr>
        <w:t xml:space="preserve"> The derivation of equation 13a from S7 is similar.</w:t>
      </w:r>
    </w:p>
    <w:sectPr w:rsidR="00CC2D83" w:rsidSect="00E9005E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685EB2" w15:done="0"/>
  <w15:commentEx w15:paraId="5382512D" w15:done="0"/>
  <w15:commentEx w15:paraId="1B83F0C1" w15:done="0"/>
  <w15:commentEx w15:paraId="4762940B" w15:done="0"/>
  <w15:commentEx w15:paraId="7B69A82D" w15:done="0"/>
  <w15:commentEx w15:paraId="372941B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DCAB3" w14:textId="77777777" w:rsidR="00F81C3D" w:rsidRDefault="00F81C3D" w:rsidP="0066120E">
      <w:pPr>
        <w:spacing w:after="0" w:line="240" w:lineRule="auto"/>
      </w:pPr>
      <w:r>
        <w:separator/>
      </w:r>
    </w:p>
  </w:endnote>
  <w:endnote w:type="continuationSeparator" w:id="0">
    <w:p w14:paraId="23362515" w14:textId="77777777" w:rsidR="00F81C3D" w:rsidRDefault="00F81C3D" w:rsidP="00661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8318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297ED" w14:textId="77777777" w:rsidR="00465B17" w:rsidRDefault="00465B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D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FB26E1" w14:textId="77777777" w:rsidR="00465B17" w:rsidRDefault="00465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33E42" w14:textId="77777777" w:rsidR="00F81C3D" w:rsidRDefault="00F81C3D" w:rsidP="0066120E">
      <w:pPr>
        <w:spacing w:after="0" w:line="240" w:lineRule="auto"/>
      </w:pPr>
      <w:r>
        <w:separator/>
      </w:r>
    </w:p>
  </w:footnote>
  <w:footnote w:type="continuationSeparator" w:id="0">
    <w:p w14:paraId="6008552E" w14:textId="77777777" w:rsidR="00F81C3D" w:rsidRDefault="00F81C3D" w:rsidP="00661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8A1"/>
    <w:multiLevelType w:val="hybridMultilevel"/>
    <w:tmpl w:val="C71E64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D2ED1"/>
    <w:multiLevelType w:val="hybridMultilevel"/>
    <w:tmpl w:val="69D0B9F8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A186B94"/>
    <w:multiLevelType w:val="hybridMultilevel"/>
    <w:tmpl w:val="3B3618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b Schmidt">
    <w15:presenceInfo w15:providerId="None" w15:userId="Bob Schmi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vz0pwxe5d5dtx6ewvxlps9xta29tv0r2xrwz&quot;&gt;EndNote References&lt;record-ids&gt;&lt;item&gt;7262&lt;/item&gt;&lt;item&gt;34563&lt;/item&gt;&lt;item&gt;39423&lt;/item&gt;&lt;item&gt;40102&lt;/item&gt;&lt;item&gt;40196&lt;/item&gt;&lt;item&gt;40197&lt;/item&gt;&lt;item&gt;46308&lt;/item&gt;&lt;item&gt;46985&lt;/item&gt;&lt;item&gt;48038&lt;/item&gt;&lt;item&gt;48277&lt;/item&gt;&lt;item&gt;48491&lt;/item&gt;&lt;item&gt;49251&lt;/item&gt;&lt;item&gt;49295&lt;/item&gt;&lt;item&gt;49335&lt;/item&gt;&lt;item&gt;49354&lt;/item&gt;&lt;item&gt;52527&lt;/item&gt;&lt;item&gt;52528&lt;/item&gt;&lt;item&gt;52530&lt;/item&gt;&lt;item&gt;52938&lt;/item&gt;&lt;item&gt;53000&lt;/item&gt;&lt;item&gt;53252&lt;/item&gt;&lt;item&gt;53387&lt;/item&gt;&lt;item&gt;53388&lt;/item&gt;&lt;item&gt;53399&lt;/item&gt;&lt;item&gt;53440&lt;/item&gt;&lt;item&gt;53444&lt;/item&gt;&lt;item&gt;53464&lt;/item&gt;&lt;item&gt;56958&lt;/item&gt;&lt;item&gt;56961&lt;/item&gt;&lt;item&gt;56962&lt;/item&gt;&lt;item&gt;56963&lt;/item&gt;&lt;item&gt;56965&lt;/item&gt;&lt;item&gt;56966&lt;/item&gt;&lt;item&gt;56967&lt;/item&gt;&lt;item&gt;56970&lt;/item&gt;&lt;/record-ids&gt;&lt;/item&gt;&lt;/Libraries&gt;"/>
  </w:docVars>
  <w:rsids>
    <w:rsidRoot w:val="006C0F30"/>
    <w:rsid w:val="00000C90"/>
    <w:rsid w:val="00001044"/>
    <w:rsid w:val="00001A99"/>
    <w:rsid w:val="00005454"/>
    <w:rsid w:val="00011EBF"/>
    <w:rsid w:val="00012AC1"/>
    <w:rsid w:val="000133A1"/>
    <w:rsid w:val="0001491D"/>
    <w:rsid w:val="00014F64"/>
    <w:rsid w:val="00015605"/>
    <w:rsid w:val="00021867"/>
    <w:rsid w:val="000227C6"/>
    <w:rsid w:val="000257C5"/>
    <w:rsid w:val="00026146"/>
    <w:rsid w:val="000308AF"/>
    <w:rsid w:val="0003102B"/>
    <w:rsid w:val="00034496"/>
    <w:rsid w:val="000371E8"/>
    <w:rsid w:val="000372F6"/>
    <w:rsid w:val="0003744C"/>
    <w:rsid w:val="00037477"/>
    <w:rsid w:val="00040D42"/>
    <w:rsid w:val="00042646"/>
    <w:rsid w:val="0004289D"/>
    <w:rsid w:val="00055C1B"/>
    <w:rsid w:val="00062181"/>
    <w:rsid w:val="000628E3"/>
    <w:rsid w:val="0006383E"/>
    <w:rsid w:val="00065314"/>
    <w:rsid w:val="000668D9"/>
    <w:rsid w:val="00075B3F"/>
    <w:rsid w:val="00080428"/>
    <w:rsid w:val="000839EF"/>
    <w:rsid w:val="000859E0"/>
    <w:rsid w:val="0009022C"/>
    <w:rsid w:val="00093BFE"/>
    <w:rsid w:val="000941F2"/>
    <w:rsid w:val="00094F18"/>
    <w:rsid w:val="000960C6"/>
    <w:rsid w:val="00096822"/>
    <w:rsid w:val="00096E98"/>
    <w:rsid w:val="00097845"/>
    <w:rsid w:val="000A0CC4"/>
    <w:rsid w:val="000A1BA4"/>
    <w:rsid w:val="000A5538"/>
    <w:rsid w:val="000B0AF6"/>
    <w:rsid w:val="000B21CA"/>
    <w:rsid w:val="000B3E9E"/>
    <w:rsid w:val="000C07E3"/>
    <w:rsid w:val="000C11CF"/>
    <w:rsid w:val="000C1241"/>
    <w:rsid w:val="000C1B9A"/>
    <w:rsid w:val="000C3E86"/>
    <w:rsid w:val="000C4581"/>
    <w:rsid w:val="000C51E9"/>
    <w:rsid w:val="000D09A8"/>
    <w:rsid w:val="000D23D0"/>
    <w:rsid w:val="000D41F8"/>
    <w:rsid w:val="000F1F6C"/>
    <w:rsid w:val="000F31A7"/>
    <w:rsid w:val="00100F04"/>
    <w:rsid w:val="00101E4D"/>
    <w:rsid w:val="001037B5"/>
    <w:rsid w:val="00104182"/>
    <w:rsid w:val="00106DE4"/>
    <w:rsid w:val="001123FB"/>
    <w:rsid w:val="0011284D"/>
    <w:rsid w:val="00120CEB"/>
    <w:rsid w:val="00121515"/>
    <w:rsid w:val="00122524"/>
    <w:rsid w:val="00124C49"/>
    <w:rsid w:val="00131BD4"/>
    <w:rsid w:val="0013416B"/>
    <w:rsid w:val="00135674"/>
    <w:rsid w:val="00136E18"/>
    <w:rsid w:val="00140D0F"/>
    <w:rsid w:val="001446A9"/>
    <w:rsid w:val="001519D5"/>
    <w:rsid w:val="00151BB5"/>
    <w:rsid w:val="00154C32"/>
    <w:rsid w:val="00155C14"/>
    <w:rsid w:val="0015645F"/>
    <w:rsid w:val="00157D74"/>
    <w:rsid w:val="00160AAE"/>
    <w:rsid w:val="00166DE9"/>
    <w:rsid w:val="001705E0"/>
    <w:rsid w:val="001719CA"/>
    <w:rsid w:val="00171A8A"/>
    <w:rsid w:val="001726FE"/>
    <w:rsid w:val="00173FE9"/>
    <w:rsid w:val="0017619E"/>
    <w:rsid w:val="001779E6"/>
    <w:rsid w:val="001833BB"/>
    <w:rsid w:val="00183D4B"/>
    <w:rsid w:val="00191990"/>
    <w:rsid w:val="00194031"/>
    <w:rsid w:val="00195604"/>
    <w:rsid w:val="001A254D"/>
    <w:rsid w:val="001A3187"/>
    <w:rsid w:val="001A433F"/>
    <w:rsid w:val="001A5D75"/>
    <w:rsid w:val="001B0DBC"/>
    <w:rsid w:val="001B1D04"/>
    <w:rsid w:val="001B3363"/>
    <w:rsid w:val="001B4AF4"/>
    <w:rsid w:val="001B5BC9"/>
    <w:rsid w:val="001B5D99"/>
    <w:rsid w:val="001B6445"/>
    <w:rsid w:val="001C5DD7"/>
    <w:rsid w:val="001D6397"/>
    <w:rsid w:val="001E0C85"/>
    <w:rsid w:val="001E7C66"/>
    <w:rsid w:val="001F4207"/>
    <w:rsid w:val="001F46B2"/>
    <w:rsid w:val="00202BDC"/>
    <w:rsid w:val="002031E5"/>
    <w:rsid w:val="0021172B"/>
    <w:rsid w:val="00212958"/>
    <w:rsid w:val="00213A20"/>
    <w:rsid w:val="00223955"/>
    <w:rsid w:val="00225704"/>
    <w:rsid w:val="002260B8"/>
    <w:rsid w:val="002263A7"/>
    <w:rsid w:val="002269D0"/>
    <w:rsid w:val="002276BE"/>
    <w:rsid w:val="00230479"/>
    <w:rsid w:val="00232ED4"/>
    <w:rsid w:val="00237E7B"/>
    <w:rsid w:val="002410AA"/>
    <w:rsid w:val="0024451A"/>
    <w:rsid w:val="00244654"/>
    <w:rsid w:val="00250EAF"/>
    <w:rsid w:val="002533C7"/>
    <w:rsid w:val="002533EE"/>
    <w:rsid w:val="00256521"/>
    <w:rsid w:val="002572C0"/>
    <w:rsid w:val="00264B3F"/>
    <w:rsid w:val="00267126"/>
    <w:rsid w:val="00272135"/>
    <w:rsid w:val="00274560"/>
    <w:rsid w:val="00276A7B"/>
    <w:rsid w:val="00277C08"/>
    <w:rsid w:val="00280267"/>
    <w:rsid w:val="002929B7"/>
    <w:rsid w:val="002935D2"/>
    <w:rsid w:val="00293BF4"/>
    <w:rsid w:val="00295282"/>
    <w:rsid w:val="00295A63"/>
    <w:rsid w:val="00296175"/>
    <w:rsid w:val="00297A4A"/>
    <w:rsid w:val="002A032C"/>
    <w:rsid w:val="002A03EC"/>
    <w:rsid w:val="002A31EC"/>
    <w:rsid w:val="002A45C7"/>
    <w:rsid w:val="002B0ADE"/>
    <w:rsid w:val="002B1E94"/>
    <w:rsid w:val="002B4C6D"/>
    <w:rsid w:val="002C1186"/>
    <w:rsid w:val="002C2572"/>
    <w:rsid w:val="002C4DCA"/>
    <w:rsid w:val="002D6B15"/>
    <w:rsid w:val="002D7897"/>
    <w:rsid w:val="002E0D7D"/>
    <w:rsid w:val="002E3665"/>
    <w:rsid w:val="002E4D14"/>
    <w:rsid w:val="002F3E16"/>
    <w:rsid w:val="002F43FA"/>
    <w:rsid w:val="002F5452"/>
    <w:rsid w:val="002F76E8"/>
    <w:rsid w:val="003011BB"/>
    <w:rsid w:val="003036C9"/>
    <w:rsid w:val="00304BF1"/>
    <w:rsid w:val="003069D6"/>
    <w:rsid w:val="0031383C"/>
    <w:rsid w:val="003147B2"/>
    <w:rsid w:val="003148D7"/>
    <w:rsid w:val="00316915"/>
    <w:rsid w:val="00316D18"/>
    <w:rsid w:val="00316EF2"/>
    <w:rsid w:val="003173C1"/>
    <w:rsid w:val="00320165"/>
    <w:rsid w:val="003214D6"/>
    <w:rsid w:val="00321D5A"/>
    <w:rsid w:val="00322DBC"/>
    <w:rsid w:val="0032585A"/>
    <w:rsid w:val="00331EB7"/>
    <w:rsid w:val="00331EF2"/>
    <w:rsid w:val="00332552"/>
    <w:rsid w:val="00333458"/>
    <w:rsid w:val="00344325"/>
    <w:rsid w:val="00344A4B"/>
    <w:rsid w:val="00344D54"/>
    <w:rsid w:val="00354627"/>
    <w:rsid w:val="00354AF2"/>
    <w:rsid w:val="00362764"/>
    <w:rsid w:val="00362D23"/>
    <w:rsid w:val="00365DD2"/>
    <w:rsid w:val="0037021C"/>
    <w:rsid w:val="00370711"/>
    <w:rsid w:val="00371964"/>
    <w:rsid w:val="003733F4"/>
    <w:rsid w:val="003778DB"/>
    <w:rsid w:val="0038174E"/>
    <w:rsid w:val="003833F7"/>
    <w:rsid w:val="003841D2"/>
    <w:rsid w:val="00390B51"/>
    <w:rsid w:val="00391EF6"/>
    <w:rsid w:val="00392E03"/>
    <w:rsid w:val="00392F07"/>
    <w:rsid w:val="003A1BDB"/>
    <w:rsid w:val="003A2C95"/>
    <w:rsid w:val="003A2DDD"/>
    <w:rsid w:val="003A300B"/>
    <w:rsid w:val="003A379E"/>
    <w:rsid w:val="003A4D1F"/>
    <w:rsid w:val="003A678F"/>
    <w:rsid w:val="003A6D24"/>
    <w:rsid w:val="003A7270"/>
    <w:rsid w:val="003B0846"/>
    <w:rsid w:val="003B0B94"/>
    <w:rsid w:val="003B1ED7"/>
    <w:rsid w:val="003B6056"/>
    <w:rsid w:val="003B6385"/>
    <w:rsid w:val="003B66FD"/>
    <w:rsid w:val="003C422C"/>
    <w:rsid w:val="003C6034"/>
    <w:rsid w:val="003C63A8"/>
    <w:rsid w:val="003C7184"/>
    <w:rsid w:val="003D002C"/>
    <w:rsid w:val="003E057A"/>
    <w:rsid w:val="003E5AAE"/>
    <w:rsid w:val="003E70DD"/>
    <w:rsid w:val="003E791E"/>
    <w:rsid w:val="003F6DE1"/>
    <w:rsid w:val="003F70B5"/>
    <w:rsid w:val="003F7BF7"/>
    <w:rsid w:val="004001F6"/>
    <w:rsid w:val="00401515"/>
    <w:rsid w:val="0040525D"/>
    <w:rsid w:val="004200B0"/>
    <w:rsid w:val="0042123F"/>
    <w:rsid w:val="00424E51"/>
    <w:rsid w:val="00425087"/>
    <w:rsid w:val="00427132"/>
    <w:rsid w:val="00430DE8"/>
    <w:rsid w:val="00433305"/>
    <w:rsid w:val="004377CD"/>
    <w:rsid w:val="00440D7C"/>
    <w:rsid w:val="00444D53"/>
    <w:rsid w:val="0044645D"/>
    <w:rsid w:val="00452581"/>
    <w:rsid w:val="00455205"/>
    <w:rsid w:val="00455CBF"/>
    <w:rsid w:val="00456943"/>
    <w:rsid w:val="00464DC7"/>
    <w:rsid w:val="00465B17"/>
    <w:rsid w:val="00472B68"/>
    <w:rsid w:val="00473620"/>
    <w:rsid w:val="00474875"/>
    <w:rsid w:val="00476433"/>
    <w:rsid w:val="004773BE"/>
    <w:rsid w:val="00477BCE"/>
    <w:rsid w:val="00477CCA"/>
    <w:rsid w:val="0048233F"/>
    <w:rsid w:val="0048681F"/>
    <w:rsid w:val="00495752"/>
    <w:rsid w:val="004A2685"/>
    <w:rsid w:val="004A705D"/>
    <w:rsid w:val="004B021C"/>
    <w:rsid w:val="004B2568"/>
    <w:rsid w:val="004B4640"/>
    <w:rsid w:val="004C2DD0"/>
    <w:rsid w:val="004D0992"/>
    <w:rsid w:val="004D376D"/>
    <w:rsid w:val="004D37CA"/>
    <w:rsid w:val="004D44B6"/>
    <w:rsid w:val="004D4D35"/>
    <w:rsid w:val="004D7A48"/>
    <w:rsid w:val="004E0791"/>
    <w:rsid w:val="004E1B45"/>
    <w:rsid w:val="004E3579"/>
    <w:rsid w:val="004E56EF"/>
    <w:rsid w:val="004F37F4"/>
    <w:rsid w:val="00501110"/>
    <w:rsid w:val="005014BA"/>
    <w:rsid w:val="00501848"/>
    <w:rsid w:val="00504BB5"/>
    <w:rsid w:val="005055D0"/>
    <w:rsid w:val="00505FF0"/>
    <w:rsid w:val="005106E6"/>
    <w:rsid w:val="005111E2"/>
    <w:rsid w:val="00517ED3"/>
    <w:rsid w:val="00521F31"/>
    <w:rsid w:val="00522655"/>
    <w:rsid w:val="00523A1A"/>
    <w:rsid w:val="005244BD"/>
    <w:rsid w:val="00524660"/>
    <w:rsid w:val="00525F71"/>
    <w:rsid w:val="00527908"/>
    <w:rsid w:val="00527C7D"/>
    <w:rsid w:val="00534A62"/>
    <w:rsid w:val="0053773B"/>
    <w:rsid w:val="00541011"/>
    <w:rsid w:val="00541D07"/>
    <w:rsid w:val="00551EEE"/>
    <w:rsid w:val="005549FB"/>
    <w:rsid w:val="00554A14"/>
    <w:rsid w:val="00554EC9"/>
    <w:rsid w:val="005604F8"/>
    <w:rsid w:val="00560799"/>
    <w:rsid w:val="0056778B"/>
    <w:rsid w:val="00575F41"/>
    <w:rsid w:val="005779F3"/>
    <w:rsid w:val="00586F46"/>
    <w:rsid w:val="00587C45"/>
    <w:rsid w:val="00591B2F"/>
    <w:rsid w:val="00594F22"/>
    <w:rsid w:val="00596265"/>
    <w:rsid w:val="005A7A37"/>
    <w:rsid w:val="005B1BBB"/>
    <w:rsid w:val="005B42B1"/>
    <w:rsid w:val="005B7DA4"/>
    <w:rsid w:val="005B7FB1"/>
    <w:rsid w:val="005C1944"/>
    <w:rsid w:val="005C43AF"/>
    <w:rsid w:val="005C4FDE"/>
    <w:rsid w:val="005C50C1"/>
    <w:rsid w:val="005C594F"/>
    <w:rsid w:val="005C5CD8"/>
    <w:rsid w:val="005D3A4C"/>
    <w:rsid w:val="005D6090"/>
    <w:rsid w:val="005D65D8"/>
    <w:rsid w:val="005E3646"/>
    <w:rsid w:val="005E5540"/>
    <w:rsid w:val="005E5FC7"/>
    <w:rsid w:val="005F093D"/>
    <w:rsid w:val="005F543C"/>
    <w:rsid w:val="006028F4"/>
    <w:rsid w:val="006034C8"/>
    <w:rsid w:val="006043F3"/>
    <w:rsid w:val="006047E6"/>
    <w:rsid w:val="006130B2"/>
    <w:rsid w:val="00614634"/>
    <w:rsid w:val="006240E7"/>
    <w:rsid w:val="006272C1"/>
    <w:rsid w:val="00627956"/>
    <w:rsid w:val="00633C3D"/>
    <w:rsid w:val="00636F15"/>
    <w:rsid w:val="00637907"/>
    <w:rsid w:val="00640F69"/>
    <w:rsid w:val="006417BA"/>
    <w:rsid w:val="00641821"/>
    <w:rsid w:val="00643815"/>
    <w:rsid w:val="00651ABF"/>
    <w:rsid w:val="0065310F"/>
    <w:rsid w:val="00655A77"/>
    <w:rsid w:val="00655AE6"/>
    <w:rsid w:val="00655DE7"/>
    <w:rsid w:val="006564A2"/>
    <w:rsid w:val="0066120E"/>
    <w:rsid w:val="006666C4"/>
    <w:rsid w:val="00667EFB"/>
    <w:rsid w:val="00670346"/>
    <w:rsid w:val="00671770"/>
    <w:rsid w:val="00676008"/>
    <w:rsid w:val="00680B14"/>
    <w:rsid w:val="006819F7"/>
    <w:rsid w:val="0068771E"/>
    <w:rsid w:val="00692465"/>
    <w:rsid w:val="00693B31"/>
    <w:rsid w:val="00693B66"/>
    <w:rsid w:val="006A1C82"/>
    <w:rsid w:val="006A1C95"/>
    <w:rsid w:val="006A2067"/>
    <w:rsid w:val="006A3D9B"/>
    <w:rsid w:val="006A5976"/>
    <w:rsid w:val="006A7073"/>
    <w:rsid w:val="006A750D"/>
    <w:rsid w:val="006B047C"/>
    <w:rsid w:val="006B1FE1"/>
    <w:rsid w:val="006B58B4"/>
    <w:rsid w:val="006B7278"/>
    <w:rsid w:val="006C0140"/>
    <w:rsid w:val="006C0F30"/>
    <w:rsid w:val="006C533A"/>
    <w:rsid w:val="006C5612"/>
    <w:rsid w:val="006C58D0"/>
    <w:rsid w:val="006C787E"/>
    <w:rsid w:val="006D3873"/>
    <w:rsid w:val="006D49B5"/>
    <w:rsid w:val="006E4BA8"/>
    <w:rsid w:val="006E7293"/>
    <w:rsid w:val="006E7E32"/>
    <w:rsid w:val="006F64E9"/>
    <w:rsid w:val="006F6FFE"/>
    <w:rsid w:val="00701D90"/>
    <w:rsid w:val="00707200"/>
    <w:rsid w:val="007138A7"/>
    <w:rsid w:val="007138D9"/>
    <w:rsid w:val="007139F0"/>
    <w:rsid w:val="00716892"/>
    <w:rsid w:val="00721FE2"/>
    <w:rsid w:val="007255A3"/>
    <w:rsid w:val="007276C5"/>
    <w:rsid w:val="00727D5C"/>
    <w:rsid w:val="00731C72"/>
    <w:rsid w:val="0073201B"/>
    <w:rsid w:val="0073325F"/>
    <w:rsid w:val="00740BF5"/>
    <w:rsid w:val="00741D66"/>
    <w:rsid w:val="0074670C"/>
    <w:rsid w:val="00753677"/>
    <w:rsid w:val="00756847"/>
    <w:rsid w:val="00756CB6"/>
    <w:rsid w:val="0075765C"/>
    <w:rsid w:val="0076258F"/>
    <w:rsid w:val="00763821"/>
    <w:rsid w:val="0076409A"/>
    <w:rsid w:val="00764CF7"/>
    <w:rsid w:val="00767384"/>
    <w:rsid w:val="00770EC2"/>
    <w:rsid w:val="00773F68"/>
    <w:rsid w:val="00774F73"/>
    <w:rsid w:val="00775B7E"/>
    <w:rsid w:val="00775B95"/>
    <w:rsid w:val="0078199D"/>
    <w:rsid w:val="00781BD1"/>
    <w:rsid w:val="0078400A"/>
    <w:rsid w:val="007848AD"/>
    <w:rsid w:val="007849B3"/>
    <w:rsid w:val="00786FA1"/>
    <w:rsid w:val="00787F5B"/>
    <w:rsid w:val="00791F87"/>
    <w:rsid w:val="007931C5"/>
    <w:rsid w:val="007948FF"/>
    <w:rsid w:val="007961F8"/>
    <w:rsid w:val="0079621A"/>
    <w:rsid w:val="007A38D3"/>
    <w:rsid w:val="007A548D"/>
    <w:rsid w:val="007A69BB"/>
    <w:rsid w:val="007B062B"/>
    <w:rsid w:val="007B35DB"/>
    <w:rsid w:val="007B6873"/>
    <w:rsid w:val="007B6D1F"/>
    <w:rsid w:val="007B798B"/>
    <w:rsid w:val="007B7AEC"/>
    <w:rsid w:val="007C49A4"/>
    <w:rsid w:val="007D0698"/>
    <w:rsid w:val="007D2C40"/>
    <w:rsid w:val="007D4EFA"/>
    <w:rsid w:val="007D7F51"/>
    <w:rsid w:val="007E0B74"/>
    <w:rsid w:val="007E23B1"/>
    <w:rsid w:val="007E2F31"/>
    <w:rsid w:val="007E3651"/>
    <w:rsid w:val="007E447C"/>
    <w:rsid w:val="007E5940"/>
    <w:rsid w:val="007E679B"/>
    <w:rsid w:val="007E7E03"/>
    <w:rsid w:val="007E7E10"/>
    <w:rsid w:val="007F1B41"/>
    <w:rsid w:val="007F2900"/>
    <w:rsid w:val="007F2B5F"/>
    <w:rsid w:val="007F3C6A"/>
    <w:rsid w:val="007F4ABF"/>
    <w:rsid w:val="00801903"/>
    <w:rsid w:val="00810DC3"/>
    <w:rsid w:val="008205F7"/>
    <w:rsid w:val="008219A3"/>
    <w:rsid w:val="00825ABF"/>
    <w:rsid w:val="00831DDB"/>
    <w:rsid w:val="008328BE"/>
    <w:rsid w:val="008338CD"/>
    <w:rsid w:val="00843FFE"/>
    <w:rsid w:val="00844B52"/>
    <w:rsid w:val="008468C6"/>
    <w:rsid w:val="00846A09"/>
    <w:rsid w:val="008506E1"/>
    <w:rsid w:val="008510BF"/>
    <w:rsid w:val="00852D0E"/>
    <w:rsid w:val="008541DB"/>
    <w:rsid w:val="008549CD"/>
    <w:rsid w:val="00860ACD"/>
    <w:rsid w:val="00860EC5"/>
    <w:rsid w:val="008646ED"/>
    <w:rsid w:val="00867CEE"/>
    <w:rsid w:val="00867EBE"/>
    <w:rsid w:val="0087402E"/>
    <w:rsid w:val="00875CE6"/>
    <w:rsid w:val="00882B6C"/>
    <w:rsid w:val="00890DE2"/>
    <w:rsid w:val="008A0899"/>
    <w:rsid w:val="008A1383"/>
    <w:rsid w:val="008A2DCC"/>
    <w:rsid w:val="008A4951"/>
    <w:rsid w:val="008A6918"/>
    <w:rsid w:val="008B4690"/>
    <w:rsid w:val="008B5EFB"/>
    <w:rsid w:val="008C52B1"/>
    <w:rsid w:val="008C799C"/>
    <w:rsid w:val="008D434D"/>
    <w:rsid w:val="008D74B2"/>
    <w:rsid w:val="008E74A4"/>
    <w:rsid w:val="008E7594"/>
    <w:rsid w:val="008F53A5"/>
    <w:rsid w:val="008F5797"/>
    <w:rsid w:val="008F7E45"/>
    <w:rsid w:val="00900E9A"/>
    <w:rsid w:val="00901AC9"/>
    <w:rsid w:val="009026F1"/>
    <w:rsid w:val="009034F5"/>
    <w:rsid w:val="00903B8B"/>
    <w:rsid w:val="00903F0A"/>
    <w:rsid w:val="0090582B"/>
    <w:rsid w:val="00907A38"/>
    <w:rsid w:val="0091177D"/>
    <w:rsid w:val="009122EE"/>
    <w:rsid w:val="00922986"/>
    <w:rsid w:val="0092573D"/>
    <w:rsid w:val="0092780A"/>
    <w:rsid w:val="009325F6"/>
    <w:rsid w:val="00932934"/>
    <w:rsid w:val="00935E33"/>
    <w:rsid w:val="009411D0"/>
    <w:rsid w:val="009440BF"/>
    <w:rsid w:val="009465E9"/>
    <w:rsid w:val="00952BA0"/>
    <w:rsid w:val="0095463C"/>
    <w:rsid w:val="009548B3"/>
    <w:rsid w:val="00954CF0"/>
    <w:rsid w:val="00954E50"/>
    <w:rsid w:val="00960AE6"/>
    <w:rsid w:val="00961C21"/>
    <w:rsid w:val="00962F3A"/>
    <w:rsid w:val="00965392"/>
    <w:rsid w:val="009719E7"/>
    <w:rsid w:val="00971C44"/>
    <w:rsid w:val="00971D9D"/>
    <w:rsid w:val="00971EE1"/>
    <w:rsid w:val="009767C8"/>
    <w:rsid w:val="00976D7C"/>
    <w:rsid w:val="00976D92"/>
    <w:rsid w:val="0098112E"/>
    <w:rsid w:val="009837C0"/>
    <w:rsid w:val="00983DDE"/>
    <w:rsid w:val="00984949"/>
    <w:rsid w:val="009854AB"/>
    <w:rsid w:val="009858D3"/>
    <w:rsid w:val="00986B3D"/>
    <w:rsid w:val="0098727B"/>
    <w:rsid w:val="00990B67"/>
    <w:rsid w:val="009917F7"/>
    <w:rsid w:val="0099204C"/>
    <w:rsid w:val="00993474"/>
    <w:rsid w:val="009936D1"/>
    <w:rsid w:val="00993AF5"/>
    <w:rsid w:val="00994237"/>
    <w:rsid w:val="009947E6"/>
    <w:rsid w:val="00995A0A"/>
    <w:rsid w:val="00996DA2"/>
    <w:rsid w:val="0099729B"/>
    <w:rsid w:val="00997FF2"/>
    <w:rsid w:val="009A0369"/>
    <w:rsid w:val="009A0D26"/>
    <w:rsid w:val="009A27D8"/>
    <w:rsid w:val="009A5D6D"/>
    <w:rsid w:val="009A6699"/>
    <w:rsid w:val="009B60A9"/>
    <w:rsid w:val="009C2A6D"/>
    <w:rsid w:val="009C5D93"/>
    <w:rsid w:val="009C74D5"/>
    <w:rsid w:val="009D07CC"/>
    <w:rsid w:val="009D1161"/>
    <w:rsid w:val="009D5D24"/>
    <w:rsid w:val="009E189C"/>
    <w:rsid w:val="009E1BE8"/>
    <w:rsid w:val="009E337D"/>
    <w:rsid w:val="009E3495"/>
    <w:rsid w:val="009E46A6"/>
    <w:rsid w:val="009E5F57"/>
    <w:rsid w:val="009E65D6"/>
    <w:rsid w:val="009E6B39"/>
    <w:rsid w:val="009E7BC5"/>
    <w:rsid w:val="009F25DF"/>
    <w:rsid w:val="009F3EF3"/>
    <w:rsid w:val="009F4D07"/>
    <w:rsid w:val="009F5328"/>
    <w:rsid w:val="009F5DAC"/>
    <w:rsid w:val="00A02C40"/>
    <w:rsid w:val="00A0477B"/>
    <w:rsid w:val="00A073C4"/>
    <w:rsid w:val="00A10A70"/>
    <w:rsid w:val="00A11DE9"/>
    <w:rsid w:val="00A13BBC"/>
    <w:rsid w:val="00A156B2"/>
    <w:rsid w:val="00A17909"/>
    <w:rsid w:val="00A201FE"/>
    <w:rsid w:val="00A23C5C"/>
    <w:rsid w:val="00A24601"/>
    <w:rsid w:val="00A279AC"/>
    <w:rsid w:val="00A34A37"/>
    <w:rsid w:val="00A40AB6"/>
    <w:rsid w:val="00A41A6E"/>
    <w:rsid w:val="00A43991"/>
    <w:rsid w:val="00A46928"/>
    <w:rsid w:val="00A54DBA"/>
    <w:rsid w:val="00A57828"/>
    <w:rsid w:val="00A6163E"/>
    <w:rsid w:val="00A6527A"/>
    <w:rsid w:val="00A66D43"/>
    <w:rsid w:val="00A72125"/>
    <w:rsid w:val="00A80F83"/>
    <w:rsid w:val="00A81E16"/>
    <w:rsid w:val="00A82AF5"/>
    <w:rsid w:val="00A82D5F"/>
    <w:rsid w:val="00A84E78"/>
    <w:rsid w:val="00A917BE"/>
    <w:rsid w:val="00A92B0B"/>
    <w:rsid w:val="00A93EBC"/>
    <w:rsid w:val="00AA0C23"/>
    <w:rsid w:val="00AB0C96"/>
    <w:rsid w:val="00AB29F6"/>
    <w:rsid w:val="00AB7050"/>
    <w:rsid w:val="00AC1755"/>
    <w:rsid w:val="00AC323A"/>
    <w:rsid w:val="00AC3583"/>
    <w:rsid w:val="00AC48F6"/>
    <w:rsid w:val="00AC4C6A"/>
    <w:rsid w:val="00AC679B"/>
    <w:rsid w:val="00AC772A"/>
    <w:rsid w:val="00AD30CB"/>
    <w:rsid w:val="00AD486A"/>
    <w:rsid w:val="00AD54C1"/>
    <w:rsid w:val="00AD6DAC"/>
    <w:rsid w:val="00AD6F96"/>
    <w:rsid w:val="00AD78C7"/>
    <w:rsid w:val="00AE4D4D"/>
    <w:rsid w:val="00AF0AB2"/>
    <w:rsid w:val="00B02437"/>
    <w:rsid w:val="00B024C2"/>
    <w:rsid w:val="00B030A7"/>
    <w:rsid w:val="00B03878"/>
    <w:rsid w:val="00B06200"/>
    <w:rsid w:val="00B12767"/>
    <w:rsid w:val="00B130C8"/>
    <w:rsid w:val="00B16F55"/>
    <w:rsid w:val="00B20A50"/>
    <w:rsid w:val="00B2233A"/>
    <w:rsid w:val="00B2438C"/>
    <w:rsid w:val="00B24728"/>
    <w:rsid w:val="00B30C2D"/>
    <w:rsid w:val="00B3128A"/>
    <w:rsid w:val="00B4021C"/>
    <w:rsid w:val="00B40B58"/>
    <w:rsid w:val="00B41D0A"/>
    <w:rsid w:val="00B43EFE"/>
    <w:rsid w:val="00B45FD4"/>
    <w:rsid w:val="00B51A1C"/>
    <w:rsid w:val="00B52953"/>
    <w:rsid w:val="00B6051F"/>
    <w:rsid w:val="00B6100E"/>
    <w:rsid w:val="00B63CE2"/>
    <w:rsid w:val="00B664E8"/>
    <w:rsid w:val="00B66B29"/>
    <w:rsid w:val="00B71779"/>
    <w:rsid w:val="00B7528F"/>
    <w:rsid w:val="00B77F40"/>
    <w:rsid w:val="00B80E3B"/>
    <w:rsid w:val="00B80F6F"/>
    <w:rsid w:val="00B8323A"/>
    <w:rsid w:val="00B910CC"/>
    <w:rsid w:val="00B914B5"/>
    <w:rsid w:val="00B9302A"/>
    <w:rsid w:val="00B93724"/>
    <w:rsid w:val="00B956FB"/>
    <w:rsid w:val="00B96A12"/>
    <w:rsid w:val="00BA005C"/>
    <w:rsid w:val="00BA2959"/>
    <w:rsid w:val="00BA333F"/>
    <w:rsid w:val="00BB2D7F"/>
    <w:rsid w:val="00BB509F"/>
    <w:rsid w:val="00BB569F"/>
    <w:rsid w:val="00BB713B"/>
    <w:rsid w:val="00BC2C9D"/>
    <w:rsid w:val="00BC2F21"/>
    <w:rsid w:val="00BC7E1C"/>
    <w:rsid w:val="00BC7E83"/>
    <w:rsid w:val="00BD0DEC"/>
    <w:rsid w:val="00BD5BCB"/>
    <w:rsid w:val="00BD7497"/>
    <w:rsid w:val="00BE05FD"/>
    <w:rsid w:val="00BE08A0"/>
    <w:rsid w:val="00BE1051"/>
    <w:rsid w:val="00BE1610"/>
    <w:rsid w:val="00BE1CE7"/>
    <w:rsid w:val="00BE76F9"/>
    <w:rsid w:val="00BF0579"/>
    <w:rsid w:val="00BF340F"/>
    <w:rsid w:val="00BF4AED"/>
    <w:rsid w:val="00BF4CD7"/>
    <w:rsid w:val="00BF5582"/>
    <w:rsid w:val="00BF593E"/>
    <w:rsid w:val="00BF6B46"/>
    <w:rsid w:val="00BF6C1E"/>
    <w:rsid w:val="00BF70D4"/>
    <w:rsid w:val="00C00639"/>
    <w:rsid w:val="00C02C89"/>
    <w:rsid w:val="00C06316"/>
    <w:rsid w:val="00C208D6"/>
    <w:rsid w:val="00C258E0"/>
    <w:rsid w:val="00C262CF"/>
    <w:rsid w:val="00C27873"/>
    <w:rsid w:val="00C31981"/>
    <w:rsid w:val="00C3293A"/>
    <w:rsid w:val="00C34216"/>
    <w:rsid w:val="00C36AB6"/>
    <w:rsid w:val="00C37246"/>
    <w:rsid w:val="00C37D46"/>
    <w:rsid w:val="00C426F2"/>
    <w:rsid w:val="00C530EB"/>
    <w:rsid w:val="00C57139"/>
    <w:rsid w:val="00C61906"/>
    <w:rsid w:val="00C622FF"/>
    <w:rsid w:val="00C62FBE"/>
    <w:rsid w:val="00C64E44"/>
    <w:rsid w:val="00C6623F"/>
    <w:rsid w:val="00C66F32"/>
    <w:rsid w:val="00C72C81"/>
    <w:rsid w:val="00C73765"/>
    <w:rsid w:val="00C7528F"/>
    <w:rsid w:val="00C8255A"/>
    <w:rsid w:val="00C83644"/>
    <w:rsid w:val="00C858FF"/>
    <w:rsid w:val="00C86CE1"/>
    <w:rsid w:val="00C92A2E"/>
    <w:rsid w:val="00C93598"/>
    <w:rsid w:val="00CA0F5C"/>
    <w:rsid w:val="00CA1EE7"/>
    <w:rsid w:val="00CA6DDF"/>
    <w:rsid w:val="00CA6E8F"/>
    <w:rsid w:val="00CB7AE9"/>
    <w:rsid w:val="00CC2D83"/>
    <w:rsid w:val="00CC7772"/>
    <w:rsid w:val="00CC79CC"/>
    <w:rsid w:val="00CD42F2"/>
    <w:rsid w:val="00CD5F75"/>
    <w:rsid w:val="00CD6FC5"/>
    <w:rsid w:val="00CE2BAC"/>
    <w:rsid w:val="00CE3925"/>
    <w:rsid w:val="00CF2529"/>
    <w:rsid w:val="00CF32B4"/>
    <w:rsid w:val="00CF4494"/>
    <w:rsid w:val="00D01FC4"/>
    <w:rsid w:val="00D04A05"/>
    <w:rsid w:val="00D0770F"/>
    <w:rsid w:val="00D07F41"/>
    <w:rsid w:val="00D113C1"/>
    <w:rsid w:val="00D13750"/>
    <w:rsid w:val="00D1608C"/>
    <w:rsid w:val="00D242BD"/>
    <w:rsid w:val="00D263D5"/>
    <w:rsid w:val="00D27137"/>
    <w:rsid w:val="00D274E2"/>
    <w:rsid w:val="00D27C3C"/>
    <w:rsid w:val="00D27E57"/>
    <w:rsid w:val="00D309E3"/>
    <w:rsid w:val="00D47329"/>
    <w:rsid w:val="00D50DC9"/>
    <w:rsid w:val="00D5194A"/>
    <w:rsid w:val="00D52A4B"/>
    <w:rsid w:val="00D5676B"/>
    <w:rsid w:val="00D611DD"/>
    <w:rsid w:val="00D611EF"/>
    <w:rsid w:val="00D6404B"/>
    <w:rsid w:val="00D73EB0"/>
    <w:rsid w:val="00D74548"/>
    <w:rsid w:val="00D75ACE"/>
    <w:rsid w:val="00D769FF"/>
    <w:rsid w:val="00D807DC"/>
    <w:rsid w:val="00D842E0"/>
    <w:rsid w:val="00D87B46"/>
    <w:rsid w:val="00D9248E"/>
    <w:rsid w:val="00D92540"/>
    <w:rsid w:val="00D950A0"/>
    <w:rsid w:val="00DA1B7E"/>
    <w:rsid w:val="00DA3DA7"/>
    <w:rsid w:val="00DA6F2A"/>
    <w:rsid w:val="00DA781B"/>
    <w:rsid w:val="00DB3F6F"/>
    <w:rsid w:val="00DC0F7F"/>
    <w:rsid w:val="00DC1E17"/>
    <w:rsid w:val="00DC4159"/>
    <w:rsid w:val="00DC5B68"/>
    <w:rsid w:val="00DC5DAB"/>
    <w:rsid w:val="00DD057A"/>
    <w:rsid w:val="00DD3BFB"/>
    <w:rsid w:val="00DD41D3"/>
    <w:rsid w:val="00DD78E7"/>
    <w:rsid w:val="00DD7E91"/>
    <w:rsid w:val="00DE3E09"/>
    <w:rsid w:val="00DF2AF8"/>
    <w:rsid w:val="00DF372F"/>
    <w:rsid w:val="00DF406D"/>
    <w:rsid w:val="00DF6419"/>
    <w:rsid w:val="00E02647"/>
    <w:rsid w:val="00E02A99"/>
    <w:rsid w:val="00E0335B"/>
    <w:rsid w:val="00E039C3"/>
    <w:rsid w:val="00E0433A"/>
    <w:rsid w:val="00E05028"/>
    <w:rsid w:val="00E068BE"/>
    <w:rsid w:val="00E10123"/>
    <w:rsid w:val="00E10C4C"/>
    <w:rsid w:val="00E1171B"/>
    <w:rsid w:val="00E14321"/>
    <w:rsid w:val="00E14C72"/>
    <w:rsid w:val="00E232D0"/>
    <w:rsid w:val="00E25F8E"/>
    <w:rsid w:val="00E2651C"/>
    <w:rsid w:val="00E26968"/>
    <w:rsid w:val="00E32F9C"/>
    <w:rsid w:val="00E3345C"/>
    <w:rsid w:val="00E3368D"/>
    <w:rsid w:val="00E42442"/>
    <w:rsid w:val="00E43C73"/>
    <w:rsid w:val="00E43D0E"/>
    <w:rsid w:val="00E45E51"/>
    <w:rsid w:val="00E467AA"/>
    <w:rsid w:val="00E50869"/>
    <w:rsid w:val="00E50E48"/>
    <w:rsid w:val="00E51B98"/>
    <w:rsid w:val="00E56493"/>
    <w:rsid w:val="00E6157F"/>
    <w:rsid w:val="00E634C5"/>
    <w:rsid w:val="00E64450"/>
    <w:rsid w:val="00E6484A"/>
    <w:rsid w:val="00E66474"/>
    <w:rsid w:val="00E66688"/>
    <w:rsid w:val="00E72EDC"/>
    <w:rsid w:val="00E73443"/>
    <w:rsid w:val="00E7506B"/>
    <w:rsid w:val="00E75990"/>
    <w:rsid w:val="00E7755A"/>
    <w:rsid w:val="00E814FC"/>
    <w:rsid w:val="00E83EA2"/>
    <w:rsid w:val="00E871C7"/>
    <w:rsid w:val="00E87CE7"/>
    <w:rsid w:val="00E9005E"/>
    <w:rsid w:val="00E917AB"/>
    <w:rsid w:val="00E96BAB"/>
    <w:rsid w:val="00E96BD5"/>
    <w:rsid w:val="00EA2CCB"/>
    <w:rsid w:val="00EB078D"/>
    <w:rsid w:val="00EB4777"/>
    <w:rsid w:val="00EB6558"/>
    <w:rsid w:val="00EC2CC3"/>
    <w:rsid w:val="00EC608E"/>
    <w:rsid w:val="00EC7CCA"/>
    <w:rsid w:val="00ED0CF0"/>
    <w:rsid w:val="00ED0F52"/>
    <w:rsid w:val="00ED1973"/>
    <w:rsid w:val="00ED2389"/>
    <w:rsid w:val="00EE1C95"/>
    <w:rsid w:val="00EE58CA"/>
    <w:rsid w:val="00EE6058"/>
    <w:rsid w:val="00EE6673"/>
    <w:rsid w:val="00EE6A3A"/>
    <w:rsid w:val="00EE7AC2"/>
    <w:rsid w:val="00EE7FD9"/>
    <w:rsid w:val="00EF25BA"/>
    <w:rsid w:val="00EF3FDA"/>
    <w:rsid w:val="00F00E6E"/>
    <w:rsid w:val="00F024C6"/>
    <w:rsid w:val="00F057BA"/>
    <w:rsid w:val="00F073D7"/>
    <w:rsid w:val="00F12071"/>
    <w:rsid w:val="00F13ABE"/>
    <w:rsid w:val="00F16CA1"/>
    <w:rsid w:val="00F17ABA"/>
    <w:rsid w:val="00F17B72"/>
    <w:rsid w:val="00F20380"/>
    <w:rsid w:val="00F209F8"/>
    <w:rsid w:val="00F218A9"/>
    <w:rsid w:val="00F23221"/>
    <w:rsid w:val="00F238F8"/>
    <w:rsid w:val="00F253A4"/>
    <w:rsid w:val="00F25CD9"/>
    <w:rsid w:val="00F279E7"/>
    <w:rsid w:val="00F30604"/>
    <w:rsid w:val="00F31909"/>
    <w:rsid w:val="00F35401"/>
    <w:rsid w:val="00F418A7"/>
    <w:rsid w:val="00F4251C"/>
    <w:rsid w:val="00F4546F"/>
    <w:rsid w:val="00F46F0C"/>
    <w:rsid w:val="00F47E2A"/>
    <w:rsid w:val="00F5353A"/>
    <w:rsid w:val="00F54520"/>
    <w:rsid w:val="00F57C5A"/>
    <w:rsid w:val="00F57F60"/>
    <w:rsid w:val="00F6149D"/>
    <w:rsid w:val="00F6442F"/>
    <w:rsid w:val="00F72FE9"/>
    <w:rsid w:val="00F73AFB"/>
    <w:rsid w:val="00F74003"/>
    <w:rsid w:val="00F76328"/>
    <w:rsid w:val="00F77E51"/>
    <w:rsid w:val="00F81C3D"/>
    <w:rsid w:val="00F83B1E"/>
    <w:rsid w:val="00F87054"/>
    <w:rsid w:val="00F876C9"/>
    <w:rsid w:val="00F87924"/>
    <w:rsid w:val="00F87962"/>
    <w:rsid w:val="00F90A32"/>
    <w:rsid w:val="00F91A9F"/>
    <w:rsid w:val="00F942D4"/>
    <w:rsid w:val="00F96010"/>
    <w:rsid w:val="00FA02D5"/>
    <w:rsid w:val="00FA2CF4"/>
    <w:rsid w:val="00FA4A86"/>
    <w:rsid w:val="00FA4D4D"/>
    <w:rsid w:val="00FA5AB6"/>
    <w:rsid w:val="00FA68BB"/>
    <w:rsid w:val="00FB345E"/>
    <w:rsid w:val="00FB658A"/>
    <w:rsid w:val="00FC0086"/>
    <w:rsid w:val="00FC0200"/>
    <w:rsid w:val="00FC3364"/>
    <w:rsid w:val="00FC7493"/>
    <w:rsid w:val="00FC7C73"/>
    <w:rsid w:val="00FD00C0"/>
    <w:rsid w:val="00FD2509"/>
    <w:rsid w:val="00FD54BB"/>
    <w:rsid w:val="00FD6CE2"/>
    <w:rsid w:val="00FD78A2"/>
    <w:rsid w:val="00FE0C65"/>
    <w:rsid w:val="00FE73A9"/>
    <w:rsid w:val="00FF56E9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9A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0F30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5C5CD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5CD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C5CD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C5CD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5C5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7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0E"/>
  </w:style>
  <w:style w:type="paragraph" w:styleId="Footer">
    <w:name w:val="footer"/>
    <w:basedOn w:val="Normal"/>
    <w:link w:val="FooterChar"/>
    <w:uiPriority w:val="99"/>
    <w:unhideWhenUsed/>
    <w:rsid w:val="0066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0E"/>
  </w:style>
  <w:style w:type="paragraph" w:styleId="ListParagraph">
    <w:name w:val="List Paragraph"/>
    <w:basedOn w:val="Normal"/>
    <w:uiPriority w:val="34"/>
    <w:qFormat/>
    <w:rsid w:val="00AF0AB2"/>
    <w:pPr>
      <w:ind w:left="720"/>
      <w:contextualSpacing/>
    </w:pPr>
  </w:style>
  <w:style w:type="paragraph" w:styleId="Revision">
    <w:name w:val="Revision"/>
    <w:hidden/>
    <w:uiPriority w:val="99"/>
    <w:semiHidden/>
    <w:rsid w:val="00B30C2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E900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3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0F30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5C5CD8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C5CD8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C5CD8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C5CD8"/>
    <w:rPr>
      <w:rFonts w:ascii="Calibri" w:hAnsi="Calibri"/>
      <w:noProof/>
    </w:rPr>
  </w:style>
  <w:style w:type="character" w:styleId="Hyperlink">
    <w:name w:val="Hyperlink"/>
    <w:basedOn w:val="DefaultParagraphFont"/>
    <w:uiPriority w:val="99"/>
    <w:unhideWhenUsed/>
    <w:rsid w:val="005C5C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0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6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7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7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7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6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20E"/>
  </w:style>
  <w:style w:type="paragraph" w:styleId="Footer">
    <w:name w:val="footer"/>
    <w:basedOn w:val="Normal"/>
    <w:link w:val="FooterChar"/>
    <w:uiPriority w:val="99"/>
    <w:unhideWhenUsed/>
    <w:rsid w:val="00661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20E"/>
  </w:style>
  <w:style w:type="paragraph" w:styleId="ListParagraph">
    <w:name w:val="List Paragraph"/>
    <w:basedOn w:val="Normal"/>
    <w:uiPriority w:val="34"/>
    <w:qFormat/>
    <w:rsid w:val="00AF0AB2"/>
    <w:pPr>
      <w:ind w:left="720"/>
      <w:contextualSpacing/>
    </w:pPr>
  </w:style>
  <w:style w:type="paragraph" w:styleId="Revision">
    <w:name w:val="Revision"/>
    <w:hidden/>
    <w:uiPriority w:val="99"/>
    <w:semiHidden/>
    <w:rsid w:val="00B30C2D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E9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Schmidt</dc:creator>
  <cp:lastModifiedBy>Robert Schmidt</cp:lastModifiedBy>
  <cp:revision>3</cp:revision>
  <cp:lastPrinted>2015-05-10T19:53:00Z</cp:lastPrinted>
  <dcterms:created xsi:type="dcterms:W3CDTF">2015-05-19T17:26:00Z</dcterms:created>
  <dcterms:modified xsi:type="dcterms:W3CDTF">2015-05-19T17:28:00Z</dcterms:modified>
</cp:coreProperties>
</file>