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C815E8" w14:textId="77777777" w:rsidR="000E3AA3" w:rsidRPr="000E3AA3" w:rsidRDefault="000E3AA3" w:rsidP="000E3AA3">
      <w:pPr>
        <w:spacing w:line="360" w:lineRule="auto"/>
        <w:jc w:val="center"/>
      </w:pPr>
      <w:r w:rsidRPr="000E3AA3">
        <w:rPr>
          <w:b/>
          <w:bCs/>
        </w:rPr>
        <w:t xml:space="preserve">Structural model of the </w:t>
      </w:r>
      <w:proofErr w:type="spellStart"/>
      <w:r w:rsidRPr="000E3AA3">
        <w:rPr>
          <w:b/>
          <w:bCs/>
        </w:rPr>
        <w:t>Bilitranslocase</w:t>
      </w:r>
      <w:proofErr w:type="spellEnd"/>
      <w:r w:rsidRPr="000E3AA3">
        <w:rPr>
          <w:b/>
          <w:bCs/>
        </w:rPr>
        <w:t xml:space="preserve"> transmembrane domain supported by NMR and FRET data</w:t>
      </w:r>
    </w:p>
    <w:p w14:paraId="05FD28B8" w14:textId="77777777" w:rsidR="000E3AA3" w:rsidRPr="000E3AA3" w:rsidRDefault="000E3AA3" w:rsidP="000E3AA3">
      <w:pPr>
        <w:spacing w:line="360" w:lineRule="auto"/>
        <w:jc w:val="center"/>
      </w:pPr>
    </w:p>
    <w:p w14:paraId="5C0FE09A" w14:textId="77777777" w:rsidR="000E3AA3" w:rsidRPr="000E3AA3" w:rsidRDefault="000E3AA3" w:rsidP="000E3AA3">
      <w:pPr>
        <w:spacing w:line="360" w:lineRule="auto"/>
        <w:jc w:val="center"/>
      </w:pPr>
      <w:r w:rsidRPr="000E3AA3">
        <w:t>Amrita Roy Choudhury</w:t>
      </w:r>
      <w:r w:rsidRPr="000E3AA3">
        <w:rPr>
          <w:vertAlign w:val="superscript"/>
        </w:rPr>
        <w:t>1</w:t>
      </w:r>
      <w:r w:rsidRPr="000E3AA3">
        <w:t>, Emilia Sikorska</w:t>
      </w:r>
      <w:r w:rsidRPr="000E3AA3">
        <w:rPr>
          <w:vertAlign w:val="superscript"/>
        </w:rPr>
        <w:t>2</w:t>
      </w:r>
      <w:r w:rsidRPr="000E3AA3">
        <w:t>, Johannes van den Boom</w:t>
      </w:r>
      <w:r w:rsidRPr="000E3AA3">
        <w:rPr>
          <w:vertAlign w:val="superscript"/>
        </w:rPr>
        <w:t>3</w:t>
      </w:r>
      <w:r w:rsidRPr="000E3AA3">
        <w:t>, Peter Bayer</w:t>
      </w:r>
      <w:r w:rsidRPr="000E3AA3">
        <w:rPr>
          <w:vertAlign w:val="superscript"/>
        </w:rPr>
        <w:t>3</w:t>
      </w:r>
      <w:r w:rsidRPr="000E3AA3">
        <w:t xml:space="preserve">, </w:t>
      </w:r>
      <w:proofErr w:type="spellStart"/>
      <w:r w:rsidRPr="000E3AA3">
        <w:t>Łukasz</w:t>
      </w:r>
      <w:proofErr w:type="spellEnd"/>
      <w:r w:rsidRPr="000E3AA3">
        <w:t xml:space="preserve"> Popenda</w:t>
      </w:r>
      <w:r w:rsidRPr="000E3AA3">
        <w:rPr>
          <w:vertAlign w:val="superscript"/>
        </w:rPr>
        <w:t>4</w:t>
      </w:r>
      <w:r w:rsidRPr="000E3AA3">
        <w:t xml:space="preserve">, </w:t>
      </w:r>
      <w:proofErr w:type="spellStart"/>
      <w:r w:rsidRPr="000E3AA3">
        <w:t>Kosma</w:t>
      </w:r>
      <w:proofErr w:type="spellEnd"/>
      <w:r w:rsidRPr="000E3AA3">
        <w:t xml:space="preserve"> Szutkowski</w:t>
      </w:r>
      <w:r w:rsidRPr="000E3AA3">
        <w:rPr>
          <w:vertAlign w:val="superscript"/>
        </w:rPr>
        <w:t>4,5</w:t>
      </w:r>
      <w:r w:rsidRPr="000E3AA3">
        <w:t>, Stefan Jurga</w:t>
      </w:r>
      <w:r w:rsidRPr="000E3AA3">
        <w:rPr>
          <w:vertAlign w:val="superscript"/>
        </w:rPr>
        <w:t>4,5</w:t>
      </w:r>
      <w:r w:rsidRPr="000E3AA3">
        <w:t xml:space="preserve">, </w:t>
      </w:r>
      <w:proofErr w:type="spellStart"/>
      <w:r w:rsidRPr="000E3AA3">
        <w:t>Massimiliano</w:t>
      </w:r>
      <w:proofErr w:type="spellEnd"/>
      <w:r w:rsidRPr="000E3AA3">
        <w:t xml:space="preserve"> Bonomi</w:t>
      </w:r>
      <w:r w:rsidRPr="000E3AA3">
        <w:rPr>
          <w:vertAlign w:val="superscript"/>
        </w:rPr>
        <w:t>6,7</w:t>
      </w:r>
      <w:r w:rsidRPr="000E3AA3">
        <w:t>, Andrej Sali</w:t>
      </w:r>
      <w:r w:rsidRPr="000E3AA3">
        <w:rPr>
          <w:vertAlign w:val="superscript"/>
        </w:rPr>
        <w:t>7</w:t>
      </w:r>
      <w:r w:rsidRPr="000E3AA3">
        <w:t>, Igor Zhukov</w:t>
      </w:r>
      <w:r w:rsidRPr="000E3AA3">
        <w:rPr>
          <w:vertAlign w:val="superscript"/>
        </w:rPr>
        <w:t>4,8*</w:t>
      </w:r>
      <w:r w:rsidRPr="000E3AA3">
        <w:t>, Sabina Passamonti</w:t>
      </w:r>
      <w:r w:rsidRPr="000E3AA3">
        <w:rPr>
          <w:vertAlign w:val="superscript"/>
        </w:rPr>
        <w:t>9*</w:t>
      </w:r>
      <w:r w:rsidRPr="000E3AA3">
        <w:t>, and Marjana Novič</w:t>
      </w:r>
      <w:r w:rsidRPr="000E3AA3">
        <w:rPr>
          <w:vertAlign w:val="superscript"/>
        </w:rPr>
        <w:t>1*</w:t>
      </w:r>
    </w:p>
    <w:p w14:paraId="682851E7" w14:textId="77777777" w:rsidR="000E3AA3" w:rsidRPr="000E3AA3" w:rsidRDefault="000E3AA3" w:rsidP="000E3AA3">
      <w:pPr>
        <w:spacing w:line="360" w:lineRule="auto"/>
        <w:jc w:val="center"/>
      </w:pPr>
    </w:p>
    <w:p w14:paraId="6DDB0293" w14:textId="77777777" w:rsidR="000E3AA3" w:rsidRPr="000E3AA3" w:rsidRDefault="000E3AA3" w:rsidP="000E3AA3">
      <w:pPr>
        <w:spacing w:before="230" w:line="360" w:lineRule="auto"/>
        <w:jc w:val="center"/>
        <w:rPr>
          <w:vertAlign w:val="superscript"/>
        </w:rPr>
      </w:pPr>
      <w:r w:rsidRPr="000E3AA3">
        <w:rPr>
          <w:vertAlign w:val="superscript"/>
        </w:rPr>
        <w:t>1</w:t>
      </w:r>
      <w:r w:rsidRPr="000E3AA3">
        <w:t xml:space="preserve">National Institute of Chemistry, </w:t>
      </w:r>
      <w:proofErr w:type="spellStart"/>
      <w:r w:rsidRPr="000E3AA3">
        <w:t>Hajdrihova</w:t>
      </w:r>
      <w:proofErr w:type="spellEnd"/>
      <w:r w:rsidRPr="000E3AA3">
        <w:t xml:space="preserve"> 19, 1001 Ljubljana, Slovenia</w:t>
      </w:r>
    </w:p>
    <w:p w14:paraId="05FEC4AE" w14:textId="77777777" w:rsidR="000E3AA3" w:rsidRPr="000E3AA3" w:rsidRDefault="000E3AA3" w:rsidP="000E3AA3">
      <w:pPr>
        <w:spacing w:line="360" w:lineRule="auto"/>
        <w:jc w:val="center"/>
        <w:rPr>
          <w:vertAlign w:val="superscript"/>
        </w:rPr>
      </w:pPr>
      <w:r w:rsidRPr="000E3AA3">
        <w:rPr>
          <w:vertAlign w:val="superscript"/>
        </w:rPr>
        <w:t>2</w:t>
      </w:r>
      <w:r w:rsidRPr="000E3AA3">
        <w:t xml:space="preserve">Faculty of Chemistry, University of </w:t>
      </w:r>
      <w:proofErr w:type="spellStart"/>
      <w:r w:rsidRPr="000E3AA3">
        <w:t>Gdańsk</w:t>
      </w:r>
      <w:proofErr w:type="spellEnd"/>
      <w:r w:rsidRPr="000E3AA3">
        <w:t xml:space="preserve">, </w:t>
      </w:r>
      <w:proofErr w:type="spellStart"/>
      <w:r w:rsidRPr="000E3AA3">
        <w:t>Gdańsk</w:t>
      </w:r>
      <w:proofErr w:type="spellEnd"/>
      <w:r w:rsidRPr="000E3AA3">
        <w:t>, Poland</w:t>
      </w:r>
    </w:p>
    <w:p w14:paraId="19CC03AE" w14:textId="77777777" w:rsidR="000E3AA3" w:rsidRPr="000E3AA3" w:rsidRDefault="000E3AA3" w:rsidP="000E3AA3">
      <w:pPr>
        <w:spacing w:line="360" w:lineRule="auto"/>
        <w:jc w:val="center"/>
        <w:rPr>
          <w:vertAlign w:val="superscript"/>
        </w:rPr>
      </w:pPr>
      <w:r w:rsidRPr="000E3AA3">
        <w:rPr>
          <w:vertAlign w:val="superscript"/>
        </w:rPr>
        <w:t>3</w:t>
      </w:r>
      <w:r w:rsidRPr="000E3AA3">
        <w:t>Institute for Structural and Medicinal Biochemistry, Center for Medical Biotechnology, University of Duisburg-Essen, Essen, Germany</w:t>
      </w:r>
    </w:p>
    <w:p w14:paraId="42B5F417" w14:textId="77777777" w:rsidR="000E3AA3" w:rsidRPr="000E3AA3" w:rsidRDefault="000E3AA3" w:rsidP="000E3AA3">
      <w:pPr>
        <w:spacing w:line="360" w:lineRule="auto"/>
        <w:jc w:val="center"/>
        <w:rPr>
          <w:vertAlign w:val="superscript"/>
        </w:rPr>
      </w:pPr>
      <w:r w:rsidRPr="000E3AA3">
        <w:rPr>
          <w:vertAlign w:val="superscript"/>
        </w:rPr>
        <w:t>4</w:t>
      </w:r>
      <w:r w:rsidRPr="000E3AA3">
        <w:t xml:space="preserve">NanoBioMedical Center, Adam Mickiewicz University, </w:t>
      </w:r>
      <w:proofErr w:type="spellStart"/>
      <w:r w:rsidRPr="000E3AA3">
        <w:t>Poznań</w:t>
      </w:r>
      <w:proofErr w:type="spellEnd"/>
      <w:r w:rsidRPr="000E3AA3">
        <w:t>, Poland</w:t>
      </w:r>
    </w:p>
    <w:p w14:paraId="5961F3F1" w14:textId="77777777" w:rsidR="000E3AA3" w:rsidRPr="000E3AA3" w:rsidRDefault="000E3AA3" w:rsidP="000E3AA3">
      <w:pPr>
        <w:spacing w:line="360" w:lineRule="auto"/>
        <w:jc w:val="center"/>
        <w:rPr>
          <w:vertAlign w:val="superscript"/>
        </w:rPr>
      </w:pPr>
      <w:r w:rsidRPr="000E3AA3">
        <w:rPr>
          <w:vertAlign w:val="superscript"/>
        </w:rPr>
        <w:t>5</w:t>
      </w:r>
      <w:r w:rsidRPr="000E3AA3">
        <w:t xml:space="preserve">Faculty of Physics, Adam Mickiewicz University, </w:t>
      </w:r>
      <w:proofErr w:type="spellStart"/>
      <w:r w:rsidRPr="000E3AA3">
        <w:t>Poznań</w:t>
      </w:r>
      <w:proofErr w:type="spellEnd"/>
      <w:r w:rsidRPr="000E3AA3">
        <w:t>, Poland</w:t>
      </w:r>
    </w:p>
    <w:p w14:paraId="1DD8395F" w14:textId="77777777" w:rsidR="000E3AA3" w:rsidRPr="000E3AA3" w:rsidRDefault="000E3AA3" w:rsidP="000E3AA3">
      <w:pPr>
        <w:spacing w:line="360" w:lineRule="auto"/>
        <w:jc w:val="center"/>
        <w:rPr>
          <w:vertAlign w:val="superscript"/>
        </w:rPr>
      </w:pPr>
      <w:r w:rsidRPr="000E3AA3">
        <w:rPr>
          <w:vertAlign w:val="superscript"/>
        </w:rPr>
        <w:t>6</w:t>
      </w:r>
      <w:r w:rsidRPr="000E3AA3">
        <w:rPr>
          <w:iCs/>
        </w:rPr>
        <w:t>Department of Chemistry, University of Cambridge, Cambridge, United Kingdom</w:t>
      </w:r>
      <w:r w:rsidRPr="000E3AA3" w:rsidDel="0017365F">
        <w:rPr>
          <w:vertAlign w:val="superscript"/>
        </w:rPr>
        <w:t xml:space="preserve"> </w:t>
      </w:r>
    </w:p>
    <w:p w14:paraId="0B1DBCAB" w14:textId="77777777" w:rsidR="000E3AA3" w:rsidRPr="000E3AA3" w:rsidRDefault="000E3AA3" w:rsidP="000E3AA3">
      <w:pPr>
        <w:spacing w:line="360" w:lineRule="auto"/>
        <w:jc w:val="center"/>
        <w:rPr>
          <w:vertAlign w:val="superscript"/>
        </w:rPr>
      </w:pPr>
      <w:r w:rsidRPr="000E3AA3">
        <w:rPr>
          <w:vertAlign w:val="superscript"/>
        </w:rPr>
        <w:t>7</w:t>
      </w:r>
      <w:r w:rsidRPr="000E3AA3">
        <w:t>Department of Bioengineering and Therapeutic Sciences, Department of Pharmaceutical Chemistry, and California Institute for Quantitative Biosciences, University of California, San Francisco, California, USA</w:t>
      </w:r>
    </w:p>
    <w:p w14:paraId="0EDBA6B8" w14:textId="77777777" w:rsidR="000E3AA3" w:rsidRPr="000E3AA3" w:rsidRDefault="000E3AA3" w:rsidP="000E3AA3">
      <w:pPr>
        <w:spacing w:line="360" w:lineRule="auto"/>
        <w:jc w:val="center"/>
        <w:rPr>
          <w:vertAlign w:val="superscript"/>
        </w:rPr>
      </w:pPr>
      <w:r w:rsidRPr="000E3AA3">
        <w:rPr>
          <w:vertAlign w:val="superscript"/>
        </w:rPr>
        <w:t>8</w:t>
      </w:r>
      <w:r w:rsidRPr="000E3AA3">
        <w:t>Institute of Biochemistry and Biophysics, Polish Academy of Sciences, Warsaw, Poland</w:t>
      </w:r>
    </w:p>
    <w:p w14:paraId="1B9795F8" w14:textId="77777777" w:rsidR="000E3AA3" w:rsidRPr="000E3AA3" w:rsidRDefault="000E3AA3" w:rsidP="000E3AA3">
      <w:pPr>
        <w:spacing w:line="360" w:lineRule="auto"/>
        <w:jc w:val="center"/>
        <w:rPr>
          <w:b/>
          <w:bCs/>
        </w:rPr>
      </w:pPr>
      <w:r w:rsidRPr="000E3AA3">
        <w:rPr>
          <w:vertAlign w:val="superscript"/>
        </w:rPr>
        <w:t>9</w:t>
      </w:r>
      <w:r w:rsidRPr="000E3AA3">
        <w:t>Department of Life Sciences, University of Trieste, Trieste, Italy</w:t>
      </w:r>
    </w:p>
    <w:p w14:paraId="21611C9E" w14:textId="77777777" w:rsidR="000E3AA3" w:rsidRPr="000E3AA3" w:rsidRDefault="000E3AA3" w:rsidP="000E3AA3">
      <w:pPr>
        <w:spacing w:before="115" w:after="115" w:line="360" w:lineRule="auto"/>
        <w:jc w:val="both"/>
        <w:rPr>
          <w:b/>
          <w:bCs/>
        </w:rPr>
      </w:pPr>
      <w:r w:rsidRPr="000E3AA3">
        <w:rPr>
          <w:b/>
          <w:bCs/>
        </w:rPr>
        <w:t>* Corresponding authors</w:t>
      </w:r>
    </w:p>
    <w:p w14:paraId="2593A4DA" w14:textId="77777777" w:rsidR="000E3AA3" w:rsidRPr="000E3AA3" w:rsidRDefault="000E3AA3" w:rsidP="000E3AA3">
      <w:pPr>
        <w:spacing w:before="115" w:after="115" w:line="360" w:lineRule="auto"/>
        <w:jc w:val="both"/>
        <w:rPr>
          <w:b/>
          <w:bCs/>
        </w:rPr>
      </w:pPr>
      <w:r w:rsidRPr="000E3AA3">
        <w:rPr>
          <w:b/>
          <w:bCs/>
        </w:rPr>
        <w:t>E-mail:</w:t>
      </w:r>
      <w:r w:rsidRPr="000E3AA3">
        <w:rPr>
          <w:b/>
          <w:bCs/>
        </w:rPr>
        <w:tab/>
      </w:r>
      <w:hyperlink r:id="rId9" w:history="1">
        <w:r w:rsidRPr="000E3AA3">
          <w:rPr>
            <w:b/>
            <w:bCs/>
            <w:color w:val="0000FF"/>
            <w:u w:val="single"/>
          </w:rPr>
          <w:t>marjana.novic@ki.si</w:t>
        </w:r>
      </w:hyperlink>
    </w:p>
    <w:p w14:paraId="2C2815AA" w14:textId="77777777" w:rsidR="000E3AA3" w:rsidRPr="000E3AA3" w:rsidRDefault="000E3AA3" w:rsidP="000E3AA3">
      <w:pPr>
        <w:spacing w:before="115" w:after="115" w:line="360" w:lineRule="auto"/>
        <w:ind w:left="720" w:firstLine="720"/>
        <w:jc w:val="both"/>
        <w:rPr>
          <w:b/>
          <w:bCs/>
        </w:rPr>
      </w:pPr>
      <w:hyperlink r:id="rId10" w:history="1">
        <w:r w:rsidRPr="000E3AA3">
          <w:rPr>
            <w:b/>
            <w:bCs/>
            <w:color w:val="0000FF"/>
            <w:u w:val="single"/>
          </w:rPr>
          <w:t>spassamonti@units.it</w:t>
        </w:r>
      </w:hyperlink>
    </w:p>
    <w:p w14:paraId="18D3E5C4" w14:textId="002226CB" w:rsidR="000E3AA3" w:rsidRPr="000E3AA3" w:rsidRDefault="000E3AA3" w:rsidP="000E3AA3">
      <w:pPr>
        <w:spacing w:before="115" w:after="115" w:line="360" w:lineRule="auto"/>
        <w:ind w:left="720" w:firstLine="720"/>
        <w:jc w:val="both"/>
        <w:rPr>
          <w:b/>
          <w:bCs/>
        </w:rPr>
      </w:pPr>
      <w:hyperlink r:id="rId11" w:history="1">
        <w:r w:rsidRPr="00F04173">
          <w:rPr>
            <w:rStyle w:val="Hyperlink"/>
            <w:b/>
            <w:bCs/>
          </w:rPr>
          <w:t>igor@ibb.waw.pl</w:t>
        </w:r>
      </w:hyperlink>
      <w:r>
        <w:rPr>
          <w:b/>
          <w:bCs/>
        </w:rPr>
        <w:t xml:space="preserve"> </w:t>
      </w:r>
    </w:p>
    <w:p w14:paraId="14223CDD" w14:textId="77777777" w:rsidR="000E3AA3" w:rsidRPr="000E3AA3" w:rsidRDefault="000E3AA3" w:rsidP="000E3AA3">
      <w:pPr>
        <w:spacing w:before="115" w:after="115" w:line="360" w:lineRule="auto"/>
        <w:jc w:val="both"/>
        <w:rPr>
          <w:b/>
          <w:bCs/>
        </w:rPr>
      </w:pPr>
      <w:r w:rsidRPr="000E3AA3">
        <w:rPr>
          <w:b/>
          <w:bCs/>
        </w:rPr>
        <w:t>Keywords:</w:t>
      </w:r>
      <w:r w:rsidRPr="000E3AA3">
        <w:t xml:space="preserve"> transmembrane peptides, </w:t>
      </w:r>
      <w:proofErr w:type="spellStart"/>
      <w:r w:rsidRPr="000E3AA3">
        <w:t>bilitranslocase</w:t>
      </w:r>
      <w:proofErr w:type="spellEnd"/>
      <w:r w:rsidRPr="000E3AA3">
        <w:t>, molecular dynamic simulations, NMR spectroscopy</w:t>
      </w:r>
    </w:p>
    <w:p w14:paraId="0085A7A8" w14:textId="77777777" w:rsidR="000E3AA3" w:rsidRPr="000E3AA3" w:rsidRDefault="000E3AA3" w:rsidP="000E3AA3">
      <w:pPr>
        <w:tabs>
          <w:tab w:val="left" w:pos="5670"/>
        </w:tabs>
        <w:spacing w:before="115" w:after="115" w:line="360" w:lineRule="auto"/>
        <w:jc w:val="both"/>
      </w:pPr>
    </w:p>
    <w:p w14:paraId="227D8271" w14:textId="77777777" w:rsidR="000E3AA3" w:rsidRPr="000E3AA3" w:rsidRDefault="000E3AA3" w:rsidP="000E3AA3">
      <w:pPr>
        <w:spacing w:before="115" w:after="115" w:line="360" w:lineRule="auto"/>
        <w:jc w:val="both"/>
      </w:pPr>
    </w:p>
    <w:p w14:paraId="4401FB8C" w14:textId="77777777" w:rsidR="000E3AA3" w:rsidRPr="000E3AA3" w:rsidRDefault="000E3AA3" w:rsidP="000E3AA3">
      <w:pPr>
        <w:spacing w:before="115" w:after="115" w:line="360" w:lineRule="auto"/>
        <w:jc w:val="both"/>
      </w:pPr>
    </w:p>
    <w:p w14:paraId="1B1C0EAE" w14:textId="77777777" w:rsidR="000E3AA3" w:rsidRPr="000E3AA3" w:rsidRDefault="000E3AA3" w:rsidP="000E3AA3">
      <w:pPr>
        <w:spacing w:before="115" w:after="115" w:line="360" w:lineRule="auto"/>
        <w:jc w:val="both"/>
        <w:rPr>
          <w:b/>
          <w:bCs/>
        </w:rPr>
      </w:pPr>
    </w:p>
    <w:p w14:paraId="0BCA0ECA" w14:textId="77777777" w:rsidR="000E3AA3" w:rsidRDefault="000E3AA3">
      <w:pPr>
        <w:widowControl/>
        <w:suppressAutoHyphens w:val="0"/>
        <w:rPr>
          <w:b/>
          <w:bCs/>
          <w:sz w:val="36"/>
          <w:szCs w:val="36"/>
        </w:rPr>
      </w:pPr>
      <w:r>
        <w:rPr>
          <w:b/>
          <w:bCs/>
          <w:sz w:val="36"/>
          <w:szCs w:val="36"/>
        </w:rPr>
        <w:br w:type="page"/>
      </w:r>
    </w:p>
    <w:p w14:paraId="1E6BD8B8" w14:textId="3936F10B" w:rsidR="000E3AA3" w:rsidRPr="000E3AA3" w:rsidRDefault="000E3AA3" w:rsidP="000E3AA3">
      <w:pPr>
        <w:spacing w:before="115" w:after="115" w:line="360" w:lineRule="auto"/>
        <w:jc w:val="both"/>
        <w:rPr>
          <w:sz w:val="36"/>
          <w:szCs w:val="36"/>
        </w:rPr>
      </w:pPr>
      <w:r w:rsidRPr="000E3AA3">
        <w:rPr>
          <w:b/>
          <w:bCs/>
          <w:sz w:val="36"/>
          <w:szCs w:val="36"/>
        </w:rPr>
        <w:lastRenderedPageBreak/>
        <w:t>Abstract</w:t>
      </w:r>
    </w:p>
    <w:p w14:paraId="2A65C477" w14:textId="77777777" w:rsidR="000E3AA3" w:rsidRPr="000E3AA3" w:rsidRDefault="000E3AA3" w:rsidP="000E3AA3">
      <w:pPr>
        <w:spacing w:before="115" w:after="115" w:line="360" w:lineRule="auto"/>
        <w:jc w:val="both"/>
        <w:rPr>
          <w:bCs/>
        </w:rPr>
      </w:pPr>
      <w:r w:rsidRPr="000E3AA3">
        <w:rPr>
          <w:rFonts w:cs="Times New Roman"/>
          <w:bCs/>
          <w:color w:val="000000"/>
        </w:rPr>
        <w:t xml:space="preserve">We present a 3D model of the four transmembrane (TM) helical regions of </w:t>
      </w:r>
      <w:proofErr w:type="spellStart"/>
      <w:r w:rsidRPr="000E3AA3">
        <w:rPr>
          <w:rFonts w:cs="Times New Roman"/>
          <w:bCs/>
          <w:color w:val="000000"/>
        </w:rPr>
        <w:t>bilitranslocase</w:t>
      </w:r>
      <w:proofErr w:type="spellEnd"/>
      <w:r w:rsidRPr="000E3AA3">
        <w:rPr>
          <w:rFonts w:cs="Times New Roman"/>
          <w:bCs/>
          <w:color w:val="000000"/>
        </w:rPr>
        <w:t xml:space="preserve"> (BTL), a structurally uncharacterized protein that transports organic anions across the cell membrane. The model was computed by considering helix-helix interactions as primary constraints, using Monte Carlo simulations. The interactions between the TM2 and TM3 segments have been confirmed by </w:t>
      </w:r>
      <w:proofErr w:type="spellStart"/>
      <w:r w:rsidRPr="000E3AA3">
        <w:rPr>
          <w:rFonts w:cs="Times New Roman"/>
          <w:bCs/>
          <w:color w:val="000000"/>
        </w:rPr>
        <w:t>Förster</w:t>
      </w:r>
      <w:proofErr w:type="spellEnd"/>
      <w:r w:rsidRPr="000E3AA3">
        <w:rPr>
          <w:rFonts w:cs="Times New Roman"/>
          <w:bCs/>
          <w:color w:val="000000"/>
        </w:rPr>
        <w:t xml:space="preserve"> resonance energy transfer (FRET) spectroscopy and nuclear magnetic resonance (NMR) spectroscopy, increasing our confidence in the model. Several insights into the BTL transport mechanism were obtained by analyzing the model. For example, the observed </w:t>
      </w:r>
      <w:r w:rsidRPr="000E3AA3">
        <w:rPr>
          <w:rFonts w:cs="Times New Roman"/>
          <w:bCs/>
          <w:i/>
          <w:iCs/>
          <w:color w:val="000000"/>
        </w:rPr>
        <w:t>cis-trans</w:t>
      </w:r>
      <w:r w:rsidRPr="000E3AA3">
        <w:rPr>
          <w:rFonts w:cs="Times New Roman"/>
          <w:bCs/>
          <w:color w:val="000000"/>
        </w:rPr>
        <w:t xml:space="preserve"> </w:t>
      </w:r>
      <w:proofErr w:type="spellStart"/>
      <w:r w:rsidRPr="000E3AA3">
        <w:rPr>
          <w:rFonts w:cs="Times New Roman"/>
          <w:bCs/>
          <w:color w:val="000000"/>
        </w:rPr>
        <w:t>Leu</w:t>
      </w:r>
      <w:proofErr w:type="spellEnd"/>
      <w:r w:rsidRPr="000E3AA3">
        <w:rPr>
          <w:rFonts w:cs="Times New Roman"/>
          <w:bCs/>
          <w:color w:val="000000"/>
        </w:rPr>
        <w:t>-Pro peptide bond isomerization in the TM3 fragment may indicate a key conformational change during anion transport by BTL. Our structural model of BTL may facilitate further studies, including drug discovery.</w:t>
      </w:r>
    </w:p>
    <w:p w14:paraId="1D2ED6DC" w14:textId="77777777" w:rsidR="000E3AA3" w:rsidRPr="000E3AA3" w:rsidRDefault="000E3AA3" w:rsidP="000E3AA3">
      <w:pPr>
        <w:spacing w:before="115" w:after="115" w:line="360" w:lineRule="auto"/>
        <w:jc w:val="both"/>
        <w:rPr>
          <w:bCs/>
        </w:rPr>
      </w:pPr>
    </w:p>
    <w:p w14:paraId="28F5704B" w14:textId="77777777" w:rsidR="000E3AA3" w:rsidRPr="000E3AA3" w:rsidRDefault="000E3AA3" w:rsidP="000E3AA3">
      <w:pPr>
        <w:pageBreakBefore/>
        <w:spacing w:before="115" w:after="115" w:line="360" w:lineRule="auto"/>
        <w:jc w:val="both"/>
        <w:rPr>
          <w:b/>
          <w:bCs/>
          <w:sz w:val="36"/>
          <w:szCs w:val="36"/>
        </w:rPr>
      </w:pPr>
      <w:r w:rsidRPr="000E3AA3">
        <w:rPr>
          <w:b/>
          <w:bCs/>
          <w:sz w:val="36"/>
          <w:szCs w:val="36"/>
        </w:rPr>
        <w:lastRenderedPageBreak/>
        <w:t>Introduction</w:t>
      </w:r>
    </w:p>
    <w:p w14:paraId="6AE1B3D4" w14:textId="77777777" w:rsidR="000E3AA3" w:rsidRPr="000E3AA3" w:rsidRDefault="000E3AA3" w:rsidP="000E3AA3">
      <w:pPr>
        <w:spacing w:before="115" w:after="115" w:line="360" w:lineRule="auto"/>
        <w:ind w:firstLine="720"/>
        <w:jc w:val="both"/>
        <w:rPr>
          <w:rFonts w:cs="Times New Roman"/>
          <w:bCs/>
          <w:color w:val="000000"/>
        </w:rPr>
      </w:pPr>
      <w:r w:rsidRPr="000E3AA3">
        <w:rPr>
          <w:bCs/>
        </w:rPr>
        <w:t>Understanding the molecular mechanisms underlying the passage of ions and small molecules through biological membranes is a fundamental aspect of cell physiology. This knowledge is also crucial for analyzing disease associations, for identifying potential drug targets, and for improving safety and efficacy of new or existing drugs. Transmembrane proteins provide key means of molecular transport through the cell membrane. They are also extensively studied as potential drug targets. Of strong interest as potential drug targets are the organic anion transporter family proteins (OATPs), due to their capacity to serve as tumor biomarkers and effective cancer drug transporters [1</w:t>
      </w:r>
      <w:proofErr w:type="gramStart"/>
      <w:r w:rsidRPr="000E3AA3">
        <w:rPr>
          <w:bCs/>
        </w:rPr>
        <w:t>,2</w:t>
      </w:r>
      <w:proofErr w:type="gramEnd"/>
      <w:r w:rsidRPr="000E3AA3">
        <w:rPr>
          <w:bCs/>
        </w:rPr>
        <w:t xml:space="preserve">]. The physiological expression patterns of the OATPs are altered in malignant tissues. Screening tumors for OATP expression may enable an OATP-targeted therapy with higher efficacy and, most importantly, decreased side effects relative to current therapies. In addition to offering new opportunities, the membrane transport proteins also pose challenges to drug discovery research. To overcome the challenges and difficulty of determining membrane protein structures, several methodologies for studying membrane proteins have been reported, including specialized techniques for stabilizing and manipulating proteins, which depend on the protein itself and the method planned – X-ray crystallography, NMR spectroscopy or other techniques to explore protein structure [3]. </w:t>
      </w:r>
    </w:p>
    <w:p w14:paraId="6FBCA9E6" w14:textId="77777777" w:rsidR="000E3AA3" w:rsidRPr="000E3AA3" w:rsidRDefault="000E3AA3" w:rsidP="000E3AA3">
      <w:pPr>
        <w:spacing w:before="115" w:after="115" w:line="360" w:lineRule="auto"/>
        <w:ind w:firstLine="720"/>
        <w:jc w:val="both"/>
        <w:rPr>
          <w:rFonts w:cs="Times New Roman"/>
          <w:bCs/>
          <w:color w:val="000000"/>
        </w:rPr>
      </w:pPr>
      <w:r w:rsidRPr="000E3AA3">
        <w:rPr>
          <w:rFonts w:cs="Times New Roman"/>
          <w:bCs/>
          <w:color w:val="000000"/>
        </w:rPr>
        <w:t xml:space="preserve">Motivated by an interest in </w:t>
      </w:r>
      <w:proofErr w:type="spellStart"/>
      <w:r w:rsidRPr="000E3AA3">
        <w:rPr>
          <w:rFonts w:cs="Times New Roman"/>
          <w:bCs/>
          <w:color w:val="000000"/>
        </w:rPr>
        <w:t>druggability</w:t>
      </w:r>
      <w:proofErr w:type="spellEnd"/>
      <w:r w:rsidRPr="000E3AA3">
        <w:rPr>
          <w:rFonts w:cs="Times New Roman"/>
          <w:bCs/>
          <w:color w:val="000000"/>
        </w:rPr>
        <w:t xml:space="preserve"> of anion transporters, we have identified the transmembrane protein </w:t>
      </w:r>
      <w:proofErr w:type="spellStart"/>
      <w:r w:rsidRPr="000E3AA3">
        <w:rPr>
          <w:rFonts w:cs="Times New Roman"/>
          <w:bCs/>
          <w:color w:val="000000"/>
        </w:rPr>
        <w:t>bilitranslocase</w:t>
      </w:r>
      <w:proofErr w:type="spellEnd"/>
      <w:r w:rsidRPr="000E3AA3">
        <w:rPr>
          <w:rFonts w:cs="Times New Roman"/>
          <w:bCs/>
          <w:color w:val="000000"/>
        </w:rPr>
        <w:t xml:space="preserve"> [4] (BTL) (</w:t>
      </w:r>
      <w:proofErr w:type="spellStart"/>
      <w:r w:rsidRPr="000E3AA3">
        <w:rPr>
          <w:rFonts w:cs="Times New Roman"/>
          <w:bCs/>
          <w:color w:val="000000"/>
        </w:rPr>
        <w:t>UniProt</w:t>
      </w:r>
      <w:proofErr w:type="spellEnd"/>
      <w:r w:rsidRPr="000E3AA3">
        <w:rPr>
          <w:rFonts w:cs="Times New Roman"/>
          <w:bCs/>
          <w:color w:val="000000"/>
        </w:rPr>
        <w:t xml:space="preserve"> O88750, TCDB 2.A.65) as a potential drug target that exhibits partial functional similarity to OATPs [5]. BTL is a plasma membrane transporter involved in the transport of organic anions, including the transport of bilirubin through the liver plasma membrane [6]. BTL may play an important role in both human pathology [7] and drug delivery [8]. The primary structure and biological functions of BTL have been known and studied for decades [4-14]. However, the secondary and tertiary structures of the BTL are not known. No sequence homologs have been detected for BTL, however, it has been predicted, based on homology-independent considerations, that BTL has four TM α-helices [15]. In addition, NMR spectroscopy has validated the α-helical structures of two key transmembrane helices, TM2 and TM3, in the SDS media [16</w:t>
      </w:r>
      <w:proofErr w:type="gramStart"/>
      <w:r w:rsidRPr="000E3AA3">
        <w:rPr>
          <w:rFonts w:cs="Times New Roman"/>
          <w:bCs/>
          <w:color w:val="000000"/>
        </w:rPr>
        <w:t>,17</w:t>
      </w:r>
      <w:proofErr w:type="gramEnd"/>
      <w:r w:rsidRPr="000E3AA3">
        <w:rPr>
          <w:rFonts w:cs="Times New Roman"/>
          <w:bCs/>
          <w:color w:val="000000"/>
        </w:rPr>
        <w:t>]. H-bonds were suggested to play a role in the transport mechanism, based on chemometrics modeling studies of substrates with experimentally determined affinities [8</w:t>
      </w:r>
      <w:proofErr w:type="gramStart"/>
      <w:r w:rsidRPr="000E3AA3">
        <w:rPr>
          <w:rFonts w:cs="Times New Roman"/>
          <w:bCs/>
          <w:color w:val="000000"/>
        </w:rPr>
        <w:t>,11</w:t>
      </w:r>
      <w:proofErr w:type="gramEnd"/>
      <w:r w:rsidRPr="000E3AA3">
        <w:rPr>
          <w:rFonts w:cs="Times New Roman"/>
          <w:bCs/>
          <w:color w:val="000000"/>
        </w:rPr>
        <w:t xml:space="preserve">]. Despite these characterizations, a full understanding of the BTL transport mechanism is hindered by the lack of its complete atomic structure(s). Although BTL may exists in a </w:t>
      </w:r>
      <w:proofErr w:type="spellStart"/>
      <w:r w:rsidRPr="000E3AA3">
        <w:rPr>
          <w:rFonts w:cs="Times New Roman"/>
          <w:bCs/>
          <w:color w:val="000000"/>
        </w:rPr>
        <w:t>multimeric</w:t>
      </w:r>
      <w:proofErr w:type="spellEnd"/>
      <w:r w:rsidRPr="000E3AA3">
        <w:rPr>
          <w:rFonts w:cs="Times New Roman"/>
          <w:bCs/>
          <w:color w:val="000000"/>
        </w:rPr>
        <w:t xml:space="preserve"> form [10], the complete </w:t>
      </w:r>
      <w:proofErr w:type="spellStart"/>
      <w:r w:rsidRPr="000E3AA3">
        <w:rPr>
          <w:rFonts w:cs="Times New Roman"/>
          <w:bCs/>
          <w:color w:val="000000"/>
        </w:rPr>
        <w:t>oligomeric</w:t>
      </w:r>
      <w:proofErr w:type="spellEnd"/>
      <w:r w:rsidRPr="000E3AA3">
        <w:rPr>
          <w:rFonts w:cs="Times New Roman"/>
          <w:bCs/>
          <w:color w:val="000000"/>
        </w:rPr>
        <w:t xml:space="preserve"> state of the protein is not clearly known, thus making it further difficult to understand the complete structural assembly of BTL. </w:t>
      </w:r>
    </w:p>
    <w:p w14:paraId="33CECD53" w14:textId="77777777" w:rsidR="000E3AA3" w:rsidRPr="000E3AA3" w:rsidRDefault="000E3AA3" w:rsidP="000E3AA3">
      <w:pPr>
        <w:spacing w:before="115" w:after="115" w:line="360" w:lineRule="auto"/>
        <w:ind w:firstLine="720"/>
        <w:jc w:val="both"/>
        <w:rPr>
          <w:rFonts w:cs="Times New Roman"/>
          <w:bCs/>
          <w:color w:val="000000"/>
        </w:rPr>
      </w:pPr>
      <w:r w:rsidRPr="000E3AA3">
        <w:rPr>
          <w:rFonts w:cs="Times New Roman"/>
          <w:bCs/>
          <w:color w:val="000000"/>
        </w:rPr>
        <w:lastRenderedPageBreak/>
        <w:t xml:space="preserve">The structure of a membrane protein can be characterized by a variety of approaches. If good quality crystals can be obtained, X-ray crystallography provides an accurate atomic structure [18]. NMR spectroscopy can be used to map the flexible segments and their conformational dynamics [19], including the </w:t>
      </w:r>
      <w:r w:rsidRPr="000E3AA3">
        <w:rPr>
          <w:rFonts w:cs="Times New Roman"/>
          <w:bCs/>
          <w:i/>
          <w:color w:val="000000"/>
        </w:rPr>
        <w:t>cis</w:t>
      </w:r>
      <w:r w:rsidRPr="000E3AA3">
        <w:t>–</w:t>
      </w:r>
      <w:r w:rsidRPr="000E3AA3">
        <w:rPr>
          <w:rFonts w:cs="Times New Roman"/>
          <w:bCs/>
          <w:i/>
          <w:color w:val="000000"/>
        </w:rPr>
        <w:t>trans</w:t>
      </w:r>
      <w:r w:rsidRPr="000E3AA3">
        <w:rPr>
          <w:rFonts w:cs="Times New Roman"/>
          <w:bCs/>
          <w:color w:val="000000"/>
        </w:rPr>
        <w:t xml:space="preserve"> heterogeneity [20]. However, the 3D structure determination of membrane proteins by X-ray crystallography or NMR spectroscopy remains challenging, for a number of reasons [18]. Besides taking the advantage of the emerging experimental technologies targeted towards membrane protein structural biology [21],</w:t>
      </w:r>
      <w:r w:rsidRPr="000E3AA3">
        <w:rPr>
          <w:rFonts w:cs="Times New Roman"/>
          <w:bCs/>
          <w:color w:val="000000"/>
          <w:vertAlign w:val="superscript"/>
        </w:rPr>
        <w:t xml:space="preserve"> </w:t>
      </w:r>
      <w:r w:rsidRPr="000E3AA3">
        <w:rPr>
          <w:rFonts w:cs="Times New Roman"/>
          <w:bCs/>
          <w:color w:val="000000"/>
        </w:rPr>
        <w:t>computational analysis, with extrapolation of sparse experimental information, is a valuable complementary approach in expanding our knowledge of transmembrane protein structures [22]. It includes sequence dependent predictions of transmembrane regions, their stability and interactions, as well as molecular dynamics simulations, coarse-grain simulations and other stochastic methods.</w:t>
      </w:r>
    </w:p>
    <w:p w14:paraId="1FA7AADE" w14:textId="77777777" w:rsidR="000E3AA3" w:rsidRPr="000E3AA3" w:rsidRDefault="000E3AA3" w:rsidP="000E3AA3">
      <w:pPr>
        <w:spacing w:before="115" w:after="115" w:line="360" w:lineRule="auto"/>
        <w:ind w:firstLine="720"/>
        <w:jc w:val="both"/>
        <w:rPr>
          <w:rFonts w:cs="Times New Roman"/>
          <w:bCs/>
          <w:color w:val="000000"/>
        </w:rPr>
      </w:pPr>
      <w:r w:rsidRPr="000E3AA3">
        <w:rPr>
          <w:rFonts w:cs="Times New Roman"/>
          <w:bCs/>
          <w:color w:val="000000"/>
        </w:rPr>
        <w:t xml:space="preserve">Here, we aimed to structurally characterize the transmembrane domains of BTL. Coarse-grained models of the assembly of the four transmembrane α-helices, TM1, TM2, TM3, and TM4, of BTL were generated using Monte Carlo (MC) simulations, a stochastic simulation process useful for systems with several coupled degrees of freedom, considering predicted transmembrane helix-helix interactions and several other restraints. The generated conformations were clustered and ranked based on the Discrete Optimized Protein Energy (DOPE) statistical potential for inter-atomic distances in proteins [23]. The top scoring models were analyzed to propose the packing of the four BTL transmembrane helices by structural modeling relying on experimental constraints. </w:t>
      </w:r>
    </w:p>
    <w:p w14:paraId="7E52C596" w14:textId="77777777" w:rsidR="000E3AA3" w:rsidRPr="000E3AA3" w:rsidRDefault="000E3AA3" w:rsidP="000E3AA3">
      <w:pPr>
        <w:spacing w:before="115" w:after="115" w:line="360" w:lineRule="auto"/>
        <w:ind w:firstLine="720"/>
        <w:jc w:val="both"/>
        <w:rPr>
          <w:rFonts w:eastAsia="Times New Roman" w:cs="Times New Roman"/>
          <w:bCs/>
          <w:color w:val="000000"/>
        </w:rPr>
      </w:pPr>
      <w:r w:rsidRPr="000E3AA3">
        <w:rPr>
          <w:rFonts w:cs="Times New Roman"/>
          <w:bCs/>
          <w:color w:val="000000"/>
        </w:rPr>
        <w:t xml:space="preserve">To validate the proposed model, we used nuclear magnetic resonance (NMR) and </w:t>
      </w:r>
      <w:proofErr w:type="spellStart"/>
      <w:r w:rsidRPr="000E3AA3">
        <w:rPr>
          <w:rFonts w:cs="Times New Roman"/>
          <w:bCs/>
          <w:color w:val="000000"/>
        </w:rPr>
        <w:t>Förster</w:t>
      </w:r>
      <w:proofErr w:type="spellEnd"/>
      <w:r w:rsidRPr="000E3AA3">
        <w:rPr>
          <w:rFonts w:cs="Times New Roman"/>
          <w:bCs/>
          <w:color w:val="000000"/>
        </w:rPr>
        <w:t xml:space="preserve"> resonance energy transfer (FRET) spectroscopies to map interactions between TM2 and TM3, the two transmembrane segments that participate in the transport of anions through BTL [9,16,17]. Structural analysis of the TM2:TM3 pair in the SDS-d</w:t>
      </w:r>
      <w:r w:rsidRPr="000E3AA3">
        <w:rPr>
          <w:rFonts w:cs="Times New Roman"/>
          <w:bCs/>
          <w:color w:val="000000"/>
          <w:vertAlign w:val="subscript"/>
        </w:rPr>
        <w:t>25</w:t>
      </w:r>
      <w:r w:rsidRPr="000E3AA3">
        <w:rPr>
          <w:rFonts w:cs="Times New Roman"/>
          <w:bCs/>
          <w:color w:val="000000"/>
        </w:rPr>
        <w:t xml:space="preserve"> micelles was performed based on the previously collected NMR data [16</w:t>
      </w:r>
      <w:proofErr w:type="gramStart"/>
      <w:r w:rsidRPr="000E3AA3">
        <w:rPr>
          <w:rFonts w:cs="Times New Roman"/>
          <w:bCs/>
          <w:color w:val="000000"/>
        </w:rPr>
        <w:t>,17</w:t>
      </w:r>
      <w:proofErr w:type="gramEnd"/>
      <w:r w:rsidRPr="000E3AA3">
        <w:rPr>
          <w:rFonts w:cs="Times New Roman"/>
          <w:bCs/>
          <w:color w:val="000000"/>
        </w:rPr>
        <w:t xml:space="preserve">]. The existence of the TM2:TM3 pair in the SDS micelles was demonstrated by the FRET experiments. To increase the quality of our experimental data sets, we introduced two </w:t>
      </w:r>
      <w:r w:rsidRPr="000E3AA3">
        <w:rPr>
          <w:rFonts w:cs="Times New Roman"/>
          <w:bCs/>
          <w:color w:val="000000"/>
          <w:vertAlign w:val="superscript"/>
        </w:rPr>
        <w:t>15</w:t>
      </w:r>
      <w:r w:rsidRPr="000E3AA3">
        <w:rPr>
          <w:rFonts w:cs="Times New Roman"/>
          <w:bCs/>
          <w:color w:val="000000"/>
        </w:rPr>
        <w:t xml:space="preserve">N-labeled </w:t>
      </w:r>
      <w:proofErr w:type="spellStart"/>
      <w:r w:rsidRPr="000E3AA3">
        <w:rPr>
          <w:rFonts w:cs="Times New Roman"/>
          <w:bCs/>
          <w:color w:val="000000"/>
        </w:rPr>
        <w:t>alanines</w:t>
      </w:r>
      <w:proofErr w:type="spellEnd"/>
      <w:r w:rsidRPr="000E3AA3">
        <w:rPr>
          <w:rFonts w:cs="Times New Roman"/>
          <w:bCs/>
          <w:color w:val="000000"/>
        </w:rPr>
        <w:t xml:space="preserve"> (</w:t>
      </w:r>
      <w:r w:rsidRPr="000E3AA3">
        <w:rPr>
          <w:rFonts w:cs="Times New Roman"/>
          <w:bCs/>
          <w:color w:val="000000"/>
          <w:vertAlign w:val="superscript"/>
        </w:rPr>
        <w:t>15</w:t>
      </w:r>
      <w:r w:rsidRPr="000E3AA3">
        <w:rPr>
          <w:rFonts w:cs="Times New Roman"/>
          <w:bCs/>
          <w:color w:val="000000"/>
        </w:rPr>
        <w:t xml:space="preserve">N-Ala) into the TM2 and TM3 segments. The selective </w:t>
      </w:r>
      <w:r w:rsidRPr="000E3AA3">
        <w:rPr>
          <w:rFonts w:cs="Times New Roman"/>
          <w:bCs/>
          <w:color w:val="000000"/>
          <w:vertAlign w:val="superscript"/>
        </w:rPr>
        <w:t>15</w:t>
      </w:r>
      <w:r w:rsidRPr="000E3AA3">
        <w:rPr>
          <w:rFonts w:cs="Times New Roman"/>
          <w:bCs/>
          <w:color w:val="000000"/>
        </w:rPr>
        <w:t xml:space="preserve">N-Ala labeling allowed us to observe the dynamics of TM2, TM3, and the TM2:TM3 pair in the SDS micelles. The occurrence of a </w:t>
      </w:r>
      <w:r w:rsidRPr="000E3AA3">
        <w:rPr>
          <w:rFonts w:cs="Times New Roman"/>
          <w:bCs/>
          <w:i/>
          <w:iCs/>
          <w:color w:val="000000"/>
        </w:rPr>
        <w:t>cis-trans</w:t>
      </w:r>
      <w:r w:rsidRPr="000E3AA3">
        <w:rPr>
          <w:rFonts w:cs="Times New Roman"/>
          <w:bCs/>
          <w:color w:val="000000"/>
        </w:rPr>
        <w:t xml:space="preserve"> peptide bond isomerization was detected in the TM3 fragment at the Leu230–Pro231 peptide bond. This isomerization may be </w:t>
      </w:r>
      <w:proofErr w:type="gramStart"/>
      <w:r w:rsidRPr="000E3AA3">
        <w:rPr>
          <w:rFonts w:cs="Times New Roman"/>
          <w:bCs/>
          <w:color w:val="000000"/>
        </w:rPr>
        <w:t>key</w:t>
      </w:r>
      <w:proofErr w:type="gramEnd"/>
      <w:r w:rsidRPr="000E3AA3">
        <w:rPr>
          <w:rFonts w:cs="Times New Roman"/>
          <w:bCs/>
          <w:color w:val="000000"/>
        </w:rPr>
        <w:t xml:space="preserve"> to the uptake mechanism of different anions </w:t>
      </w:r>
      <w:r w:rsidRPr="000E3AA3">
        <w:rPr>
          <w:rFonts w:cs="Times New Roman"/>
          <w:bCs/>
          <w:i/>
          <w:color w:val="000000"/>
        </w:rPr>
        <w:t>via</w:t>
      </w:r>
      <w:r w:rsidRPr="000E3AA3">
        <w:rPr>
          <w:rFonts w:cs="Times New Roman"/>
          <w:bCs/>
          <w:color w:val="000000"/>
        </w:rPr>
        <w:t xml:space="preserve"> the BTL.</w:t>
      </w:r>
    </w:p>
    <w:p w14:paraId="4872FB83" w14:textId="77777777" w:rsidR="000E3AA3" w:rsidRPr="000E3AA3" w:rsidRDefault="000E3AA3" w:rsidP="000E3AA3">
      <w:pPr>
        <w:spacing w:before="115" w:after="115" w:line="360" w:lineRule="auto"/>
        <w:jc w:val="both"/>
        <w:rPr>
          <w:rFonts w:cs="Times New Roman"/>
          <w:b/>
          <w:bCs/>
          <w:color w:val="000000"/>
        </w:rPr>
      </w:pPr>
      <w:r w:rsidRPr="000E3AA3">
        <w:rPr>
          <w:rFonts w:eastAsia="Times New Roman" w:cs="Times New Roman"/>
          <w:bCs/>
          <w:color w:val="000000"/>
        </w:rPr>
        <w:t xml:space="preserve"> </w:t>
      </w:r>
    </w:p>
    <w:p w14:paraId="7E279957" w14:textId="77777777" w:rsidR="000E3AA3" w:rsidRPr="000E3AA3" w:rsidRDefault="000E3AA3" w:rsidP="000E3AA3">
      <w:pPr>
        <w:pageBreakBefore/>
        <w:spacing w:before="115" w:after="115" w:line="360" w:lineRule="auto"/>
        <w:jc w:val="both"/>
        <w:rPr>
          <w:rFonts w:cs="Times New Roman"/>
          <w:b/>
          <w:bCs/>
          <w:iCs/>
          <w:color w:val="000000"/>
          <w:sz w:val="36"/>
          <w:szCs w:val="36"/>
        </w:rPr>
      </w:pPr>
      <w:r w:rsidRPr="000E3AA3">
        <w:rPr>
          <w:b/>
          <w:bCs/>
          <w:sz w:val="36"/>
          <w:szCs w:val="36"/>
        </w:rPr>
        <w:lastRenderedPageBreak/>
        <w:t>Results and Discussion</w:t>
      </w:r>
    </w:p>
    <w:p w14:paraId="5032AD1E" w14:textId="77777777" w:rsidR="000E3AA3" w:rsidRPr="000E3AA3" w:rsidRDefault="000E3AA3" w:rsidP="000E3AA3">
      <w:pPr>
        <w:spacing w:line="360" w:lineRule="auto"/>
        <w:jc w:val="both"/>
        <w:rPr>
          <w:rFonts w:cs="Times New Roman"/>
          <w:bCs/>
          <w:iCs/>
          <w:color w:val="000000"/>
        </w:rPr>
      </w:pPr>
      <w:r w:rsidRPr="000E3AA3">
        <w:rPr>
          <w:rFonts w:cs="Times New Roman"/>
          <w:b/>
          <w:bCs/>
          <w:iCs/>
          <w:color w:val="000000"/>
        </w:rPr>
        <w:t>Transmembrane helix-helix interactions</w:t>
      </w:r>
    </w:p>
    <w:p w14:paraId="43284452"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The four TM α-helices (TM1: Phe24-Asp48, TM2: Phe75-Cys94, TM3: Gly220-Tyr238, TM4: Pro254-Ser276) have been predicted by a neural network model based on homology-independent considerations [15]. The final transmembrane region boundaries were predicted based on statistically derived amino acid preference data for the transmembrane region boundary positions. Although charged residues are present at the boundaries, our previous studies have shown that these boundary residues are contained within the lipid bilayer during the MD simulations, and do not show any translational motion along y-axis [16</w:t>
      </w:r>
      <w:proofErr w:type="gramStart"/>
      <w:r w:rsidRPr="000E3AA3">
        <w:rPr>
          <w:rFonts w:cs="Times New Roman"/>
          <w:bCs/>
          <w:color w:val="000000"/>
        </w:rPr>
        <w:t>,17</w:t>
      </w:r>
      <w:proofErr w:type="gramEnd"/>
      <w:r w:rsidRPr="000E3AA3">
        <w:rPr>
          <w:rFonts w:cs="Times New Roman"/>
          <w:bCs/>
          <w:color w:val="000000"/>
        </w:rPr>
        <w:t>]. These results were confirmed by NMR spectroscopy [16</w:t>
      </w:r>
      <w:proofErr w:type="gramStart"/>
      <w:r w:rsidRPr="000E3AA3">
        <w:rPr>
          <w:rFonts w:cs="Times New Roman"/>
          <w:bCs/>
          <w:color w:val="000000"/>
        </w:rPr>
        <w:t>,17</w:t>
      </w:r>
      <w:proofErr w:type="gramEnd"/>
      <w:r w:rsidRPr="000E3AA3">
        <w:rPr>
          <w:rFonts w:cs="Times New Roman"/>
          <w:bCs/>
          <w:color w:val="000000"/>
        </w:rPr>
        <w:t xml:space="preserve">]. The transmembrane helix-helix interactions were predicted taking into consideration the correct topology of BTL. </w:t>
      </w:r>
      <w:r w:rsidRPr="000E3AA3">
        <w:rPr>
          <w:rFonts w:cs="Times New Roman"/>
          <w:bCs/>
          <w:iCs/>
          <w:color w:val="000000"/>
        </w:rPr>
        <w:t>This prediction is independent of the previously determined structures of TM2 and TM3.</w:t>
      </w:r>
    </w:p>
    <w:p w14:paraId="7AD1D142" w14:textId="77777777" w:rsidR="000E3AA3" w:rsidRPr="000E3AA3" w:rsidRDefault="000E3AA3" w:rsidP="000E3AA3">
      <w:pPr>
        <w:spacing w:line="360" w:lineRule="auto"/>
        <w:ind w:firstLine="720"/>
        <w:jc w:val="both"/>
        <w:rPr>
          <w:rFonts w:cs="Times New Roman"/>
          <w:bCs/>
          <w:iCs/>
          <w:color w:val="000000"/>
        </w:rPr>
      </w:pPr>
      <w:r w:rsidRPr="000E3AA3">
        <w:rPr>
          <w:rFonts w:cs="Times New Roman"/>
          <w:bCs/>
          <w:iCs/>
          <w:color w:val="000000"/>
        </w:rPr>
        <w:t>T</w:t>
      </w:r>
      <w:r w:rsidRPr="000E3AA3">
        <w:rPr>
          <w:rFonts w:eastAsia="Arial"/>
        </w:rPr>
        <w:t>h</w:t>
      </w:r>
      <w:r w:rsidRPr="000E3AA3">
        <w:t>e</w:t>
      </w:r>
      <w:r w:rsidRPr="000E3AA3">
        <w:rPr>
          <w:rFonts w:cs="Times New Roman"/>
          <w:bCs/>
          <w:iCs/>
          <w:color w:val="000000"/>
        </w:rPr>
        <w:t xml:space="preserve"> four transmembrane helices of BTL can in principle form six combinations of helix-helix pairs. Each transmembrane helix was represented as a rigid body. Models that optimize pairwise helix-helix interactions were enumerated with the open-source </w:t>
      </w:r>
      <w:r w:rsidRPr="000E3AA3">
        <w:rPr>
          <w:rFonts w:cs="Times New Roman"/>
          <w:bCs/>
          <w:i/>
          <w:iCs/>
          <w:color w:val="000000"/>
        </w:rPr>
        <w:t>Integrative Modeling Platform</w:t>
      </w:r>
      <w:r w:rsidRPr="000E3AA3">
        <w:rPr>
          <w:rFonts w:cs="Times New Roman"/>
          <w:bCs/>
          <w:iCs/>
          <w:color w:val="000000"/>
        </w:rPr>
        <w:t xml:space="preserve"> (IMP) package (</w:t>
      </w:r>
      <w:hyperlink r:id="rId12" w:history="1">
        <w:r w:rsidRPr="000E3AA3">
          <w:rPr>
            <w:color w:val="0000FF"/>
            <w:u w:val="single"/>
          </w:rPr>
          <w:t>http://integrativemodeling.org</w:t>
        </w:r>
      </w:hyperlink>
      <w:r w:rsidRPr="000E3AA3">
        <w:t>) [24]</w:t>
      </w:r>
      <w:r w:rsidRPr="000E3AA3">
        <w:rPr>
          <w:rFonts w:cs="Times New Roman"/>
          <w:bCs/>
          <w:iCs/>
          <w:color w:val="000000"/>
        </w:rPr>
        <w:t>. All configurations of all combinations of rotational, translational and tilting degrees of freedom, within specified ranges and at specified resolution that were guided by previous statistical analyses of transmembrane protein structures were considered. The relative stability of each helix-helix configuration was estimated using a scoring function based on known interaction data on transmembrane helices. The BTL transmembrane helix pairs TM2-TM3 and TM1-TM4 that showed the most optimized configurations, as denoted by their lowest scores, were reported to be interacting.</w:t>
      </w:r>
    </w:p>
    <w:p w14:paraId="5E55B827" w14:textId="77777777" w:rsidR="000E3AA3" w:rsidRPr="000E3AA3" w:rsidRDefault="000E3AA3" w:rsidP="000E3AA3">
      <w:pPr>
        <w:spacing w:line="360" w:lineRule="auto"/>
        <w:ind w:firstLine="720"/>
        <w:jc w:val="both"/>
        <w:rPr>
          <w:rFonts w:cs="Times New Roman"/>
          <w:bCs/>
          <w:iCs/>
          <w:color w:val="000000"/>
        </w:rPr>
      </w:pPr>
      <w:r w:rsidRPr="000E3AA3">
        <w:rPr>
          <w:rFonts w:cs="Times New Roman"/>
          <w:bCs/>
          <w:iCs/>
          <w:color w:val="000000"/>
        </w:rPr>
        <w:t xml:space="preserve">The </w:t>
      </w:r>
      <w:proofErr w:type="spellStart"/>
      <w:r w:rsidRPr="000E3AA3">
        <w:rPr>
          <w:rFonts w:cs="Times New Roman"/>
          <w:bCs/>
          <w:iCs/>
          <w:color w:val="000000"/>
        </w:rPr>
        <w:t>TMhit</w:t>
      </w:r>
      <w:proofErr w:type="spellEnd"/>
      <w:r w:rsidRPr="000E3AA3">
        <w:rPr>
          <w:rFonts w:cs="Times New Roman"/>
          <w:bCs/>
          <w:iCs/>
          <w:color w:val="000000"/>
        </w:rPr>
        <w:t xml:space="preserve"> algorithm predicts helix-helix interactions based on residue contacts with at least one pair of predicted residue contacts supporting each helix-helix interaction [25]. Considering only the residue contacts predicted with more than 75% certainty, </w:t>
      </w:r>
      <w:proofErr w:type="spellStart"/>
      <w:r w:rsidRPr="000E3AA3">
        <w:rPr>
          <w:rFonts w:cs="Times New Roman"/>
          <w:bCs/>
          <w:iCs/>
          <w:color w:val="000000"/>
        </w:rPr>
        <w:t>TMhit</w:t>
      </w:r>
      <w:proofErr w:type="spellEnd"/>
      <w:r w:rsidRPr="000E3AA3">
        <w:rPr>
          <w:rFonts w:cs="Times New Roman"/>
          <w:bCs/>
          <w:iCs/>
          <w:color w:val="000000"/>
        </w:rPr>
        <w:t xml:space="preserve"> also predicted the TM2-TM3 and TM1-TM4 transmembrane helix-helix pairs to be interacting. For the TM2-TM3 pair, the predicted residue contacts are Thr81-Gln223 (100% certainty), Thr81-Cys224 (96%), Pro85-Val222 (82%), and Cys76-Ala225 (81%). The only contact predicted with more than 75% certainty for the TM1-TM4 pair is His43-Pro258 (79%). </w:t>
      </w:r>
    </w:p>
    <w:p w14:paraId="19868EA8" w14:textId="77777777" w:rsidR="000E3AA3" w:rsidRPr="000E3AA3" w:rsidRDefault="000E3AA3" w:rsidP="000E3AA3">
      <w:pPr>
        <w:spacing w:line="360" w:lineRule="auto"/>
        <w:ind w:firstLine="709"/>
        <w:jc w:val="both"/>
        <w:rPr>
          <w:rFonts w:cs="Times New Roman"/>
          <w:bCs/>
          <w:iCs/>
          <w:color w:val="000000"/>
        </w:rPr>
      </w:pPr>
      <w:r w:rsidRPr="000E3AA3">
        <w:rPr>
          <w:rFonts w:cs="Times New Roman"/>
          <w:bCs/>
          <w:iCs/>
          <w:color w:val="000000"/>
        </w:rPr>
        <w:t xml:space="preserve">Incidentally, the two interacting transmembrane regions TM2 and TM3 contain the </w:t>
      </w:r>
      <w:proofErr w:type="spellStart"/>
      <w:r w:rsidRPr="000E3AA3">
        <w:rPr>
          <w:rFonts w:cs="Times New Roman"/>
          <w:bCs/>
          <w:iCs/>
          <w:color w:val="000000"/>
        </w:rPr>
        <w:t>AxxxG</w:t>
      </w:r>
      <w:proofErr w:type="spellEnd"/>
      <w:r w:rsidRPr="000E3AA3">
        <w:rPr>
          <w:rFonts w:cs="Times New Roman"/>
          <w:bCs/>
          <w:iCs/>
          <w:color w:val="000000"/>
        </w:rPr>
        <w:t xml:space="preserve"> and </w:t>
      </w:r>
      <w:proofErr w:type="spellStart"/>
      <w:r w:rsidRPr="000E3AA3">
        <w:rPr>
          <w:rFonts w:cs="Times New Roman"/>
          <w:bCs/>
          <w:iCs/>
          <w:color w:val="000000"/>
        </w:rPr>
        <w:t>GxxxxxxA</w:t>
      </w:r>
      <w:proofErr w:type="spellEnd"/>
      <w:r w:rsidRPr="000E3AA3">
        <w:rPr>
          <w:rFonts w:cs="Times New Roman"/>
          <w:bCs/>
          <w:iCs/>
          <w:color w:val="000000"/>
        </w:rPr>
        <w:t xml:space="preserve"> sequences, respectively. The </w:t>
      </w:r>
      <w:proofErr w:type="spellStart"/>
      <w:r w:rsidRPr="000E3AA3">
        <w:rPr>
          <w:rFonts w:cs="Times New Roman"/>
          <w:bCs/>
          <w:iCs/>
          <w:color w:val="000000"/>
        </w:rPr>
        <w:t>GxxxG</w:t>
      </w:r>
      <w:proofErr w:type="spellEnd"/>
      <w:r w:rsidRPr="000E3AA3">
        <w:rPr>
          <w:rFonts w:cs="Times New Roman"/>
          <w:bCs/>
          <w:iCs/>
          <w:color w:val="000000"/>
        </w:rPr>
        <w:t xml:space="preserve"> and </w:t>
      </w:r>
      <w:proofErr w:type="spellStart"/>
      <w:r w:rsidRPr="000E3AA3">
        <w:rPr>
          <w:rFonts w:cs="Times New Roman"/>
          <w:bCs/>
          <w:iCs/>
          <w:color w:val="000000"/>
        </w:rPr>
        <w:t>GxxxxxxG</w:t>
      </w:r>
      <w:proofErr w:type="spellEnd"/>
      <w:r w:rsidRPr="000E3AA3">
        <w:rPr>
          <w:rFonts w:cs="Times New Roman"/>
          <w:bCs/>
          <w:iCs/>
          <w:color w:val="000000"/>
        </w:rPr>
        <w:t xml:space="preserve"> motifs are known transmembrane helix dimerization motifs where </w:t>
      </w:r>
      <w:proofErr w:type="spellStart"/>
      <w:r w:rsidRPr="000E3AA3">
        <w:rPr>
          <w:rFonts w:cs="Times New Roman"/>
          <w:bCs/>
          <w:iCs/>
          <w:color w:val="000000"/>
        </w:rPr>
        <w:t>Gly</w:t>
      </w:r>
      <w:proofErr w:type="spellEnd"/>
      <w:r w:rsidRPr="000E3AA3">
        <w:rPr>
          <w:rFonts w:cs="Times New Roman"/>
          <w:bCs/>
          <w:iCs/>
          <w:color w:val="000000"/>
        </w:rPr>
        <w:t xml:space="preserve"> can be replaced by other small amino acid residues, such as Ala or </w:t>
      </w:r>
      <w:proofErr w:type="spellStart"/>
      <w:r w:rsidRPr="000E3AA3">
        <w:rPr>
          <w:rFonts w:cs="Times New Roman"/>
          <w:bCs/>
          <w:iCs/>
          <w:color w:val="000000"/>
        </w:rPr>
        <w:t>Ser</w:t>
      </w:r>
      <w:proofErr w:type="spellEnd"/>
      <w:r w:rsidRPr="000E3AA3">
        <w:rPr>
          <w:rFonts w:cs="Times New Roman"/>
          <w:bCs/>
          <w:iCs/>
          <w:color w:val="000000"/>
        </w:rPr>
        <w:t xml:space="preserve"> [26]; thus, they may include the sequences in TM2 and TM3. The </w:t>
      </w:r>
      <w:r w:rsidRPr="000E3AA3">
        <w:rPr>
          <w:rFonts w:cs="Times New Roman"/>
          <w:bCs/>
          <w:iCs/>
          <w:color w:val="000000"/>
        </w:rPr>
        <w:lastRenderedPageBreak/>
        <w:t xml:space="preserve">motifs are further associated with β-branched residues Val90, Ile228, Ile232, and Ile234. </w:t>
      </w:r>
      <w:r w:rsidRPr="000E3AA3">
        <w:t xml:space="preserve">The β-branched amino acid residues isoleucine and valine are hypothesized to reduce the entropic cost of transmembrane protein folding with their constrained </w:t>
      </w:r>
      <w:proofErr w:type="spellStart"/>
      <w:r w:rsidRPr="000E3AA3">
        <w:t>rotameric</w:t>
      </w:r>
      <w:proofErr w:type="spellEnd"/>
      <w:r w:rsidRPr="000E3AA3">
        <w:t xml:space="preserve"> freedom in the helical conformation [27]. The presence of these transmembrane helix dimerization motifs in association with the </w:t>
      </w:r>
      <w:r w:rsidRPr="000E3AA3">
        <w:rPr>
          <w:rFonts w:cs="Times New Roman"/>
          <w:bCs/>
          <w:iCs/>
          <w:color w:val="000000"/>
        </w:rPr>
        <w:t>β-branched amino acid residues in TM2 and TM3 provides additional validation for the predicted TM2-TM3 transmembrane helix-helix interaction pair.</w:t>
      </w:r>
    </w:p>
    <w:p w14:paraId="5A1B7861" w14:textId="77777777" w:rsidR="000E3AA3" w:rsidRPr="000E3AA3" w:rsidRDefault="000E3AA3" w:rsidP="000E3AA3">
      <w:pPr>
        <w:spacing w:line="360" w:lineRule="auto"/>
        <w:jc w:val="both"/>
        <w:rPr>
          <w:rFonts w:cs="Times New Roman"/>
          <w:bCs/>
          <w:iCs/>
          <w:color w:val="000000"/>
        </w:rPr>
      </w:pPr>
    </w:p>
    <w:p w14:paraId="6AE607AA" w14:textId="77777777" w:rsidR="000E3AA3" w:rsidRPr="000E3AA3" w:rsidRDefault="000E3AA3" w:rsidP="000E3AA3">
      <w:pPr>
        <w:spacing w:line="360" w:lineRule="auto"/>
        <w:jc w:val="both"/>
        <w:rPr>
          <w:rFonts w:cs="Times New Roman"/>
          <w:bCs/>
          <w:color w:val="000000"/>
          <w:sz w:val="32"/>
          <w:szCs w:val="32"/>
        </w:rPr>
      </w:pPr>
      <w:proofErr w:type="gramStart"/>
      <w:r w:rsidRPr="000E3AA3">
        <w:rPr>
          <w:rFonts w:cs="Times New Roman"/>
          <w:b/>
          <w:bCs/>
          <w:iCs/>
          <w:color w:val="000000"/>
          <w:sz w:val="32"/>
          <w:szCs w:val="32"/>
        </w:rPr>
        <w:t>Predicted Arrangements of the Four Transmembrane Regions of BTL.</w:t>
      </w:r>
      <w:proofErr w:type="gramEnd"/>
    </w:p>
    <w:p w14:paraId="15C0EA37"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Monte Carlo simulations were used to sample the accessible conformational space and predict the probable assembly of the four transmembrane regions of BTL. The diameter of the assembly was restrained to ~2</w:t>
      </w:r>
      <w:r w:rsidRPr="000E3AA3">
        <w:rPr>
          <w:rFonts w:eastAsia="Arial"/>
        </w:rPr>
        <w:t xml:space="preserve">6 </w:t>
      </w:r>
      <w:r w:rsidRPr="000E3AA3">
        <w:t>Å</w:t>
      </w:r>
      <w:r w:rsidRPr="000E3AA3">
        <w:rPr>
          <w:rFonts w:cs="Times New Roman"/>
          <w:bCs/>
          <w:color w:val="000000"/>
        </w:rPr>
        <w:t>. The tilt and depth (translation along z-axis) restraints were calculated based on the length of the transmembrane helices. Other restraints applied include DOPE, excluded volume, packing, and distance restraints</w:t>
      </w:r>
      <w:r w:rsidRPr="000E3AA3">
        <w:t xml:space="preserve"> corresponding to </w:t>
      </w:r>
      <w:r w:rsidRPr="000E3AA3">
        <w:rPr>
          <w:rFonts w:cs="Times New Roman"/>
          <w:bCs/>
          <w:color w:val="000000"/>
        </w:rPr>
        <w:t>the predicted TM2-TM3 and TM1-TM4 transmembrane helix-helix interactions. The restraints are based on previous analyses of known transmembrane protein structures [28]. Besides the rotational and tilting movements, each individual transmembrane helix was allowed only certain translations. Accordingly, for TM1 the center of mass was fixed and the only allowed translation was along the z-axis. For TM2, both y- and z-axis translations were allowed. For TM3 and TM4, translations along all three axes were allowed.</w:t>
      </w:r>
    </w:p>
    <w:p w14:paraId="24E5F15C"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 xml:space="preserve">Two million conformations of the four BTL transmembrane regions were generated by the Monte Carlo method. These conformations were then clustered by hierarchical clustering based on their pairwise </w:t>
      </w:r>
      <w:proofErr w:type="spellStart"/>
      <w:r w:rsidRPr="000E3AA3">
        <w:rPr>
          <w:rFonts w:cs="Times New Roman"/>
          <w:bCs/>
          <w:color w:val="000000"/>
        </w:rPr>
        <w:t>Calpha</w:t>
      </w:r>
      <w:proofErr w:type="spellEnd"/>
      <w:r w:rsidRPr="000E3AA3">
        <w:rPr>
          <w:rFonts w:cs="Times New Roman"/>
          <w:bCs/>
          <w:color w:val="000000"/>
        </w:rPr>
        <w:t xml:space="preserve"> RMSD differences. The threshold of 2 Å on the RMSD cutoff resulted in 3520 clusters; the centroids of these clusters were selected as the representative conformations. </w:t>
      </w:r>
    </w:p>
    <w:p w14:paraId="246924CD"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 xml:space="preserve">The </w:t>
      </w:r>
      <w:r w:rsidRPr="000E3AA3">
        <w:rPr>
          <w:rFonts w:eastAsia="Arial"/>
        </w:rPr>
        <w:t>B</w:t>
      </w:r>
      <w:r w:rsidRPr="000E3AA3">
        <w:t>BQ</w:t>
      </w:r>
      <w:r w:rsidRPr="000E3AA3">
        <w:rPr>
          <w:rFonts w:cs="Times New Roman"/>
          <w:bCs/>
          <w:color w:val="000000"/>
        </w:rPr>
        <w:t xml:space="preserve"> algorithm was used to reconstruct the atomistic backbones of the cluster representations [29]. The side chains were added using the SCWRL4 algorithm [30]. The representative all-atom structures were then ranked by their DOPE scores developed for transmembrane proteins (G.-Q. Dong and M. </w:t>
      </w:r>
      <w:proofErr w:type="spellStart"/>
      <w:r w:rsidRPr="000E3AA3">
        <w:rPr>
          <w:rFonts w:cs="Times New Roman"/>
          <w:bCs/>
          <w:color w:val="000000"/>
        </w:rPr>
        <w:t>Bonomi</w:t>
      </w:r>
      <w:proofErr w:type="spellEnd"/>
      <w:r w:rsidRPr="000E3AA3">
        <w:rPr>
          <w:rFonts w:cs="Times New Roman"/>
          <w:bCs/>
          <w:color w:val="000000"/>
        </w:rPr>
        <w:t>, unpublished) and further analyzed to infer how the four transmembrane regions of BTL are arranged.</w:t>
      </w:r>
    </w:p>
    <w:p w14:paraId="70B57FCC"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There are si</w:t>
      </w:r>
      <w:r w:rsidRPr="000E3AA3">
        <w:rPr>
          <w:rFonts w:eastAsia="Arial"/>
        </w:rPr>
        <w:t>x</w:t>
      </w:r>
      <w:r w:rsidRPr="000E3AA3">
        <w:t xml:space="preserve"> </w:t>
      </w:r>
      <w:r w:rsidRPr="000E3AA3">
        <w:rPr>
          <w:rFonts w:cs="Times New Roman"/>
          <w:bCs/>
          <w:color w:val="000000"/>
        </w:rPr>
        <w:t xml:space="preserve">possible unique arrangements of the four transmembrane regions of BTL as observed from the extracellular surface (Fig. 1A). The transmembrane regions TM1, TM2, TM3, and TM4 are denoted as </w:t>
      </w:r>
      <w:r w:rsidRPr="000E3AA3">
        <w:rPr>
          <w:rFonts w:cs="Times New Roman"/>
          <w:bCs/>
          <w:i/>
          <w:iCs/>
          <w:color w:val="000000"/>
        </w:rPr>
        <w:t>A</w:t>
      </w:r>
      <w:r w:rsidRPr="000E3AA3">
        <w:rPr>
          <w:rFonts w:cs="Times New Roman"/>
          <w:bCs/>
          <w:color w:val="000000"/>
        </w:rPr>
        <w:t xml:space="preserve">, </w:t>
      </w:r>
      <w:r w:rsidRPr="000E3AA3">
        <w:rPr>
          <w:rFonts w:cs="Times New Roman"/>
          <w:bCs/>
          <w:i/>
          <w:iCs/>
          <w:color w:val="000000"/>
        </w:rPr>
        <w:t>B</w:t>
      </w:r>
      <w:r w:rsidRPr="000E3AA3">
        <w:rPr>
          <w:rFonts w:cs="Times New Roman"/>
          <w:bCs/>
          <w:color w:val="000000"/>
        </w:rPr>
        <w:t xml:space="preserve">, </w:t>
      </w:r>
      <w:r w:rsidRPr="000E3AA3">
        <w:rPr>
          <w:rFonts w:cs="Times New Roman"/>
          <w:bCs/>
          <w:i/>
          <w:iCs/>
          <w:color w:val="000000"/>
        </w:rPr>
        <w:t>C</w:t>
      </w:r>
      <w:r w:rsidRPr="000E3AA3">
        <w:rPr>
          <w:rFonts w:cs="Times New Roman"/>
          <w:bCs/>
          <w:color w:val="000000"/>
        </w:rPr>
        <w:t xml:space="preserve">, and </w:t>
      </w:r>
      <w:r w:rsidRPr="000E3AA3">
        <w:rPr>
          <w:rFonts w:cs="Times New Roman"/>
          <w:bCs/>
          <w:i/>
          <w:iCs/>
          <w:color w:val="000000"/>
        </w:rPr>
        <w:t>D</w:t>
      </w:r>
      <w:r w:rsidRPr="000E3AA3">
        <w:rPr>
          <w:rFonts w:cs="Times New Roman"/>
          <w:bCs/>
          <w:color w:val="000000"/>
        </w:rPr>
        <w:t xml:space="preserve">, respectively. Positioning TM1 at the top-left corner and reading clockwise, the six arrangement types are </w:t>
      </w:r>
      <w:r w:rsidRPr="000E3AA3">
        <w:rPr>
          <w:rFonts w:cs="Times New Roman"/>
          <w:bCs/>
          <w:i/>
          <w:iCs/>
          <w:color w:val="000000"/>
        </w:rPr>
        <w:t>ABCD</w:t>
      </w:r>
      <w:r w:rsidRPr="000E3AA3">
        <w:rPr>
          <w:rFonts w:cs="Times New Roman"/>
          <w:bCs/>
          <w:color w:val="000000"/>
        </w:rPr>
        <w:t xml:space="preserve">, </w:t>
      </w:r>
      <w:r w:rsidRPr="000E3AA3">
        <w:rPr>
          <w:rFonts w:cs="Times New Roman"/>
          <w:bCs/>
          <w:i/>
          <w:iCs/>
          <w:color w:val="000000"/>
        </w:rPr>
        <w:t>ADBC</w:t>
      </w:r>
      <w:r w:rsidRPr="000E3AA3">
        <w:rPr>
          <w:rFonts w:cs="Times New Roman"/>
          <w:bCs/>
          <w:color w:val="000000"/>
        </w:rPr>
        <w:t xml:space="preserve">, </w:t>
      </w:r>
      <w:r w:rsidRPr="000E3AA3">
        <w:rPr>
          <w:rFonts w:cs="Times New Roman"/>
          <w:bCs/>
          <w:i/>
          <w:iCs/>
          <w:color w:val="000000"/>
        </w:rPr>
        <w:t>ACDB</w:t>
      </w:r>
      <w:r w:rsidRPr="000E3AA3">
        <w:rPr>
          <w:rFonts w:cs="Times New Roman"/>
          <w:bCs/>
          <w:color w:val="000000"/>
        </w:rPr>
        <w:t xml:space="preserve">, </w:t>
      </w:r>
      <w:r w:rsidRPr="000E3AA3">
        <w:rPr>
          <w:rFonts w:cs="Times New Roman"/>
          <w:bCs/>
          <w:i/>
          <w:iCs/>
          <w:color w:val="000000"/>
        </w:rPr>
        <w:t>ABDC</w:t>
      </w:r>
      <w:r w:rsidRPr="000E3AA3">
        <w:rPr>
          <w:rFonts w:cs="Times New Roman"/>
          <w:bCs/>
          <w:color w:val="000000"/>
        </w:rPr>
        <w:t xml:space="preserve">, </w:t>
      </w:r>
      <w:r w:rsidRPr="000E3AA3">
        <w:rPr>
          <w:rFonts w:cs="Times New Roman"/>
          <w:bCs/>
          <w:i/>
          <w:iCs/>
          <w:color w:val="000000"/>
        </w:rPr>
        <w:t>ACBD</w:t>
      </w:r>
      <w:r w:rsidRPr="000E3AA3">
        <w:rPr>
          <w:rFonts w:cs="Times New Roman"/>
          <w:bCs/>
          <w:color w:val="000000"/>
        </w:rPr>
        <w:t xml:space="preserve">, and </w:t>
      </w:r>
      <w:r w:rsidRPr="000E3AA3">
        <w:rPr>
          <w:rFonts w:cs="Times New Roman"/>
          <w:bCs/>
          <w:i/>
          <w:iCs/>
          <w:color w:val="000000"/>
        </w:rPr>
        <w:t>ADCB</w:t>
      </w:r>
      <w:r w:rsidRPr="000E3AA3">
        <w:rPr>
          <w:rFonts w:cs="Times New Roman"/>
          <w:bCs/>
          <w:color w:val="000000"/>
        </w:rPr>
        <w:t xml:space="preserve">. The 3520 representative conformations from the Monte Carlo simulation were classified into these </w:t>
      </w:r>
      <w:r w:rsidRPr="000E3AA3">
        <w:rPr>
          <w:rFonts w:cs="Times New Roman"/>
          <w:bCs/>
          <w:color w:val="000000"/>
        </w:rPr>
        <w:lastRenderedPageBreak/>
        <w:t xml:space="preserve">six groups (Table 1). The most frequently observed arrangement is </w:t>
      </w:r>
      <w:r w:rsidRPr="000E3AA3">
        <w:rPr>
          <w:rFonts w:cs="Times New Roman"/>
          <w:bCs/>
          <w:i/>
          <w:iCs/>
          <w:color w:val="000000"/>
        </w:rPr>
        <w:t>ABDC</w:t>
      </w:r>
      <w:r w:rsidRPr="000E3AA3">
        <w:rPr>
          <w:rFonts w:cs="Times New Roman"/>
          <w:bCs/>
          <w:color w:val="000000"/>
        </w:rPr>
        <w:t xml:space="preserve"> (Top2, 3, 4 conformations in Fig. 1B). Arrangement types </w:t>
      </w:r>
      <w:r w:rsidRPr="000E3AA3">
        <w:rPr>
          <w:rFonts w:cs="Times New Roman"/>
          <w:bCs/>
          <w:i/>
          <w:iCs/>
          <w:color w:val="000000"/>
        </w:rPr>
        <w:t>ACBD</w:t>
      </w:r>
      <w:r w:rsidRPr="000E3AA3">
        <w:rPr>
          <w:rFonts w:cs="Times New Roman"/>
          <w:bCs/>
          <w:color w:val="000000"/>
        </w:rPr>
        <w:t xml:space="preserve"> and </w:t>
      </w:r>
      <w:r w:rsidRPr="000E3AA3">
        <w:rPr>
          <w:rFonts w:cs="Times New Roman"/>
          <w:bCs/>
          <w:i/>
          <w:iCs/>
          <w:color w:val="000000"/>
        </w:rPr>
        <w:t>ADCB</w:t>
      </w:r>
      <w:r w:rsidRPr="000E3AA3">
        <w:rPr>
          <w:rFonts w:cs="Times New Roman"/>
          <w:bCs/>
          <w:color w:val="000000"/>
        </w:rPr>
        <w:t xml:space="preserve"> (Top5 and Top1 conformations, respectively, in Fig. 1B) are also frequented.</w:t>
      </w:r>
      <w:r w:rsidRPr="000E3AA3">
        <w:t xml:space="preserve"> </w:t>
      </w:r>
      <w:r w:rsidRPr="000E3AA3">
        <w:rPr>
          <w:rFonts w:cs="Times New Roman"/>
          <w:bCs/>
          <w:color w:val="000000"/>
        </w:rPr>
        <w:t>The arrangements of the amino acid residues around the helical axes (Fig. 1C) support the predicted packaging of the transmembrane helices.</w:t>
      </w:r>
    </w:p>
    <w:p w14:paraId="7DF49F34" w14:textId="77777777" w:rsidR="000E3AA3" w:rsidRPr="000E3AA3" w:rsidRDefault="000E3AA3" w:rsidP="000E3AA3">
      <w:pPr>
        <w:spacing w:line="360" w:lineRule="auto"/>
        <w:jc w:val="both"/>
        <w:rPr>
          <w:rFonts w:cs="Times New Roman"/>
          <w:bCs/>
          <w:color w:val="000000"/>
        </w:rPr>
      </w:pPr>
    </w:p>
    <w:p w14:paraId="2C8C95E3" w14:textId="77777777" w:rsidR="000E3AA3" w:rsidRPr="000E3AA3" w:rsidRDefault="000E3AA3" w:rsidP="000E3AA3">
      <w:pPr>
        <w:spacing w:line="360" w:lineRule="auto"/>
        <w:jc w:val="center"/>
        <w:rPr>
          <w:rFonts w:cs="Times New Roman"/>
          <w:bCs/>
          <w:color w:val="000000"/>
        </w:rPr>
      </w:pPr>
      <w:r w:rsidRPr="000E3AA3">
        <w:rPr>
          <w:rFonts w:cs="Times New Roman"/>
          <w:bCs/>
          <w:color w:val="000000"/>
        </w:rPr>
        <w:t>------ Fig. 1 --------</w:t>
      </w:r>
    </w:p>
    <w:p w14:paraId="285EF304" w14:textId="77777777" w:rsidR="000E3AA3" w:rsidRPr="000E3AA3" w:rsidRDefault="000E3AA3" w:rsidP="000E3AA3">
      <w:pPr>
        <w:spacing w:line="360" w:lineRule="auto"/>
        <w:jc w:val="both"/>
        <w:rPr>
          <w:rFonts w:cs="Times New Roman"/>
          <w:bCs/>
          <w:color w:val="000000"/>
        </w:rPr>
      </w:pPr>
    </w:p>
    <w:p w14:paraId="5D9DBA37" w14:textId="77777777" w:rsidR="000E3AA3" w:rsidRPr="000E3AA3" w:rsidRDefault="000E3AA3" w:rsidP="000E3AA3">
      <w:pPr>
        <w:spacing w:line="360" w:lineRule="auto"/>
        <w:ind w:firstLine="720"/>
        <w:jc w:val="both"/>
        <w:rPr>
          <w:rFonts w:cs="Times New Roman"/>
          <w:bCs/>
          <w:color w:val="000000"/>
        </w:rPr>
      </w:pPr>
      <w:r w:rsidRPr="000E3AA3">
        <w:rPr>
          <w:rFonts w:cs="Times New Roman"/>
          <w:bCs/>
          <w:color w:val="000000"/>
        </w:rPr>
        <w:t>We scored the 3520 all-atom representations using the DOPE statistical potential for transmembrane proteins. The distribution of the 100 top-scoring conformations among the arrangement types is similar to that of all 3520 conformations (</w:t>
      </w:r>
      <w:r w:rsidRPr="000E3AA3">
        <w:t>T</w:t>
      </w:r>
      <w:r w:rsidRPr="000E3AA3">
        <w:rPr>
          <w:rFonts w:cs="Times New Roman"/>
          <w:color w:val="000000"/>
        </w:rPr>
        <w:t>able 1</w:t>
      </w:r>
      <w:r w:rsidRPr="000E3AA3">
        <w:rPr>
          <w:rFonts w:cs="Times New Roman"/>
          <w:bCs/>
          <w:color w:val="000000"/>
        </w:rPr>
        <w:t xml:space="preserve">). Forty-four out of the 100 top-scoring conformations are </w:t>
      </w:r>
      <w:r w:rsidRPr="000E3AA3">
        <w:rPr>
          <w:rFonts w:cs="Times New Roman"/>
          <w:bCs/>
          <w:i/>
          <w:iCs/>
          <w:color w:val="000000"/>
        </w:rPr>
        <w:t>ABDC</w:t>
      </w:r>
      <w:r w:rsidRPr="000E3AA3">
        <w:rPr>
          <w:rFonts w:cs="Times New Roman"/>
          <w:bCs/>
          <w:color w:val="000000"/>
        </w:rPr>
        <w:t xml:space="preserve">. This arrangement has the interacting transmembrane helices positioned diagonally opposite to each other (Top2, 3, 4 in Fig. 1B). The highest scoring conformation exhibits the </w:t>
      </w:r>
      <w:r w:rsidRPr="000E3AA3">
        <w:rPr>
          <w:rFonts w:cs="Times New Roman"/>
          <w:bCs/>
          <w:i/>
          <w:iCs/>
          <w:color w:val="000000"/>
        </w:rPr>
        <w:t>ADCB</w:t>
      </w:r>
      <w:r w:rsidRPr="000E3AA3">
        <w:rPr>
          <w:rFonts w:cs="Times New Roman"/>
          <w:bCs/>
          <w:color w:val="000000"/>
        </w:rPr>
        <w:t xml:space="preserve"> arrangement </w:t>
      </w:r>
      <w:r w:rsidRPr="000E3AA3">
        <w:rPr>
          <w:rFonts w:cs="Times New Roman"/>
          <w:color w:val="000000"/>
        </w:rPr>
        <w:t xml:space="preserve">(Fig. 1B). </w:t>
      </w:r>
      <w:r w:rsidRPr="000E3AA3">
        <w:rPr>
          <w:rFonts w:cs="Times New Roman"/>
          <w:bCs/>
          <w:color w:val="000000"/>
        </w:rPr>
        <w:t xml:space="preserve">The fifth ranked conformation is </w:t>
      </w:r>
      <w:r w:rsidRPr="000E3AA3">
        <w:rPr>
          <w:rFonts w:cs="Times New Roman"/>
          <w:bCs/>
          <w:i/>
          <w:iCs/>
          <w:color w:val="000000"/>
        </w:rPr>
        <w:t>ACBD</w:t>
      </w:r>
      <w:r w:rsidRPr="000E3AA3">
        <w:rPr>
          <w:rFonts w:cs="Times New Roman"/>
          <w:bCs/>
          <w:color w:val="000000"/>
        </w:rPr>
        <w:t xml:space="preserve">. Both the </w:t>
      </w:r>
      <w:r w:rsidRPr="000E3AA3">
        <w:rPr>
          <w:rFonts w:cs="Times New Roman"/>
          <w:bCs/>
          <w:i/>
          <w:color w:val="000000"/>
        </w:rPr>
        <w:t>ADCB</w:t>
      </w:r>
      <w:r w:rsidRPr="000E3AA3">
        <w:rPr>
          <w:rFonts w:cs="Times New Roman"/>
          <w:bCs/>
          <w:color w:val="000000"/>
        </w:rPr>
        <w:t xml:space="preserve"> and </w:t>
      </w:r>
      <w:r w:rsidRPr="000E3AA3">
        <w:rPr>
          <w:rFonts w:cs="Times New Roman"/>
          <w:bCs/>
          <w:i/>
          <w:color w:val="000000"/>
        </w:rPr>
        <w:t>ACBD</w:t>
      </w:r>
      <w:r w:rsidRPr="000E3AA3">
        <w:rPr>
          <w:rFonts w:cs="Times New Roman"/>
          <w:bCs/>
          <w:color w:val="000000"/>
        </w:rPr>
        <w:t xml:space="preserve"> arrangements have</w:t>
      </w:r>
      <w:r w:rsidRPr="000E3AA3">
        <w:rPr>
          <w:rFonts w:cs="Times New Roman"/>
          <w:color w:val="000000"/>
        </w:rPr>
        <w:t xml:space="preserve"> the interacting helices positioned adjacent to each other</w:t>
      </w:r>
      <w:r w:rsidRPr="000E3AA3">
        <w:rPr>
          <w:rFonts w:cs="Times New Roman"/>
          <w:bCs/>
          <w:color w:val="000000"/>
        </w:rPr>
        <w:t xml:space="preserve">. These three-arrangement </w:t>
      </w:r>
      <w:proofErr w:type="gramStart"/>
      <w:r w:rsidRPr="000E3AA3">
        <w:rPr>
          <w:rFonts w:cs="Times New Roman"/>
          <w:bCs/>
          <w:color w:val="000000"/>
        </w:rPr>
        <w:t>types</w:t>
      </w:r>
      <w:proofErr w:type="gramEnd"/>
      <w:r w:rsidRPr="000E3AA3">
        <w:rPr>
          <w:rFonts w:cs="Times New Roman"/>
          <w:bCs/>
          <w:color w:val="000000"/>
        </w:rPr>
        <w:t xml:space="preserve"> together account for 86 of the 100 highest-scoring conformations and 84.4% of all 3520 conformations. In conclusion, our analysis helped to narrow down the probable arrangements of the four transmembrane regions of monomeric BTL. However, it has not resulted in a precise model of the functional transport channel. Keeping in mind that there are some experimental evidences about a possibility of dimeric or </w:t>
      </w:r>
      <w:proofErr w:type="spellStart"/>
      <w:r w:rsidRPr="000E3AA3">
        <w:rPr>
          <w:rFonts w:cs="Times New Roman"/>
          <w:bCs/>
          <w:color w:val="000000"/>
        </w:rPr>
        <w:t>trimeric</w:t>
      </w:r>
      <w:proofErr w:type="spellEnd"/>
      <w:r w:rsidRPr="000E3AA3">
        <w:rPr>
          <w:rFonts w:cs="Times New Roman"/>
          <w:bCs/>
          <w:color w:val="000000"/>
        </w:rPr>
        <w:t xml:space="preserve"> form of BTL [10], further experimental investigations will be needed. </w:t>
      </w:r>
    </w:p>
    <w:p w14:paraId="06FDC10D" w14:textId="77777777" w:rsidR="000E3AA3" w:rsidRPr="000E3AA3" w:rsidRDefault="000E3AA3" w:rsidP="000E3AA3">
      <w:pPr>
        <w:spacing w:line="360" w:lineRule="auto"/>
        <w:jc w:val="both"/>
        <w:rPr>
          <w:rFonts w:cs="Times New Roman"/>
          <w:bCs/>
          <w:color w:val="000000"/>
        </w:rPr>
      </w:pPr>
    </w:p>
    <w:p w14:paraId="4FE3C6DF" w14:textId="77777777" w:rsidR="000E3AA3" w:rsidRPr="000E3AA3" w:rsidRDefault="000E3AA3" w:rsidP="000E3AA3">
      <w:pPr>
        <w:spacing w:line="360" w:lineRule="auto"/>
        <w:jc w:val="center"/>
        <w:rPr>
          <w:rFonts w:cs="Times New Roman"/>
          <w:bCs/>
          <w:color w:val="000000"/>
        </w:rPr>
      </w:pPr>
      <w:r w:rsidRPr="000E3AA3">
        <w:rPr>
          <w:rFonts w:cs="Times New Roman"/>
          <w:bCs/>
          <w:color w:val="000000"/>
        </w:rPr>
        <w:t>------ Table 1 --------</w:t>
      </w:r>
    </w:p>
    <w:p w14:paraId="705126DC" w14:textId="77777777" w:rsidR="000E3AA3" w:rsidRPr="000E3AA3" w:rsidRDefault="000E3AA3" w:rsidP="000E3AA3">
      <w:pPr>
        <w:spacing w:line="360" w:lineRule="auto"/>
        <w:jc w:val="both"/>
        <w:rPr>
          <w:rFonts w:cs="Times New Roman"/>
          <w:bCs/>
          <w:color w:val="000000"/>
        </w:rPr>
      </w:pPr>
    </w:p>
    <w:p w14:paraId="744CBB8E" w14:textId="77777777" w:rsidR="000E3AA3" w:rsidRPr="000E3AA3" w:rsidRDefault="000E3AA3" w:rsidP="000E3AA3">
      <w:pPr>
        <w:spacing w:line="360" w:lineRule="auto"/>
        <w:jc w:val="both"/>
        <w:rPr>
          <w:rFonts w:cs="Times New Roman"/>
          <w:bCs/>
          <w:color w:val="000000"/>
          <w:sz w:val="32"/>
          <w:szCs w:val="32"/>
        </w:rPr>
      </w:pPr>
      <w:r w:rsidRPr="000E3AA3">
        <w:rPr>
          <w:b/>
          <w:iCs/>
          <w:sz w:val="32"/>
          <w:szCs w:val="32"/>
        </w:rPr>
        <w:t>Distance between the Transmembrane Regions TM2 and TM3.</w:t>
      </w:r>
    </w:p>
    <w:p w14:paraId="3EC43DAF" w14:textId="77777777" w:rsidR="000E3AA3" w:rsidRPr="000E3AA3" w:rsidRDefault="000E3AA3" w:rsidP="000E3AA3">
      <w:pPr>
        <w:spacing w:line="360" w:lineRule="auto"/>
        <w:ind w:firstLine="690"/>
        <w:jc w:val="both"/>
        <w:rPr>
          <w:rFonts w:cs="Times New Roman"/>
          <w:bCs/>
          <w:color w:val="000000"/>
        </w:rPr>
      </w:pPr>
      <w:r w:rsidRPr="000E3AA3">
        <w:rPr>
          <w:rFonts w:cs="Times New Roman"/>
          <w:bCs/>
          <w:color w:val="000000"/>
        </w:rPr>
        <w:t>The TM2 transmembrane region lies immediately adjacent to the conserved bilirubin-binding motif. TM3, on other hand, is adjacent to a second bilirubin-binding site and also contains a conserved ligand-binding motif at the C-terminal. Therefore, the transmembrane regions TM2 and TM3 are postulated to play key roles in the formation of the transport channel, ligand binding, and mediation.</w:t>
      </w:r>
      <w:r w:rsidRPr="000E3AA3">
        <w:rPr>
          <w:rFonts w:cs="Times New Roman"/>
          <w:bCs/>
          <w:color w:val="000000"/>
          <w:vertAlign w:val="superscript"/>
        </w:rPr>
        <w:t>9,12</w:t>
      </w:r>
      <w:r w:rsidRPr="000E3AA3">
        <w:rPr>
          <w:rFonts w:cs="Times New Roman"/>
          <w:bCs/>
          <w:color w:val="000000"/>
        </w:rPr>
        <w:t xml:space="preserve"> Previous experiments with cysteine and arginine modifications had concluded that BTL exists in two metastable forms with different substrate affinities [10]. This metastable nature of BTL, detected experimentally [10], can possibly be accounted to the presence of </w:t>
      </w:r>
      <w:proofErr w:type="spellStart"/>
      <w:r w:rsidRPr="000E3AA3">
        <w:rPr>
          <w:rFonts w:cs="Times New Roman"/>
          <w:bCs/>
          <w:color w:val="000000"/>
        </w:rPr>
        <w:t>proline</w:t>
      </w:r>
      <w:proofErr w:type="spellEnd"/>
      <w:r w:rsidRPr="000E3AA3">
        <w:rPr>
          <w:rFonts w:cs="Times New Roman"/>
          <w:bCs/>
          <w:color w:val="000000"/>
        </w:rPr>
        <w:t xml:space="preserve">-induced kinks, which may render flexibility to both transmembrane regions. The Pro85 in TM2 and Pro231 in TM3 are located in the middle of the transmembrane channel and presumably define the pore in </w:t>
      </w:r>
      <w:r w:rsidRPr="000E3AA3">
        <w:rPr>
          <w:rFonts w:cs="Times New Roman"/>
          <w:bCs/>
          <w:color w:val="000000"/>
        </w:rPr>
        <w:lastRenderedPageBreak/>
        <w:t xml:space="preserve">variable functional states. Therefore, we analyzed the distances between the </w:t>
      </w:r>
      <w:proofErr w:type="spellStart"/>
      <w:r w:rsidRPr="000E3AA3">
        <w:rPr>
          <w:rFonts w:cs="Times New Roman"/>
          <w:bCs/>
          <w:color w:val="000000"/>
        </w:rPr>
        <w:t>proline</w:t>
      </w:r>
      <w:proofErr w:type="spellEnd"/>
      <w:r w:rsidRPr="000E3AA3">
        <w:rPr>
          <w:rFonts w:cs="Times New Roman"/>
          <w:bCs/>
          <w:color w:val="000000"/>
        </w:rPr>
        <w:t xml:space="preserve"> residues and the N-termini of TM2 and TM3, as follows.</w:t>
      </w:r>
    </w:p>
    <w:p w14:paraId="097F293C" w14:textId="77777777" w:rsidR="000E3AA3" w:rsidRPr="000E3AA3" w:rsidRDefault="000E3AA3" w:rsidP="000E3AA3">
      <w:pPr>
        <w:spacing w:line="360" w:lineRule="auto"/>
        <w:ind w:firstLine="720"/>
        <w:jc w:val="both"/>
        <w:rPr>
          <w:bCs/>
          <w:color w:val="000000"/>
        </w:rPr>
      </w:pPr>
      <w:r w:rsidRPr="000E3AA3">
        <w:rPr>
          <w:rFonts w:cs="Times New Roman"/>
          <w:bCs/>
          <w:color w:val="000000"/>
        </w:rPr>
        <w:t xml:space="preserve">The most populated arrangement </w:t>
      </w:r>
      <w:r w:rsidRPr="000E3AA3">
        <w:rPr>
          <w:rFonts w:cs="Times New Roman"/>
          <w:bCs/>
          <w:i/>
          <w:color w:val="000000"/>
        </w:rPr>
        <w:t>ABDC</w:t>
      </w:r>
      <w:r w:rsidRPr="000E3AA3">
        <w:rPr>
          <w:rFonts w:cs="Times New Roman"/>
          <w:bCs/>
          <w:color w:val="000000"/>
        </w:rPr>
        <w:t xml:space="preserve"> has the transmembrane regions TM2 and TM3 arranged diagonally opposite to each other. The average distance between Pro85 in TM2 and Pro231 in TM3 is 19 ± 4.3 </w:t>
      </w:r>
      <w:r w:rsidRPr="000E3AA3">
        <w:rPr>
          <w:bCs/>
          <w:color w:val="000000"/>
        </w:rPr>
        <w:t xml:space="preserve">Å for the 44 top-scoring </w:t>
      </w:r>
      <w:r w:rsidRPr="000E3AA3">
        <w:rPr>
          <w:bCs/>
          <w:i/>
          <w:color w:val="000000"/>
        </w:rPr>
        <w:t xml:space="preserve">ABDC </w:t>
      </w:r>
      <w:r w:rsidRPr="000E3AA3">
        <w:rPr>
          <w:bCs/>
          <w:color w:val="000000"/>
        </w:rPr>
        <w:t xml:space="preserve">conformations, and 17.4 </w:t>
      </w:r>
      <w:r w:rsidRPr="000E3AA3">
        <w:rPr>
          <w:rFonts w:cs="Times New Roman"/>
          <w:bCs/>
          <w:color w:val="000000"/>
        </w:rPr>
        <w:t>±</w:t>
      </w:r>
      <w:r w:rsidRPr="000E3AA3">
        <w:rPr>
          <w:bCs/>
          <w:color w:val="000000"/>
        </w:rPr>
        <w:t xml:space="preserve"> 4.35 Å for all 1330 </w:t>
      </w:r>
      <w:r w:rsidRPr="000E3AA3">
        <w:rPr>
          <w:bCs/>
          <w:i/>
          <w:color w:val="000000"/>
        </w:rPr>
        <w:t xml:space="preserve">ABDC </w:t>
      </w:r>
      <w:r w:rsidRPr="000E3AA3">
        <w:rPr>
          <w:bCs/>
          <w:color w:val="000000"/>
        </w:rPr>
        <w:t xml:space="preserve">conformations </w:t>
      </w:r>
      <w:r w:rsidRPr="000E3AA3">
        <w:rPr>
          <w:color w:val="000000"/>
        </w:rPr>
        <w:t>(Figs. 2A, 2C).</w:t>
      </w:r>
      <w:r w:rsidRPr="000E3AA3">
        <w:rPr>
          <w:bCs/>
          <w:color w:val="000000"/>
        </w:rPr>
        <w:t xml:space="preserve"> The </w:t>
      </w:r>
      <w:proofErr w:type="spellStart"/>
      <w:r w:rsidRPr="000E3AA3">
        <w:rPr>
          <w:bCs/>
          <w:color w:val="000000"/>
        </w:rPr>
        <w:t>proline-proline</w:t>
      </w:r>
      <w:proofErr w:type="spellEnd"/>
      <w:r w:rsidRPr="000E3AA3">
        <w:rPr>
          <w:bCs/>
          <w:color w:val="000000"/>
        </w:rPr>
        <w:t xml:space="preserve"> distance in 36% of the conformations with the </w:t>
      </w:r>
      <w:r w:rsidRPr="000E3AA3">
        <w:rPr>
          <w:bCs/>
          <w:i/>
          <w:color w:val="000000"/>
        </w:rPr>
        <w:t>ABDC</w:t>
      </w:r>
      <w:r w:rsidRPr="000E3AA3">
        <w:rPr>
          <w:bCs/>
          <w:color w:val="000000"/>
        </w:rPr>
        <w:t xml:space="preserve"> arrangement is between 16 and 20 Å. In </w:t>
      </w:r>
      <w:r w:rsidRPr="000E3AA3">
        <w:rPr>
          <w:bCs/>
          <w:i/>
          <w:color w:val="000000"/>
        </w:rPr>
        <w:t>ADCB</w:t>
      </w:r>
      <w:r w:rsidRPr="000E3AA3">
        <w:rPr>
          <w:bCs/>
          <w:color w:val="000000"/>
        </w:rPr>
        <w:t xml:space="preserve"> and </w:t>
      </w:r>
      <w:r w:rsidRPr="000E3AA3">
        <w:rPr>
          <w:bCs/>
          <w:i/>
          <w:color w:val="000000"/>
        </w:rPr>
        <w:t>ACBD</w:t>
      </w:r>
      <w:r w:rsidRPr="000E3AA3">
        <w:rPr>
          <w:bCs/>
          <w:color w:val="000000"/>
        </w:rPr>
        <w:t xml:space="preserve">, the average </w:t>
      </w:r>
      <w:proofErr w:type="spellStart"/>
      <w:r w:rsidRPr="000E3AA3">
        <w:rPr>
          <w:bCs/>
          <w:color w:val="000000"/>
        </w:rPr>
        <w:t>proline-proline</w:t>
      </w:r>
      <w:proofErr w:type="spellEnd"/>
      <w:r w:rsidRPr="000E3AA3">
        <w:rPr>
          <w:bCs/>
          <w:color w:val="000000"/>
        </w:rPr>
        <w:t xml:space="preserve"> distance is 14 </w:t>
      </w:r>
      <w:r w:rsidRPr="000E3AA3">
        <w:rPr>
          <w:rFonts w:cs="Times New Roman"/>
          <w:bCs/>
          <w:color w:val="000000"/>
        </w:rPr>
        <w:t>±</w:t>
      </w:r>
      <w:r w:rsidRPr="000E3AA3">
        <w:rPr>
          <w:bCs/>
          <w:color w:val="000000"/>
        </w:rPr>
        <w:t xml:space="preserve"> 3.6 Å and 13.1 </w:t>
      </w:r>
      <w:r w:rsidRPr="000E3AA3">
        <w:rPr>
          <w:rFonts w:cs="Times New Roman"/>
          <w:bCs/>
          <w:color w:val="000000"/>
        </w:rPr>
        <w:t>±</w:t>
      </w:r>
      <w:r w:rsidRPr="000E3AA3">
        <w:rPr>
          <w:bCs/>
          <w:color w:val="000000"/>
        </w:rPr>
        <w:t xml:space="preserve"> 3.4 Å, respectively. In these two arrangements, the TM2 and TM3 transmembrane regions are adjacent to each other. The distance between the N-termini of the two transmembrane segments is 30.3 </w:t>
      </w:r>
      <w:r w:rsidRPr="000E3AA3">
        <w:rPr>
          <w:rFonts w:cs="Times New Roman"/>
          <w:bCs/>
          <w:color w:val="000000"/>
        </w:rPr>
        <w:t>±</w:t>
      </w:r>
      <w:r w:rsidRPr="000E3AA3">
        <w:rPr>
          <w:bCs/>
          <w:color w:val="000000"/>
        </w:rPr>
        <w:t xml:space="preserve"> 4.1 Å for all three arrangement types </w:t>
      </w:r>
      <w:r w:rsidRPr="000E3AA3">
        <w:rPr>
          <w:color w:val="000000"/>
        </w:rPr>
        <w:t>(Figs. 2B, 2D)</w:t>
      </w:r>
      <w:r w:rsidRPr="000E3AA3">
        <w:rPr>
          <w:bCs/>
          <w:color w:val="000000"/>
        </w:rPr>
        <w:t xml:space="preserve">. In </w:t>
      </w:r>
      <w:r w:rsidRPr="000E3AA3">
        <w:rPr>
          <w:bCs/>
          <w:i/>
          <w:color w:val="000000"/>
        </w:rPr>
        <w:t>ABDC</w:t>
      </w:r>
      <w:r w:rsidRPr="000E3AA3">
        <w:rPr>
          <w:bCs/>
          <w:color w:val="000000"/>
        </w:rPr>
        <w:t>, this distance represents the diagonal in the complete assembly of the four transmembrane regions.</w:t>
      </w:r>
    </w:p>
    <w:p w14:paraId="6E5DA149" w14:textId="77777777" w:rsidR="000E3AA3" w:rsidRPr="000E3AA3" w:rsidRDefault="000E3AA3" w:rsidP="000E3AA3">
      <w:pPr>
        <w:spacing w:line="360" w:lineRule="auto"/>
        <w:jc w:val="both"/>
        <w:rPr>
          <w:bCs/>
          <w:color w:val="000000"/>
        </w:rPr>
      </w:pPr>
    </w:p>
    <w:p w14:paraId="19015A18" w14:textId="77777777" w:rsidR="000E3AA3" w:rsidRPr="000E3AA3" w:rsidRDefault="000E3AA3" w:rsidP="000E3AA3">
      <w:pPr>
        <w:spacing w:line="360" w:lineRule="auto"/>
        <w:jc w:val="center"/>
        <w:rPr>
          <w:iCs/>
        </w:rPr>
      </w:pPr>
      <w:r w:rsidRPr="000E3AA3">
        <w:rPr>
          <w:rFonts w:cs="Times New Roman"/>
          <w:bCs/>
          <w:color w:val="000000"/>
        </w:rPr>
        <w:t>------ Fig. 2 --------</w:t>
      </w:r>
    </w:p>
    <w:p w14:paraId="63EA05D6" w14:textId="77777777" w:rsidR="000E3AA3" w:rsidRPr="000E3AA3" w:rsidRDefault="000E3AA3" w:rsidP="000E3AA3">
      <w:pPr>
        <w:spacing w:line="360" w:lineRule="auto"/>
        <w:jc w:val="both"/>
        <w:rPr>
          <w:iCs/>
        </w:rPr>
      </w:pPr>
    </w:p>
    <w:p w14:paraId="23EEC8A6" w14:textId="77777777" w:rsidR="000E3AA3" w:rsidRPr="000E3AA3" w:rsidRDefault="000E3AA3" w:rsidP="000E3AA3">
      <w:pPr>
        <w:spacing w:line="360" w:lineRule="auto"/>
        <w:jc w:val="both"/>
        <w:rPr>
          <w:rFonts w:eastAsia="Times New Roman" w:cs="Times New Roman"/>
          <w:sz w:val="32"/>
          <w:szCs w:val="32"/>
        </w:rPr>
      </w:pPr>
      <w:r w:rsidRPr="000E3AA3">
        <w:rPr>
          <w:b/>
          <w:bCs/>
          <w:iCs/>
          <w:sz w:val="32"/>
          <w:szCs w:val="32"/>
        </w:rPr>
        <w:t>Identification of TM2:TM3 Pair in SDS Micelles with FRET Technique</w:t>
      </w:r>
      <w:r w:rsidRPr="000E3AA3">
        <w:rPr>
          <w:b/>
          <w:bCs/>
          <w:sz w:val="32"/>
          <w:szCs w:val="32"/>
        </w:rPr>
        <w:t>.</w:t>
      </w:r>
    </w:p>
    <w:p w14:paraId="1A943CFB" w14:textId="77777777" w:rsidR="000E3AA3" w:rsidRPr="000E3AA3" w:rsidRDefault="000E3AA3" w:rsidP="000E3AA3">
      <w:pPr>
        <w:spacing w:line="360" w:lineRule="auto"/>
        <w:ind w:firstLine="709"/>
        <w:jc w:val="both"/>
        <w:rPr>
          <w:rFonts w:eastAsia="Times New Roman" w:cs="Times New Roman"/>
        </w:rPr>
      </w:pPr>
      <w:r w:rsidRPr="000E3AA3">
        <w:rPr>
          <w:rFonts w:eastAsia="Times New Roman" w:cs="Times New Roman"/>
        </w:rPr>
        <w:t xml:space="preserve">The integration of TM2:TM3 pair in the SDS detergent was confirmed by the </w:t>
      </w:r>
      <w:proofErr w:type="spellStart"/>
      <w:r w:rsidRPr="000E3AA3">
        <w:rPr>
          <w:rFonts w:eastAsia="Times New Roman" w:cs="Times New Roman"/>
        </w:rPr>
        <w:t>Förster</w:t>
      </w:r>
      <w:proofErr w:type="spellEnd"/>
      <w:r w:rsidRPr="000E3AA3">
        <w:rPr>
          <w:rFonts w:eastAsia="Times New Roman" w:cs="Times New Roman"/>
        </w:rPr>
        <w:t xml:space="preserve"> Resonance Energy Transfer (FRET) experiment. The energy transfer from an excited state of a donor fluorophore to an acceptor fluorophore should occur typically when they are in the proximity (&lt;10nm). Atto488 and Atto594 were used as FRET dye donor-acceptor pair to label the TM2 and TM3 peptide fragments. Based on the long-range dipole-dipole coupling mechanism, the FRET signal was recorded for the surfactant (SDS) with dye-labeled TM2 or TM3 peptides. This signal was much stronger than that recorded for the dye-free sample, thus establishing the proximity between the two fragments TM2 and TM3 in a single SDS micelle (Fig. 3). Moreover, the collected data demonstrate the presence of both types of pairs (TM2:TM2 and TM3:TM3) in the surfactant micelles characterized with the dissociation constants</w:t>
      </w:r>
      <w:r w:rsidRPr="000E3AA3">
        <w:t xml:space="preserve"> </w:t>
      </w:r>
      <w:proofErr w:type="spellStart"/>
      <w:proofErr w:type="gramStart"/>
      <w:r w:rsidRPr="000E3AA3">
        <w:rPr>
          <w:rFonts w:eastAsia="Times New Roman" w:cs="Times New Roman"/>
          <w:i/>
        </w:rPr>
        <w:t>K</w:t>
      </w:r>
      <w:r w:rsidRPr="000E3AA3">
        <w:rPr>
          <w:rFonts w:eastAsia="Times New Roman" w:cs="Times New Roman"/>
          <w:vertAlign w:val="subscript"/>
        </w:rPr>
        <w:t>d</w:t>
      </w:r>
      <w:proofErr w:type="spellEnd"/>
      <w:proofErr w:type="gramEnd"/>
      <w:r w:rsidRPr="000E3AA3">
        <w:rPr>
          <w:rFonts w:eastAsia="Times New Roman" w:cs="Times New Roman"/>
        </w:rPr>
        <w:t xml:space="preserve"> = 346.1, 71.85, and 190.6 </w:t>
      </w:r>
      <w:proofErr w:type="spellStart"/>
      <w:r w:rsidRPr="000E3AA3">
        <w:rPr>
          <w:rFonts w:eastAsia="Times New Roman" w:cs="Times New Roman"/>
        </w:rPr>
        <w:t>μM</w:t>
      </w:r>
      <w:proofErr w:type="spellEnd"/>
      <w:r w:rsidRPr="000E3AA3">
        <w:rPr>
          <w:rFonts w:eastAsia="Times New Roman" w:cs="Times New Roman"/>
        </w:rPr>
        <w:t xml:space="preserve"> for TM2:TM3, TM2:TM2, and TM3:TM3, respectively (Table A in S1 File). It is interesting to note that the TM2:TM3 dimer had the lowest </w:t>
      </w:r>
      <w:proofErr w:type="spellStart"/>
      <w:proofErr w:type="gramStart"/>
      <w:r w:rsidRPr="000E3AA3">
        <w:rPr>
          <w:rFonts w:eastAsia="Times New Roman" w:cs="Times New Roman"/>
          <w:i/>
        </w:rPr>
        <w:t>K</w:t>
      </w:r>
      <w:r w:rsidRPr="000E3AA3">
        <w:rPr>
          <w:rFonts w:eastAsia="Times New Roman" w:cs="Times New Roman"/>
          <w:vertAlign w:val="subscript"/>
        </w:rPr>
        <w:t>d</w:t>
      </w:r>
      <w:proofErr w:type="spellEnd"/>
      <w:proofErr w:type="gramEnd"/>
      <w:r w:rsidRPr="000E3AA3">
        <w:rPr>
          <w:rFonts w:eastAsia="Times New Roman" w:cs="Times New Roman"/>
        </w:rPr>
        <w:t xml:space="preserve">, thus lowest interaction strength. As a consequence the TM2:TM3 dimer might enable cis-trans isomerization and individual flexibility, which was also shown by Monte Carlo simulations. The </w:t>
      </w:r>
      <w:proofErr w:type="spellStart"/>
      <w:r w:rsidRPr="000E3AA3">
        <w:rPr>
          <w:rFonts w:eastAsia="Times New Roman" w:cs="Times New Roman"/>
        </w:rPr>
        <w:t>Förster</w:t>
      </w:r>
      <w:proofErr w:type="spellEnd"/>
      <w:r w:rsidRPr="000E3AA3">
        <w:rPr>
          <w:rFonts w:eastAsia="Times New Roman" w:cs="Times New Roman"/>
        </w:rPr>
        <w:t xml:space="preserve"> radius for the Atto488–Atto594 pair is estimated as 60 </w:t>
      </w:r>
      <w:r w:rsidRPr="000E3AA3">
        <w:t xml:space="preserve">Å, which is comparable to the determined </w:t>
      </w:r>
      <w:r w:rsidRPr="000E3AA3">
        <w:rPr>
          <w:rFonts w:eastAsia="Times New Roman" w:cs="Times New Roman"/>
        </w:rPr>
        <w:t>hydrodynamic radius (</w:t>
      </w:r>
      <w:r w:rsidRPr="000E3AA3">
        <w:rPr>
          <w:rFonts w:eastAsia="Times New Roman" w:cs="Times New Roman"/>
          <w:i/>
          <w:iCs/>
        </w:rPr>
        <w:t>R</w:t>
      </w:r>
      <w:r w:rsidRPr="000E3AA3">
        <w:rPr>
          <w:rFonts w:eastAsia="Times New Roman" w:cs="Times New Roman"/>
          <w:vertAlign w:val="subscript"/>
        </w:rPr>
        <w:t>h</w:t>
      </w:r>
      <w:r w:rsidRPr="000E3AA3">
        <w:rPr>
          <w:rFonts w:eastAsia="Times New Roman" w:cs="Times New Roman"/>
        </w:rPr>
        <w:t>) [31] of the SDS-d</w:t>
      </w:r>
      <w:r w:rsidRPr="000E3AA3">
        <w:rPr>
          <w:rFonts w:eastAsia="Times New Roman" w:cs="Times New Roman"/>
          <w:vertAlign w:val="subscript"/>
        </w:rPr>
        <w:t>25</w:t>
      </w:r>
      <w:r w:rsidRPr="000E3AA3">
        <w:rPr>
          <w:rFonts w:eastAsia="Times New Roman" w:cs="Times New Roman"/>
        </w:rPr>
        <w:t xml:space="preserve"> </w:t>
      </w:r>
      <w:r w:rsidRPr="000E3AA3">
        <w:t xml:space="preserve">micelle. Thus our measurements are not suitable either for establishing the relative positions of TM2 and </w:t>
      </w:r>
      <w:r w:rsidRPr="000E3AA3">
        <w:lastRenderedPageBreak/>
        <w:t xml:space="preserve">TM3 fragments inside the SDS micelle or for estimating the distances between fragments in the surfactant environment. </w:t>
      </w:r>
      <w:r w:rsidRPr="000E3AA3">
        <w:rPr>
          <w:rFonts w:eastAsia="Times New Roman" w:cs="Times New Roman"/>
        </w:rPr>
        <w:t>However, they undoubtedly confirm the existence of TM2:TM3 pairs in the micelle, which indicates the interactions between the TM2 and TM3 fragments.</w:t>
      </w:r>
    </w:p>
    <w:p w14:paraId="43F43742" w14:textId="77777777" w:rsidR="000E3AA3" w:rsidRPr="000E3AA3" w:rsidRDefault="000E3AA3" w:rsidP="000E3AA3">
      <w:pPr>
        <w:spacing w:line="360" w:lineRule="auto"/>
        <w:jc w:val="center"/>
        <w:rPr>
          <w:b/>
          <w:iCs/>
        </w:rPr>
      </w:pPr>
      <w:r w:rsidRPr="000E3AA3">
        <w:rPr>
          <w:rFonts w:eastAsia="Times New Roman" w:cs="Times New Roman"/>
          <w:bCs/>
          <w:color w:val="000000"/>
        </w:rPr>
        <w:t>------ Fig. 3 --------</w:t>
      </w:r>
    </w:p>
    <w:p w14:paraId="0AF8C329" w14:textId="77777777" w:rsidR="000E3AA3" w:rsidRPr="000E3AA3" w:rsidRDefault="000E3AA3" w:rsidP="000E3AA3">
      <w:pPr>
        <w:spacing w:line="360" w:lineRule="auto"/>
        <w:ind w:firstLine="709"/>
        <w:jc w:val="both"/>
        <w:rPr>
          <w:rFonts w:eastAsia="Times New Roman" w:cs="Times New Roman"/>
        </w:rPr>
      </w:pPr>
    </w:p>
    <w:p w14:paraId="0463A9C1" w14:textId="77777777" w:rsidR="000E3AA3" w:rsidRPr="000E3AA3" w:rsidRDefault="000E3AA3" w:rsidP="000E3AA3">
      <w:pPr>
        <w:spacing w:line="360" w:lineRule="auto"/>
        <w:jc w:val="both"/>
        <w:rPr>
          <w:b/>
          <w:iCs/>
        </w:rPr>
      </w:pPr>
    </w:p>
    <w:p w14:paraId="7E740AE1" w14:textId="77777777" w:rsidR="000E3AA3" w:rsidRPr="000E3AA3" w:rsidRDefault="000E3AA3" w:rsidP="000E3AA3">
      <w:pPr>
        <w:spacing w:line="360" w:lineRule="auto"/>
        <w:jc w:val="both"/>
        <w:rPr>
          <w:sz w:val="32"/>
          <w:szCs w:val="32"/>
        </w:rPr>
      </w:pPr>
      <w:r w:rsidRPr="000E3AA3">
        <w:rPr>
          <w:b/>
          <w:iCs/>
          <w:sz w:val="32"/>
          <w:szCs w:val="32"/>
        </w:rPr>
        <w:t>CD Spectroscopy of TM2:TM3 Pair in SDS Micelle Media.</w:t>
      </w:r>
    </w:p>
    <w:p w14:paraId="44D25BAA" w14:textId="77777777" w:rsidR="000E3AA3" w:rsidRPr="000E3AA3" w:rsidRDefault="000E3AA3" w:rsidP="000E3AA3">
      <w:pPr>
        <w:spacing w:line="360" w:lineRule="auto"/>
        <w:ind w:firstLine="720"/>
        <w:jc w:val="both"/>
        <w:rPr>
          <w:rFonts w:cs="Times New Roman"/>
        </w:rPr>
      </w:pPr>
      <w:r w:rsidRPr="000E3AA3">
        <w:t>The</w:t>
      </w:r>
      <w:r w:rsidRPr="000E3AA3">
        <w:rPr>
          <w:rFonts w:cs="Times New Roman"/>
        </w:rPr>
        <w:t xml:space="preserve"> CD spectra recorded for isolated TM2 and TM3 fragments and for the TM2:TM3 pair in SDS and DPC surfactants exhibit a substantial amount of α-helical conformation characterized by two minima near 208 and 222 nm</w:t>
      </w:r>
      <w:r w:rsidRPr="000E3AA3">
        <w:rPr>
          <w:rFonts w:cs="Times New Roman"/>
          <w:color w:val="000000"/>
        </w:rPr>
        <w:t xml:space="preserve"> (Figure A (left) in S1 File) [32].</w:t>
      </w:r>
      <w:r w:rsidRPr="000E3AA3">
        <w:rPr>
          <w:rFonts w:cs="Times New Roman"/>
        </w:rPr>
        <w:t xml:space="preserve"> A quantitative analysis suggests that in </w:t>
      </w:r>
      <w:proofErr w:type="spellStart"/>
      <w:r w:rsidRPr="000E3AA3">
        <w:rPr>
          <w:rFonts w:cs="Times New Roman"/>
        </w:rPr>
        <w:t>zwitterionic</w:t>
      </w:r>
      <w:proofErr w:type="spellEnd"/>
      <w:r w:rsidRPr="000E3AA3">
        <w:rPr>
          <w:rFonts w:cs="Times New Roman"/>
        </w:rPr>
        <w:t xml:space="preserve"> (DPC) environment the fraction of time and/or residues of TM2 and TM3 in the α-helical conformation </w:t>
      </w:r>
      <w:proofErr w:type="gramStart"/>
      <w:r w:rsidRPr="000E3AA3">
        <w:rPr>
          <w:rFonts w:cs="Times New Roman"/>
        </w:rPr>
        <w:t>is</w:t>
      </w:r>
      <w:proofErr w:type="gramEnd"/>
      <w:r w:rsidRPr="000E3AA3">
        <w:rPr>
          <w:rFonts w:cs="Times New Roman"/>
        </w:rPr>
        <w:t xml:space="preserve"> 15% and 40%, respectively (Figure A (left) in S1 File). </w:t>
      </w:r>
    </w:p>
    <w:p w14:paraId="55136166" w14:textId="77777777" w:rsidR="000E3AA3" w:rsidRPr="000E3AA3" w:rsidRDefault="000E3AA3" w:rsidP="000E3AA3">
      <w:pPr>
        <w:spacing w:line="360" w:lineRule="auto"/>
        <w:ind w:firstLine="720"/>
        <w:jc w:val="both"/>
        <w:rPr>
          <w:iCs/>
        </w:rPr>
      </w:pPr>
      <w:r w:rsidRPr="000E3AA3">
        <w:rPr>
          <w:rFonts w:cs="Times New Roman"/>
          <w:iCs/>
        </w:rPr>
        <w:t xml:space="preserve">Inspection of CD data reveals that, similar to previously reported data for </w:t>
      </w:r>
      <w:proofErr w:type="spellStart"/>
      <w:r w:rsidRPr="000E3AA3">
        <w:rPr>
          <w:rFonts w:cs="Times New Roman"/>
          <w:iCs/>
        </w:rPr>
        <w:t>megainin</w:t>
      </w:r>
      <w:proofErr w:type="spellEnd"/>
      <w:r w:rsidRPr="000E3AA3">
        <w:rPr>
          <w:rFonts w:cs="Times New Roman"/>
          <w:iCs/>
        </w:rPr>
        <w:t xml:space="preserve"> peptides [33], preference of α-helical conformation of TM2 and TM3 segments are different in anionic (SDS) and </w:t>
      </w:r>
      <w:proofErr w:type="spellStart"/>
      <w:r w:rsidRPr="000E3AA3">
        <w:rPr>
          <w:rFonts w:cs="Times New Roman"/>
          <w:iCs/>
        </w:rPr>
        <w:t>zwitterionic</w:t>
      </w:r>
      <w:proofErr w:type="spellEnd"/>
      <w:r w:rsidRPr="000E3AA3">
        <w:rPr>
          <w:rFonts w:cs="Times New Roman"/>
          <w:iCs/>
        </w:rPr>
        <w:t xml:space="preserve"> (DPC) media, reflecting the importance of electrostatic and hydrophobic interactions between the peptides and micelles. For the TM3 fragment, the helical conformation is favored in the anionic media, whereas the TM2 segment prefers such form in the </w:t>
      </w:r>
      <w:proofErr w:type="spellStart"/>
      <w:r w:rsidRPr="000E3AA3">
        <w:rPr>
          <w:rFonts w:cs="Times New Roman"/>
          <w:iCs/>
        </w:rPr>
        <w:t>zwitterionic</w:t>
      </w:r>
      <w:proofErr w:type="spellEnd"/>
      <w:r w:rsidRPr="000E3AA3">
        <w:rPr>
          <w:rFonts w:cs="Times New Roman"/>
          <w:iCs/>
        </w:rPr>
        <w:t xml:space="preserve"> micelle. The conformational behavior obtained for TM2:TM3 pair is determined by the TM2 fragment rather than the TM3 one in all type of used media (Figure A (right) in S1 File).</w:t>
      </w:r>
    </w:p>
    <w:p w14:paraId="638C5B52" w14:textId="77777777" w:rsidR="000E3AA3" w:rsidRPr="000E3AA3" w:rsidRDefault="000E3AA3" w:rsidP="000E3AA3">
      <w:pPr>
        <w:spacing w:line="360" w:lineRule="auto"/>
        <w:jc w:val="both"/>
        <w:rPr>
          <w:i/>
          <w:iCs/>
        </w:rPr>
      </w:pPr>
    </w:p>
    <w:p w14:paraId="1A984DC1" w14:textId="77777777" w:rsidR="000E3AA3" w:rsidRPr="000E3AA3" w:rsidRDefault="000E3AA3" w:rsidP="000E3AA3">
      <w:pPr>
        <w:spacing w:line="360" w:lineRule="auto"/>
        <w:jc w:val="both"/>
        <w:rPr>
          <w:sz w:val="32"/>
          <w:szCs w:val="32"/>
        </w:rPr>
      </w:pPr>
      <w:r w:rsidRPr="000E3AA3">
        <w:rPr>
          <w:b/>
          <w:iCs/>
          <w:sz w:val="32"/>
          <w:szCs w:val="32"/>
        </w:rPr>
        <w:t>Structural Analysis of BTL TM2:TM3 Pair in SDS-d</w:t>
      </w:r>
      <w:r w:rsidRPr="000E3AA3">
        <w:rPr>
          <w:b/>
          <w:iCs/>
          <w:sz w:val="32"/>
          <w:szCs w:val="32"/>
          <w:vertAlign w:val="subscript"/>
        </w:rPr>
        <w:t>25</w:t>
      </w:r>
      <w:r w:rsidRPr="000E3AA3">
        <w:rPr>
          <w:b/>
          <w:iCs/>
          <w:sz w:val="32"/>
          <w:szCs w:val="32"/>
        </w:rPr>
        <w:t xml:space="preserve"> Micelle by NMR Spectroscopy.</w:t>
      </w:r>
    </w:p>
    <w:p w14:paraId="5FEBAD58" w14:textId="77777777" w:rsidR="000E3AA3" w:rsidRPr="000E3AA3" w:rsidRDefault="000E3AA3" w:rsidP="000E3AA3">
      <w:pPr>
        <w:spacing w:line="360" w:lineRule="auto"/>
        <w:ind w:firstLine="720"/>
        <w:jc w:val="both"/>
        <w:rPr>
          <w:bCs/>
          <w:color w:val="000000"/>
        </w:rPr>
      </w:pPr>
      <w:r w:rsidRPr="000E3AA3">
        <w:t>Structural details of the two key BTL transmembrane regions, TM2 and TM3, in SDS-d</w:t>
      </w:r>
      <w:r w:rsidRPr="000E3AA3">
        <w:rPr>
          <w:vertAlign w:val="subscript"/>
        </w:rPr>
        <w:t>25</w:t>
      </w:r>
      <w:r w:rsidRPr="000E3AA3">
        <w:t xml:space="preserve"> micelle were recently analyzed on the basis of </w:t>
      </w:r>
      <w:proofErr w:type="spellStart"/>
      <w:r w:rsidRPr="000E3AA3">
        <w:t>homonuclear</w:t>
      </w:r>
      <w:proofErr w:type="spellEnd"/>
      <w:r w:rsidRPr="000E3AA3">
        <w:t xml:space="preserve"> and </w:t>
      </w:r>
      <w:proofErr w:type="spellStart"/>
      <w:r w:rsidRPr="000E3AA3">
        <w:t>heteronuclear</w:t>
      </w:r>
      <w:proofErr w:type="spellEnd"/>
      <w:r w:rsidRPr="000E3AA3">
        <w:t xml:space="preserve"> 2D NMR data sets [16</w:t>
      </w:r>
      <w:proofErr w:type="gramStart"/>
      <w:r w:rsidRPr="000E3AA3">
        <w:t>,17</w:t>
      </w:r>
      <w:proofErr w:type="gramEnd"/>
      <w:r w:rsidRPr="000E3AA3">
        <w:t xml:space="preserve">]. The high-resolution 3D structures were solved based on 250 (139 </w:t>
      </w:r>
      <w:proofErr w:type="spellStart"/>
      <w:r w:rsidRPr="000E3AA3">
        <w:t>intraresidual</w:t>
      </w:r>
      <w:proofErr w:type="spellEnd"/>
      <w:r w:rsidRPr="000E3AA3">
        <w:t xml:space="preserve">, 78 sequential, and 33 medium range) and 180 (107 </w:t>
      </w:r>
      <w:proofErr w:type="spellStart"/>
      <w:r w:rsidRPr="000E3AA3">
        <w:t>intraresidual</w:t>
      </w:r>
      <w:proofErr w:type="spellEnd"/>
      <w:r w:rsidRPr="000E3AA3">
        <w:t xml:space="preserve">, 58 sequential, and 15 medium range) nontrivial </w:t>
      </w:r>
      <w:r w:rsidRPr="000E3AA3">
        <w:rPr>
          <w:vertAlign w:val="superscript"/>
        </w:rPr>
        <w:t>1</w:t>
      </w:r>
      <w:r w:rsidRPr="000E3AA3">
        <w:t>H–</w:t>
      </w:r>
      <w:r w:rsidRPr="000E3AA3">
        <w:rPr>
          <w:vertAlign w:val="superscript"/>
        </w:rPr>
        <w:t>1</w:t>
      </w:r>
      <w:r w:rsidRPr="000E3AA3">
        <w:t>H NOE distance constraints obtained from 2D NOESY spectra analysis of TM2 and TM3, respectively. 3D structures as obtained from our previous studies [16</w:t>
      </w:r>
      <w:proofErr w:type="gramStart"/>
      <w:r w:rsidRPr="000E3AA3">
        <w:t>,17</w:t>
      </w:r>
      <w:proofErr w:type="gramEnd"/>
      <w:r w:rsidRPr="000E3AA3">
        <w:t>] were positioned in the SDS lipid media and subjected to MD simulations in water bath with AMBER 9 molecular dynamics package (Fig. 4) [34].</w:t>
      </w:r>
    </w:p>
    <w:p w14:paraId="6F65E6B4" w14:textId="77777777" w:rsidR="000E3AA3" w:rsidRPr="000E3AA3" w:rsidRDefault="000E3AA3" w:rsidP="000E3AA3">
      <w:pPr>
        <w:spacing w:line="360" w:lineRule="auto"/>
        <w:ind w:firstLine="720"/>
        <w:jc w:val="both"/>
        <w:rPr>
          <w:bCs/>
          <w:color w:val="000000"/>
        </w:rPr>
      </w:pPr>
      <w:r w:rsidRPr="000E3AA3">
        <w:rPr>
          <w:bCs/>
          <w:color w:val="000000"/>
        </w:rPr>
        <w:t xml:space="preserve">To detect the intermolecular NOESY contacts between the TM2 and TM3 transmembrane fragments, which are critical for structural analysis, two </w:t>
      </w:r>
      <w:r w:rsidRPr="000E3AA3">
        <w:rPr>
          <w:bCs/>
          <w:color w:val="000000"/>
          <w:vertAlign w:val="superscript"/>
        </w:rPr>
        <w:t>15</w:t>
      </w:r>
      <w:r w:rsidRPr="000E3AA3">
        <w:rPr>
          <w:bCs/>
          <w:color w:val="000000"/>
        </w:rPr>
        <w:t xml:space="preserve">N-labeled </w:t>
      </w:r>
      <w:proofErr w:type="spellStart"/>
      <w:r w:rsidRPr="000E3AA3">
        <w:rPr>
          <w:bCs/>
          <w:color w:val="000000"/>
        </w:rPr>
        <w:t>alanines</w:t>
      </w:r>
      <w:proofErr w:type="spellEnd"/>
      <w:r w:rsidRPr="000E3AA3">
        <w:rPr>
          <w:bCs/>
          <w:color w:val="000000"/>
        </w:rPr>
        <w:t xml:space="preserve"> were incorporated in each of the studied peptides. The </w:t>
      </w:r>
      <w:proofErr w:type="spellStart"/>
      <w:r w:rsidRPr="000E3AA3">
        <w:rPr>
          <w:bCs/>
          <w:color w:val="000000"/>
        </w:rPr>
        <w:t>alanines</w:t>
      </w:r>
      <w:proofErr w:type="spellEnd"/>
      <w:r w:rsidRPr="000E3AA3">
        <w:rPr>
          <w:bCs/>
          <w:color w:val="000000"/>
        </w:rPr>
        <w:t xml:space="preserve"> Ala80 and Ala88 in TM2 and Ala225 and Ala233 in the </w:t>
      </w:r>
      <w:r w:rsidRPr="000E3AA3">
        <w:rPr>
          <w:bCs/>
          <w:color w:val="000000"/>
        </w:rPr>
        <w:lastRenderedPageBreak/>
        <w:t xml:space="preserve">TM3 fragment were labeled. Unfortunately, the 3D </w:t>
      </w:r>
      <w:r w:rsidRPr="000E3AA3">
        <w:rPr>
          <w:bCs/>
          <w:color w:val="000000"/>
          <w:vertAlign w:val="superscript"/>
        </w:rPr>
        <w:t>15</w:t>
      </w:r>
      <w:r w:rsidRPr="000E3AA3">
        <w:rPr>
          <w:bCs/>
          <w:color w:val="000000"/>
        </w:rPr>
        <w:t xml:space="preserve">N-edited NOESY-HSQC spectra acquired with mixing times up to 250 </w:t>
      </w:r>
      <w:proofErr w:type="spellStart"/>
      <w:r w:rsidRPr="000E3AA3">
        <w:rPr>
          <w:bCs/>
          <w:color w:val="000000"/>
        </w:rPr>
        <w:t>ms</w:t>
      </w:r>
      <w:proofErr w:type="spellEnd"/>
      <w:r w:rsidRPr="000E3AA3">
        <w:rPr>
          <w:bCs/>
          <w:color w:val="000000"/>
        </w:rPr>
        <w:t xml:space="preserve"> did not exhibit any intermolecular signals due to the fact that TM2 and TM3 segments are separated by at least 13 Å (Figure B</w:t>
      </w:r>
      <w:r w:rsidRPr="000E3AA3">
        <w:rPr>
          <w:bCs/>
          <w:iCs/>
          <w:color w:val="000000"/>
        </w:rPr>
        <w:t xml:space="preserve"> in S1 File</w:t>
      </w:r>
      <w:r w:rsidRPr="000E3AA3">
        <w:rPr>
          <w:bCs/>
          <w:color w:val="000000"/>
        </w:rPr>
        <w:t xml:space="preserve">), which is in line with the results obtained from the computational analysis of transmembrane region assembly. Finally, the 3D structure of the TM2:TM3 dimer in SDS micelles was evaluated based on previously determined experimental constraints for TM2 [17] and TM3 [16] fragments (Fig. 4). </w:t>
      </w:r>
    </w:p>
    <w:p w14:paraId="33506A26" w14:textId="77777777" w:rsidR="000E3AA3" w:rsidRPr="000E3AA3" w:rsidRDefault="000E3AA3" w:rsidP="000E3AA3">
      <w:pPr>
        <w:spacing w:line="360" w:lineRule="auto"/>
        <w:ind w:firstLine="720"/>
        <w:jc w:val="both"/>
        <w:rPr>
          <w:bCs/>
          <w:color w:val="000000"/>
        </w:rPr>
      </w:pPr>
    </w:p>
    <w:p w14:paraId="2F04F6DE" w14:textId="77777777" w:rsidR="000E3AA3" w:rsidRPr="000E3AA3" w:rsidRDefault="000E3AA3" w:rsidP="000E3AA3">
      <w:pPr>
        <w:spacing w:line="360" w:lineRule="auto"/>
        <w:ind w:firstLine="720"/>
        <w:jc w:val="both"/>
        <w:rPr>
          <w:bCs/>
          <w:color w:val="000000"/>
        </w:rPr>
      </w:pPr>
      <w:r w:rsidRPr="000E3AA3">
        <w:rPr>
          <w:bCs/>
          <w:color w:val="000000"/>
        </w:rPr>
        <w:t>--------------------- Fig. 4 ------------------------</w:t>
      </w:r>
    </w:p>
    <w:p w14:paraId="6C7F6BED" w14:textId="77777777" w:rsidR="000E3AA3" w:rsidRPr="000E3AA3" w:rsidRDefault="000E3AA3" w:rsidP="000E3AA3">
      <w:pPr>
        <w:spacing w:line="360" w:lineRule="auto"/>
        <w:ind w:firstLine="720"/>
        <w:jc w:val="both"/>
        <w:rPr>
          <w:bCs/>
          <w:color w:val="000000"/>
        </w:rPr>
      </w:pPr>
    </w:p>
    <w:p w14:paraId="6F5C55A9" w14:textId="77777777" w:rsidR="000E3AA3" w:rsidRPr="000E3AA3" w:rsidRDefault="000E3AA3" w:rsidP="000E3AA3">
      <w:pPr>
        <w:spacing w:line="360" w:lineRule="auto"/>
        <w:ind w:firstLine="720"/>
        <w:jc w:val="both"/>
        <w:rPr>
          <w:bCs/>
          <w:color w:val="000000"/>
        </w:rPr>
      </w:pPr>
      <w:r w:rsidRPr="000E3AA3">
        <w:rPr>
          <w:bCs/>
          <w:color w:val="000000"/>
        </w:rPr>
        <w:t xml:space="preserve">An overlay of 2D </w:t>
      </w:r>
      <w:r w:rsidRPr="000E3AA3">
        <w:rPr>
          <w:bCs/>
          <w:color w:val="000000"/>
          <w:vertAlign w:val="superscript"/>
        </w:rPr>
        <w:t>1</w:t>
      </w:r>
      <w:r w:rsidRPr="000E3AA3">
        <w:rPr>
          <w:bCs/>
          <w:color w:val="000000"/>
        </w:rPr>
        <w:t>H-</w:t>
      </w:r>
      <w:r w:rsidRPr="000E3AA3">
        <w:rPr>
          <w:bCs/>
          <w:color w:val="000000"/>
          <w:vertAlign w:val="superscript"/>
        </w:rPr>
        <w:t>15</w:t>
      </w:r>
      <w:r w:rsidRPr="000E3AA3">
        <w:rPr>
          <w:bCs/>
          <w:color w:val="000000"/>
        </w:rPr>
        <w:t xml:space="preserve">N HSQC spectra acquired for TM2 and TM3 fragments shows that the chemical shifts </w:t>
      </w:r>
      <w:r w:rsidRPr="000E3AA3">
        <w:rPr>
          <w:bCs/>
          <w:color w:val="000000"/>
          <w:vertAlign w:val="superscript"/>
        </w:rPr>
        <w:t>1</w:t>
      </w:r>
      <w:r w:rsidRPr="000E3AA3">
        <w:rPr>
          <w:bCs/>
          <w:color w:val="000000"/>
        </w:rPr>
        <w:t xml:space="preserve">H and </w:t>
      </w:r>
      <w:r w:rsidRPr="000E3AA3">
        <w:rPr>
          <w:bCs/>
          <w:color w:val="000000"/>
          <w:vertAlign w:val="superscript"/>
        </w:rPr>
        <w:t>15</w:t>
      </w:r>
      <w:r w:rsidRPr="000E3AA3">
        <w:rPr>
          <w:bCs/>
          <w:color w:val="000000"/>
        </w:rPr>
        <w:t xml:space="preserve">N of amide groups for </w:t>
      </w:r>
      <w:r w:rsidRPr="000E3AA3">
        <w:rPr>
          <w:bCs/>
          <w:color w:val="000000"/>
          <w:vertAlign w:val="superscript"/>
        </w:rPr>
        <w:t>15</w:t>
      </w:r>
      <w:r w:rsidRPr="000E3AA3">
        <w:rPr>
          <w:bCs/>
          <w:color w:val="000000"/>
        </w:rPr>
        <w:t xml:space="preserve">N-labeled </w:t>
      </w:r>
      <w:proofErr w:type="spellStart"/>
      <w:r w:rsidRPr="000E3AA3">
        <w:rPr>
          <w:bCs/>
          <w:color w:val="000000"/>
        </w:rPr>
        <w:t>alanines</w:t>
      </w:r>
      <w:proofErr w:type="spellEnd"/>
      <w:r w:rsidRPr="000E3AA3">
        <w:rPr>
          <w:bCs/>
          <w:color w:val="000000"/>
        </w:rPr>
        <w:t xml:space="preserve"> are in agreement with previously recorded data sets acquired on natural abundance of the </w:t>
      </w:r>
      <w:r w:rsidRPr="000E3AA3">
        <w:rPr>
          <w:bCs/>
          <w:color w:val="000000"/>
          <w:vertAlign w:val="superscript"/>
        </w:rPr>
        <w:t>15</w:t>
      </w:r>
      <w:r w:rsidRPr="000E3AA3">
        <w:rPr>
          <w:bCs/>
          <w:color w:val="000000"/>
        </w:rPr>
        <w:t>N isotope [16</w:t>
      </w:r>
      <w:proofErr w:type="gramStart"/>
      <w:r w:rsidRPr="000E3AA3">
        <w:rPr>
          <w:bCs/>
          <w:color w:val="000000"/>
        </w:rPr>
        <w:t>,17</w:t>
      </w:r>
      <w:proofErr w:type="gramEnd"/>
      <w:r w:rsidRPr="000E3AA3">
        <w:rPr>
          <w:bCs/>
          <w:color w:val="000000"/>
        </w:rPr>
        <w:t xml:space="preserve">]. Furthermore, the </w:t>
      </w:r>
      <w:r w:rsidRPr="000E3AA3">
        <w:rPr>
          <w:bCs/>
          <w:color w:val="000000"/>
          <w:vertAlign w:val="superscript"/>
        </w:rPr>
        <w:t>1</w:t>
      </w:r>
      <w:r w:rsidRPr="000E3AA3">
        <w:rPr>
          <w:bCs/>
          <w:color w:val="000000"/>
        </w:rPr>
        <w:t>H-</w:t>
      </w:r>
      <w:r w:rsidRPr="000E3AA3">
        <w:rPr>
          <w:bCs/>
          <w:color w:val="000000"/>
          <w:vertAlign w:val="superscript"/>
        </w:rPr>
        <w:t>15</w:t>
      </w:r>
      <w:r w:rsidRPr="000E3AA3">
        <w:rPr>
          <w:bCs/>
          <w:color w:val="000000"/>
        </w:rPr>
        <w:t xml:space="preserve">N HSQC spectra of the TM2:TM3 pair </w:t>
      </w:r>
      <w:proofErr w:type="gramStart"/>
      <w:r w:rsidRPr="000E3AA3">
        <w:rPr>
          <w:bCs/>
          <w:color w:val="000000"/>
        </w:rPr>
        <w:t>are</w:t>
      </w:r>
      <w:proofErr w:type="gramEnd"/>
      <w:r w:rsidRPr="000E3AA3">
        <w:rPr>
          <w:bCs/>
          <w:color w:val="000000"/>
        </w:rPr>
        <w:t xml:space="preserve"> presented as a superposition of those obtained with individual TM2 and TM3 segments (Fig. 5, Figure C (left, right) in S1 File). Additional peaks corresponding to a less populated conformation were detected for the TM3 species (Fig. 5A). </w:t>
      </w:r>
      <w:r w:rsidRPr="000E3AA3">
        <w:rPr>
          <w:iCs/>
          <w:color w:val="000000"/>
        </w:rPr>
        <w:t xml:space="preserve">Inspection of 2D </w:t>
      </w:r>
      <w:r w:rsidRPr="000E3AA3">
        <w:rPr>
          <w:iCs/>
          <w:color w:val="000000"/>
          <w:vertAlign w:val="superscript"/>
        </w:rPr>
        <w:t>1</w:t>
      </w:r>
      <w:r w:rsidRPr="000E3AA3">
        <w:rPr>
          <w:iCs/>
          <w:color w:val="000000"/>
        </w:rPr>
        <w:t>H-</w:t>
      </w:r>
      <w:r w:rsidRPr="000E3AA3">
        <w:rPr>
          <w:iCs/>
          <w:color w:val="000000"/>
          <w:vertAlign w:val="superscript"/>
        </w:rPr>
        <w:t>1</w:t>
      </w:r>
      <w:r w:rsidRPr="000E3AA3">
        <w:rPr>
          <w:iCs/>
          <w:color w:val="000000"/>
        </w:rPr>
        <w:t xml:space="preserve">H NOESY spectra acquired for the TM2:TM3 pair reveals a weak signal, which could be assigned as Leu230 </w:t>
      </w:r>
      <w:r w:rsidRPr="000E3AA3">
        <w:rPr>
          <w:iCs/>
          <w:color w:val="000000"/>
          <w:vertAlign w:val="superscript"/>
        </w:rPr>
        <w:t>1</w:t>
      </w:r>
      <w:r w:rsidRPr="000E3AA3">
        <w:rPr>
          <w:iCs/>
          <w:color w:val="000000"/>
        </w:rPr>
        <w:t>H</w:t>
      </w:r>
      <w:r w:rsidRPr="000E3AA3">
        <w:rPr>
          <w:iCs/>
          <w:color w:val="000000"/>
          <w:vertAlign w:val="superscript"/>
        </w:rPr>
        <w:t>α</w:t>
      </w:r>
      <w:r w:rsidRPr="000E3AA3">
        <w:rPr>
          <w:iCs/>
          <w:color w:val="000000"/>
        </w:rPr>
        <w:t xml:space="preserve">-Pro231 </w:t>
      </w:r>
      <w:r w:rsidRPr="000E3AA3">
        <w:rPr>
          <w:iCs/>
          <w:color w:val="000000"/>
          <w:vertAlign w:val="superscript"/>
        </w:rPr>
        <w:t>1</w:t>
      </w:r>
      <w:r w:rsidRPr="000E3AA3">
        <w:rPr>
          <w:iCs/>
          <w:color w:val="000000"/>
        </w:rPr>
        <w:t>H</w:t>
      </w:r>
      <w:r w:rsidRPr="000E3AA3">
        <w:rPr>
          <w:iCs/>
          <w:color w:val="000000"/>
          <w:vertAlign w:val="superscript"/>
        </w:rPr>
        <w:t>α</w:t>
      </w:r>
      <w:r w:rsidRPr="000E3AA3">
        <w:rPr>
          <w:iCs/>
          <w:color w:val="000000"/>
        </w:rPr>
        <w:t xml:space="preserve"> of the </w:t>
      </w:r>
      <w:r w:rsidRPr="000E3AA3">
        <w:rPr>
          <w:i/>
          <w:iCs/>
          <w:color w:val="000000"/>
        </w:rPr>
        <w:t>cis</w:t>
      </w:r>
      <w:r w:rsidRPr="000E3AA3">
        <w:rPr>
          <w:iCs/>
          <w:color w:val="000000"/>
        </w:rPr>
        <w:t xml:space="preserve"> </w:t>
      </w:r>
      <w:proofErr w:type="spellStart"/>
      <w:r w:rsidRPr="000E3AA3">
        <w:rPr>
          <w:iCs/>
          <w:color w:val="000000"/>
        </w:rPr>
        <w:t>rotamer</w:t>
      </w:r>
      <w:proofErr w:type="spellEnd"/>
      <w:r w:rsidRPr="000E3AA3">
        <w:rPr>
          <w:iCs/>
          <w:color w:val="000000"/>
        </w:rPr>
        <w:t xml:space="preserve"> of the Leu230-Pro231 bond in the TM3 peptide (Figure C (bottom) in S1 File). We conclude that the second conformation appears due to the </w:t>
      </w:r>
      <w:r w:rsidRPr="000E3AA3">
        <w:rPr>
          <w:i/>
          <w:iCs/>
          <w:color w:val="000000"/>
        </w:rPr>
        <w:t>cis-trans</w:t>
      </w:r>
      <w:r w:rsidRPr="000E3AA3">
        <w:rPr>
          <w:iCs/>
          <w:color w:val="000000"/>
        </w:rPr>
        <w:t xml:space="preserve"> isomerization of the peptide bond around the central Pro231 in TM3 fragment. The relative fraction of the second conformation was estimated to be 30% based on the ratio of peaks. Interestingly, this ratio did not change during the entire time of NMR observation, which suggests the presence of a high energy barrier between the two different conformers. Indeed, BTL is found to be present in two meta-stable conformers with different substrate affinities and the conversion between the conformers can be accelerated by presence BTL substrates, including bilirubin [10]. On the other hand, presence of a </w:t>
      </w:r>
      <w:r w:rsidRPr="000E3AA3">
        <w:rPr>
          <w:color w:val="000000"/>
        </w:rPr>
        <w:t xml:space="preserve">minor </w:t>
      </w:r>
      <w:r w:rsidRPr="000E3AA3">
        <w:rPr>
          <w:i/>
          <w:color w:val="000000"/>
        </w:rPr>
        <w:t>cis</w:t>
      </w:r>
      <w:r w:rsidRPr="000E3AA3">
        <w:rPr>
          <w:color w:val="000000"/>
        </w:rPr>
        <w:t xml:space="preserve"> conformation</w:t>
      </w:r>
      <w:r w:rsidRPr="000E3AA3">
        <w:rPr>
          <w:iCs/>
          <w:color w:val="000000"/>
        </w:rPr>
        <w:t xml:space="preserve"> was not </w:t>
      </w:r>
      <w:r w:rsidRPr="000E3AA3">
        <w:rPr>
          <w:color w:val="000000"/>
        </w:rPr>
        <w:t>detected for</w:t>
      </w:r>
      <w:r w:rsidRPr="000E3AA3">
        <w:rPr>
          <w:iCs/>
          <w:color w:val="000000"/>
        </w:rPr>
        <w:t xml:space="preserve"> the central Ser84–Pro85 peptide bond in the TM2 segment. </w:t>
      </w:r>
    </w:p>
    <w:p w14:paraId="444F2A42" w14:textId="77777777" w:rsidR="000E3AA3" w:rsidRPr="000E3AA3" w:rsidRDefault="000E3AA3" w:rsidP="000E3AA3">
      <w:pPr>
        <w:spacing w:line="360" w:lineRule="auto"/>
        <w:ind w:firstLine="720"/>
        <w:jc w:val="both"/>
        <w:rPr>
          <w:bCs/>
          <w:color w:val="000000"/>
        </w:rPr>
      </w:pPr>
    </w:p>
    <w:p w14:paraId="2C14F52D" w14:textId="77777777" w:rsidR="000E3AA3" w:rsidRPr="000E3AA3" w:rsidRDefault="000E3AA3" w:rsidP="000E3AA3">
      <w:pPr>
        <w:spacing w:line="360" w:lineRule="auto"/>
        <w:jc w:val="center"/>
        <w:rPr>
          <w:bCs/>
          <w:color w:val="000000"/>
        </w:rPr>
      </w:pPr>
      <w:r w:rsidRPr="000E3AA3">
        <w:rPr>
          <w:rFonts w:cs="Times New Roman"/>
          <w:bCs/>
          <w:color w:val="000000"/>
        </w:rPr>
        <w:t>------ Fig. 5 --------</w:t>
      </w:r>
    </w:p>
    <w:p w14:paraId="3B0E98F6" w14:textId="77777777" w:rsidR="000E3AA3" w:rsidRPr="000E3AA3" w:rsidRDefault="000E3AA3" w:rsidP="000E3AA3">
      <w:pPr>
        <w:spacing w:before="115" w:after="115" w:line="360" w:lineRule="auto"/>
        <w:ind w:firstLine="720"/>
        <w:jc w:val="both"/>
        <w:rPr>
          <w:rFonts w:cs="Times New Roman"/>
          <w:shd w:val="clear" w:color="auto" w:fill="FFFF00"/>
        </w:rPr>
      </w:pPr>
      <w:r w:rsidRPr="000E3AA3">
        <w:rPr>
          <w:bCs/>
          <w:color w:val="000000"/>
        </w:rPr>
        <w:t xml:space="preserve">The position of the TM2:TM3 pair in SDS micelles was analyzed based on the 25 ns trajectory simulated in AMBER 9 with the </w:t>
      </w:r>
      <w:r w:rsidRPr="000E3AA3">
        <w:rPr>
          <w:bCs/>
          <w:i/>
          <w:iCs/>
          <w:color w:val="000000"/>
        </w:rPr>
        <w:t>parm99</w:t>
      </w:r>
      <w:r w:rsidRPr="000E3AA3">
        <w:rPr>
          <w:bCs/>
          <w:color w:val="000000"/>
        </w:rPr>
        <w:t xml:space="preserve"> force field and the TAV protocol (</w:t>
      </w:r>
      <w:r w:rsidRPr="000E3AA3">
        <w:rPr>
          <w:bCs/>
          <w:iCs/>
          <w:color w:val="000000"/>
        </w:rPr>
        <w:t>S1 File</w:t>
      </w:r>
      <w:r w:rsidRPr="000E3AA3">
        <w:rPr>
          <w:bCs/>
          <w:color w:val="000000"/>
        </w:rPr>
        <w:t xml:space="preserve">). As follows from the solved 3D structure of TM2:TM3 pair, the TM3 peptide takes a more central position inside the micelle, positioning itself in a more hydrophobic environment in comparison with previously published data [16]. At the same time, the TM2 fragment moves close to the micelle </w:t>
      </w:r>
      <w:r w:rsidRPr="000E3AA3">
        <w:rPr>
          <w:bCs/>
          <w:color w:val="000000"/>
        </w:rPr>
        <w:lastRenderedPageBreak/>
        <w:t xml:space="preserve">surface with the two α-helical parts buried in the hydrophobic region of the SDS micelle and the </w:t>
      </w:r>
      <w:r w:rsidRPr="000E3AA3">
        <w:rPr>
          <w:bCs/>
        </w:rPr>
        <w:t>central loop around Pro85 is situated in the hydrophilic surface (Fig. 4).</w:t>
      </w:r>
      <w:r w:rsidRPr="000E3AA3">
        <w:rPr>
          <w:rFonts w:cs="Times New Roman"/>
        </w:rPr>
        <w:t xml:space="preserve"> The translational diffusion coefficient (</w:t>
      </w:r>
      <w:proofErr w:type="spellStart"/>
      <w:r w:rsidRPr="000E3AA3">
        <w:rPr>
          <w:rFonts w:cs="Times New Roman"/>
          <w:i/>
          <w:iCs/>
        </w:rPr>
        <w:t>D</w:t>
      </w:r>
      <w:r w:rsidRPr="000E3AA3">
        <w:rPr>
          <w:rFonts w:cs="Times New Roman"/>
          <w:i/>
          <w:iCs/>
          <w:vertAlign w:val="subscript"/>
        </w:rPr>
        <w:t>tr</w:t>
      </w:r>
      <w:proofErr w:type="spellEnd"/>
      <w:r w:rsidRPr="000E3AA3">
        <w:rPr>
          <w:rFonts w:cs="Times New Roman"/>
        </w:rPr>
        <w:t>) was determined with a DPFGDSTE (</w:t>
      </w:r>
      <w:r w:rsidRPr="000E3AA3">
        <w:t>Double Pulsed Field Gradient Double Stimulated Echo</w:t>
      </w:r>
      <w:r w:rsidRPr="000E3AA3">
        <w:rPr>
          <w:rFonts w:cs="Times New Roman"/>
        </w:rPr>
        <w:t xml:space="preserve">) experiment. On the basis of this experimentally determined </w:t>
      </w:r>
      <w:proofErr w:type="spellStart"/>
      <w:r w:rsidRPr="000E3AA3">
        <w:rPr>
          <w:rFonts w:cs="Times New Roman"/>
          <w:i/>
          <w:iCs/>
        </w:rPr>
        <w:t>D</w:t>
      </w:r>
      <w:r w:rsidRPr="000E3AA3">
        <w:rPr>
          <w:rFonts w:cs="Times New Roman"/>
          <w:i/>
          <w:iCs/>
          <w:vertAlign w:val="subscript"/>
        </w:rPr>
        <w:t>tr</w:t>
      </w:r>
      <w:proofErr w:type="spellEnd"/>
      <w:r w:rsidRPr="000E3AA3">
        <w:rPr>
          <w:rFonts w:cs="Times New Roman"/>
        </w:rPr>
        <w:t>, we estimated the hydrodynamic radius (</w:t>
      </w:r>
      <w:r w:rsidRPr="000E3AA3">
        <w:rPr>
          <w:rFonts w:cs="Times New Roman"/>
          <w:i/>
          <w:iCs/>
        </w:rPr>
        <w:t>R</w:t>
      </w:r>
      <w:r w:rsidRPr="000E3AA3">
        <w:rPr>
          <w:rFonts w:cs="Times New Roman"/>
          <w:vertAlign w:val="subscript"/>
        </w:rPr>
        <w:t>h</w:t>
      </w:r>
      <w:r w:rsidRPr="000E3AA3">
        <w:rPr>
          <w:rFonts w:cs="Times New Roman"/>
        </w:rPr>
        <w:t>) for all studied systems (Figure D, E, and Table B in S1 File). Since the bilirubin-binding motif (65-75) is close to (and part of) the transmembrane segment, interrupted by Pro85, it could be possible that binding of bilirubin at the extracellular surface of the protein triggers a conformational change of TM2 around this Pro kink. In fact, bilirubin and nicotinic acid are positive allosteric effectors, inducing the BTL into its high-affinity state [10]; in turn, this could be a driving factor for substrate transport. Flexibility around this Pro kink could also be triggered by cysteine reagents, which are certainly exposed to the medium (unpublished data) and induce BTL to its low-affinity conformation [10].</w:t>
      </w:r>
    </w:p>
    <w:p w14:paraId="3A0EF87F" w14:textId="77777777" w:rsidR="000E3AA3" w:rsidRPr="000E3AA3" w:rsidRDefault="000E3AA3" w:rsidP="000E3AA3">
      <w:pPr>
        <w:spacing w:line="360" w:lineRule="auto"/>
        <w:jc w:val="both"/>
        <w:rPr>
          <w:b/>
          <w:bCs/>
          <w:iCs/>
          <w:color w:val="000000"/>
        </w:rPr>
      </w:pPr>
    </w:p>
    <w:p w14:paraId="6B6005E3" w14:textId="77777777" w:rsidR="000E3AA3" w:rsidRPr="000E3AA3" w:rsidRDefault="000E3AA3" w:rsidP="000E3AA3">
      <w:pPr>
        <w:spacing w:line="360" w:lineRule="auto"/>
        <w:jc w:val="both"/>
        <w:rPr>
          <w:bCs/>
          <w:color w:val="000000"/>
          <w:sz w:val="32"/>
          <w:szCs w:val="32"/>
        </w:rPr>
      </w:pPr>
      <w:proofErr w:type="gramStart"/>
      <w:r w:rsidRPr="000E3AA3">
        <w:rPr>
          <w:b/>
          <w:bCs/>
          <w:iCs/>
          <w:color w:val="000000"/>
          <w:sz w:val="32"/>
          <w:szCs w:val="32"/>
        </w:rPr>
        <w:t>Molecular Mobility of the TM2 and TM3 Fragments in SDS Micelles.</w:t>
      </w:r>
      <w:proofErr w:type="gramEnd"/>
    </w:p>
    <w:p w14:paraId="5DCEC8EE" w14:textId="77777777" w:rsidR="000E3AA3" w:rsidRPr="000E3AA3" w:rsidRDefault="000E3AA3" w:rsidP="000E3AA3">
      <w:pPr>
        <w:spacing w:line="360" w:lineRule="auto"/>
        <w:ind w:firstLine="720"/>
        <w:jc w:val="both"/>
        <w:rPr>
          <w:bCs/>
          <w:color w:val="000000"/>
        </w:rPr>
      </w:pPr>
      <w:r w:rsidRPr="000E3AA3">
        <w:rPr>
          <w:bCs/>
          <w:color w:val="000000"/>
        </w:rPr>
        <w:t xml:space="preserve">The incorporation of two </w:t>
      </w:r>
      <w:r w:rsidRPr="000E3AA3">
        <w:rPr>
          <w:bCs/>
          <w:color w:val="000000"/>
          <w:vertAlign w:val="superscript"/>
        </w:rPr>
        <w:t>15</w:t>
      </w:r>
      <w:r w:rsidRPr="000E3AA3">
        <w:rPr>
          <w:bCs/>
          <w:color w:val="000000"/>
        </w:rPr>
        <w:t xml:space="preserve">N-labeled </w:t>
      </w:r>
      <w:proofErr w:type="spellStart"/>
      <w:r w:rsidRPr="000E3AA3">
        <w:rPr>
          <w:bCs/>
          <w:color w:val="000000"/>
        </w:rPr>
        <w:t>alanines</w:t>
      </w:r>
      <w:proofErr w:type="spellEnd"/>
      <w:r w:rsidRPr="000E3AA3">
        <w:rPr>
          <w:bCs/>
          <w:color w:val="000000"/>
        </w:rPr>
        <w:t xml:space="preserve"> in the TM2 and TM3 fragments enabled the exploration of the dynamics of the peptide backbone in a residue specific manner by measuring three relaxation parameters that characterize the backbone </w:t>
      </w:r>
      <w:r w:rsidRPr="000E3AA3">
        <w:rPr>
          <w:bCs/>
          <w:color w:val="000000"/>
          <w:vertAlign w:val="superscript"/>
        </w:rPr>
        <w:t>15</w:t>
      </w:r>
      <w:r w:rsidRPr="000E3AA3">
        <w:rPr>
          <w:bCs/>
          <w:color w:val="000000"/>
        </w:rPr>
        <w:t>N nuclei. Longitudinal (</w:t>
      </w:r>
      <w:r w:rsidRPr="000E3AA3">
        <w:rPr>
          <w:bCs/>
          <w:i/>
          <w:iCs/>
          <w:color w:val="000000"/>
        </w:rPr>
        <w:t>R</w:t>
      </w:r>
      <w:r w:rsidRPr="000E3AA3">
        <w:rPr>
          <w:bCs/>
          <w:color w:val="000000"/>
          <w:vertAlign w:val="subscript"/>
        </w:rPr>
        <w:t>1</w:t>
      </w:r>
      <w:r w:rsidRPr="000E3AA3">
        <w:rPr>
          <w:bCs/>
          <w:color w:val="000000"/>
        </w:rPr>
        <w:t>) and transverse (</w:t>
      </w:r>
      <w:r w:rsidRPr="000E3AA3">
        <w:rPr>
          <w:bCs/>
          <w:i/>
          <w:iCs/>
          <w:color w:val="000000"/>
        </w:rPr>
        <w:t>R</w:t>
      </w:r>
      <w:r w:rsidRPr="000E3AA3">
        <w:rPr>
          <w:bCs/>
          <w:color w:val="000000"/>
          <w:vertAlign w:val="subscript"/>
        </w:rPr>
        <w:t>2</w:t>
      </w:r>
      <w:r w:rsidRPr="000E3AA3">
        <w:rPr>
          <w:bCs/>
          <w:color w:val="000000"/>
        </w:rPr>
        <w:t xml:space="preserve">) relaxation rates were extracted with high accuracy from experimental data (Figures F-H in S1 File). The obtained </w:t>
      </w:r>
      <w:r w:rsidRPr="000E3AA3">
        <w:rPr>
          <w:bCs/>
          <w:i/>
          <w:iCs/>
          <w:color w:val="000000"/>
        </w:rPr>
        <w:t>R</w:t>
      </w:r>
      <w:r w:rsidRPr="000E3AA3">
        <w:rPr>
          <w:bCs/>
          <w:color w:val="000000"/>
          <w:vertAlign w:val="subscript"/>
        </w:rPr>
        <w:t>1</w:t>
      </w:r>
      <w:r w:rsidRPr="000E3AA3">
        <w:rPr>
          <w:bCs/>
          <w:color w:val="000000"/>
        </w:rPr>
        <w:t xml:space="preserve"> and </w:t>
      </w:r>
      <w:r w:rsidRPr="000E3AA3">
        <w:rPr>
          <w:bCs/>
          <w:i/>
          <w:iCs/>
          <w:color w:val="000000"/>
        </w:rPr>
        <w:t>R</w:t>
      </w:r>
      <w:r w:rsidRPr="000E3AA3">
        <w:rPr>
          <w:bCs/>
          <w:color w:val="000000"/>
          <w:vertAlign w:val="subscript"/>
        </w:rPr>
        <w:t>2</w:t>
      </w:r>
      <w:r w:rsidRPr="000E3AA3">
        <w:rPr>
          <w:bCs/>
          <w:color w:val="000000"/>
        </w:rPr>
        <w:t xml:space="preserve"> values together with steady-state {</w:t>
      </w:r>
      <w:r w:rsidRPr="000E3AA3">
        <w:rPr>
          <w:bCs/>
          <w:color w:val="000000"/>
          <w:vertAlign w:val="superscript"/>
        </w:rPr>
        <w:t>1</w:t>
      </w:r>
      <w:r w:rsidRPr="000E3AA3">
        <w:rPr>
          <w:bCs/>
          <w:color w:val="000000"/>
        </w:rPr>
        <w:t>H}-</w:t>
      </w:r>
      <w:r w:rsidRPr="000E3AA3">
        <w:rPr>
          <w:bCs/>
          <w:color w:val="000000"/>
          <w:vertAlign w:val="superscript"/>
        </w:rPr>
        <w:t>15</w:t>
      </w:r>
      <w:r w:rsidRPr="000E3AA3">
        <w:rPr>
          <w:bCs/>
          <w:color w:val="000000"/>
        </w:rPr>
        <w:t xml:space="preserve">N </w:t>
      </w:r>
      <w:r w:rsidRPr="000E3AA3">
        <w:rPr>
          <w:bCs/>
          <w:i/>
          <w:iCs/>
          <w:color w:val="000000"/>
        </w:rPr>
        <w:t>NOEs</w:t>
      </w:r>
      <w:r w:rsidRPr="000E3AA3">
        <w:rPr>
          <w:bCs/>
          <w:color w:val="000000"/>
        </w:rPr>
        <w:t xml:space="preserve"> (Figure H in S1 File) allowed us to apply the isotropic rotation model in the </w:t>
      </w:r>
      <w:r w:rsidRPr="000E3AA3">
        <w:rPr>
          <w:bCs/>
          <w:i/>
          <w:color w:val="000000"/>
        </w:rPr>
        <w:t>model-free</w:t>
      </w:r>
      <w:r w:rsidRPr="000E3AA3">
        <w:rPr>
          <w:bCs/>
          <w:color w:val="000000"/>
        </w:rPr>
        <w:t xml:space="preserve"> approach.</w:t>
      </w:r>
      <w:r w:rsidRPr="000E3AA3">
        <w:rPr>
          <w:bCs/>
          <w:color w:val="000000"/>
          <w:vertAlign w:val="superscript"/>
        </w:rPr>
        <w:t>35</w:t>
      </w:r>
    </w:p>
    <w:p w14:paraId="60FF28DA" w14:textId="77777777" w:rsidR="000E3AA3" w:rsidRPr="000E3AA3" w:rsidRDefault="000E3AA3" w:rsidP="000E3AA3">
      <w:pPr>
        <w:spacing w:line="360" w:lineRule="auto"/>
        <w:ind w:firstLine="720"/>
        <w:jc w:val="both"/>
        <w:rPr>
          <w:bCs/>
          <w:color w:val="000000"/>
        </w:rPr>
      </w:pPr>
      <w:r w:rsidRPr="000E3AA3">
        <w:rPr>
          <w:bCs/>
          <w:color w:val="000000"/>
        </w:rPr>
        <w:t xml:space="preserve">Experimental magnitude of </w:t>
      </w:r>
      <w:r w:rsidRPr="000E3AA3">
        <w:rPr>
          <w:bCs/>
          <w:i/>
          <w:iCs/>
          <w:color w:val="000000"/>
        </w:rPr>
        <w:t>R</w:t>
      </w:r>
      <w:r w:rsidRPr="000E3AA3">
        <w:rPr>
          <w:bCs/>
          <w:color w:val="000000"/>
          <w:vertAlign w:val="subscript"/>
        </w:rPr>
        <w:t>1</w:t>
      </w:r>
      <w:r w:rsidRPr="000E3AA3">
        <w:rPr>
          <w:bCs/>
          <w:color w:val="000000"/>
        </w:rPr>
        <w:t xml:space="preserve"> relaxation rates falls in region 1.3 – 1.5 (s</w:t>
      </w:r>
      <w:r w:rsidRPr="000E3AA3">
        <w:rPr>
          <w:bCs/>
          <w:color w:val="000000"/>
          <w:vertAlign w:val="superscript"/>
        </w:rPr>
        <w:t>-1</w:t>
      </w:r>
      <w:r w:rsidRPr="000E3AA3">
        <w:rPr>
          <w:bCs/>
          <w:color w:val="000000"/>
        </w:rPr>
        <w:t xml:space="preserve">) for all studied species (Figure I in S1 File). Estimated values of </w:t>
      </w:r>
      <w:r w:rsidRPr="000E3AA3">
        <w:rPr>
          <w:bCs/>
          <w:i/>
          <w:iCs/>
          <w:color w:val="000000"/>
        </w:rPr>
        <w:t>R</w:t>
      </w:r>
      <w:r w:rsidRPr="000E3AA3">
        <w:rPr>
          <w:bCs/>
          <w:color w:val="000000"/>
          <w:vertAlign w:val="subscript"/>
        </w:rPr>
        <w:t>2</w:t>
      </w:r>
      <w:r w:rsidRPr="000E3AA3">
        <w:rPr>
          <w:bCs/>
          <w:color w:val="000000"/>
        </w:rPr>
        <w:t xml:space="preserve"> relaxation rates are comparable in case of three out of four </w:t>
      </w:r>
      <w:proofErr w:type="spellStart"/>
      <w:r w:rsidRPr="000E3AA3">
        <w:rPr>
          <w:bCs/>
          <w:color w:val="000000"/>
        </w:rPr>
        <w:t>alanines</w:t>
      </w:r>
      <w:proofErr w:type="spellEnd"/>
      <w:r w:rsidRPr="000E3AA3">
        <w:rPr>
          <w:bCs/>
          <w:color w:val="000000"/>
        </w:rPr>
        <w:t xml:space="preserve"> examined in TM2 and TM3 segments. The Ala225 in the TM3 fragment clearly shows a decreased relaxation rate </w:t>
      </w:r>
      <w:r w:rsidRPr="000E3AA3">
        <w:rPr>
          <w:bCs/>
          <w:i/>
          <w:iCs/>
          <w:color w:val="000000"/>
        </w:rPr>
        <w:t>R</w:t>
      </w:r>
      <w:r w:rsidRPr="000E3AA3">
        <w:rPr>
          <w:bCs/>
          <w:color w:val="000000"/>
          <w:vertAlign w:val="subscript"/>
        </w:rPr>
        <w:t>2</w:t>
      </w:r>
      <w:r w:rsidRPr="000E3AA3">
        <w:rPr>
          <w:bCs/>
          <w:color w:val="000000"/>
        </w:rPr>
        <w:t>, which dropped to 5 s</w:t>
      </w:r>
      <w:r w:rsidRPr="000E3AA3">
        <w:rPr>
          <w:bCs/>
          <w:color w:val="000000"/>
          <w:vertAlign w:val="superscript"/>
        </w:rPr>
        <w:t>-1</w:t>
      </w:r>
      <w:r w:rsidRPr="000E3AA3">
        <w:rPr>
          <w:bCs/>
          <w:color w:val="000000"/>
        </w:rPr>
        <w:t xml:space="preserve"> when compared </w:t>
      </w:r>
      <w:proofErr w:type="gramStart"/>
      <w:r w:rsidRPr="000E3AA3">
        <w:rPr>
          <w:bCs/>
          <w:color w:val="000000"/>
        </w:rPr>
        <w:t>with 8.2 s</w:t>
      </w:r>
      <w:r w:rsidRPr="000E3AA3">
        <w:rPr>
          <w:bCs/>
          <w:color w:val="000000"/>
          <w:vertAlign w:val="superscript"/>
        </w:rPr>
        <w:t>-1</w:t>
      </w:r>
      <w:proofErr w:type="gramEnd"/>
      <w:r w:rsidRPr="000E3AA3">
        <w:rPr>
          <w:bCs/>
          <w:color w:val="000000"/>
        </w:rPr>
        <w:t xml:space="preserve"> detected for Ala233 (Table </w:t>
      </w:r>
      <w:r w:rsidRPr="000E3AA3">
        <w:rPr>
          <w:bCs/>
          <w:iCs/>
          <w:color w:val="000000"/>
        </w:rPr>
        <w:t xml:space="preserve">C and Figure </w:t>
      </w:r>
      <w:r w:rsidRPr="000E3AA3">
        <w:rPr>
          <w:bCs/>
          <w:color w:val="000000"/>
        </w:rPr>
        <w:t>I in S1 File). Finally, the {</w:t>
      </w:r>
      <w:r w:rsidRPr="000E3AA3">
        <w:rPr>
          <w:bCs/>
          <w:color w:val="000000"/>
          <w:vertAlign w:val="superscript"/>
        </w:rPr>
        <w:t>1</w:t>
      </w:r>
      <w:r w:rsidRPr="000E3AA3">
        <w:rPr>
          <w:bCs/>
          <w:color w:val="000000"/>
        </w:rPr>
        <w:t>H}-</w:t>
      </w:r>
      <w:r w:rsidRPr="000E3AA3">
        <w:rPr>
          <w:bCs/>
          <w:color w:val="000000"/>
          <w:vertAlign w:val="superscript"/>
        </w:rPr>
        <w:t>15</w:t>
      </w:r>
      <w:r w:rsidRPr="000E3AA3">
        <w:rPr>
          <w:bCs/>
          <w:color w:val="000000"/>
        </w:rPr>
        <w:t xml:space="preserve">N </w:t>
      </w:r>
      <w:r w:rsidRPr="000E3AA3">
        <w:rPr>
          <w:bCs/>
          <w:i/>
          <w:iCs/>
          <w:color w:val="000000"/>
        </w:rPr>
        <w:t>NOE</w:t>
      </w:r>
      <w:r w:rsidRPr="000E3AA3">
        <w:rPr>
          <w:bCs/>
          <w:color w:val="000000"/>
        </w:rPr>
        <w:t xml:space="preserve">s, evaluated with relatively lower accuracy, reveal moderately higher values for TM2 (0.65 – 0.55) than for TM2 peptide (0.6 – 0.45) (Table C and Figure I in S1 File). The relaxation data, acquired for the TM2:TM3 pair in SDS </w:t>
      </w:r>
      <w:proofErr w:type="gramStart"/>
      <w:r w:rsidRPr="000E3AA3">
        <w:rPr>
          <w:bCs/>
          <w:color w:val="000000"/>
        </w:rPr>
        <w:t>micelle,</w:t>
      </w:r>
      <w:proofErr w:type="gramEnd"/>
      <w:r w:rsidRPr="000E3AA3">
        <w:rPr>
          <w:bCs/>
          <w:color w:val="000000"/>
        </w:rPr>
        <w:t xml:space="preserve"> are similar to those obtained for the separate TM2 and TM3 fragments. The measured {</w:t>
      </w:r>
      <w:r w:rsidRPr="000E3AA3">
        <w:rPr>
          <w:bCs/>
          <w:color w:val="000000"/>
          <w:vertAlign w:val="superscript"/>
        </w:rPr>
        <w:t>1</w:t>
      </w:r>
      <w:r w:rsidRPr="000E3AA3">
        <w:rPr>
          <w:bCs/>
          <w:color w:val="000000"/>
        </w:rPr>
        <w:t>H}-</w:t>
      </w:r>
      <w:r w:rsidRPr="000E3AA3">
        <w:rPr>
          <w:bCs/>
          <w:color w:val="000000"/>
          <w:vertAlign w:val="superscript"/>
        </w:rPr>
        <w:t>15</w:t>
      </w:r>
      <w:r w:rsidRPr="000E3AA3">
        <w:rPr>
          <w:bCs/>
          <w:color w:val="000000"/>
        </w:rPr>
        <w:t xml:space="preserve">N </w:t>
      </w:r>
      <w:r w:rsidRPr="000E3AA3">
        <w:rPr>
          <w:bCs/>
          <w:i/>
          <w:iCs/>
          <w:color w:val="000000"/>
        </w:rPr>
        <w:t>NOE</w:t>
      </w:r>
      <w:r w:rsidRPr="000E3AA3">
        <w:rPr>
          <w:bCs/>
          <w:color w:val="000000"/>
        </w:rPr>
        <w:t xml:space="preserve"> values for Ala80 and Ala233 in the TM2:TM3 pair could suggest more restrictive motions on the </w:t>
      </w:r>
      <w:proofErr w:type="spellStart"/>
      <w:r w:rsidRPr="000E3AA3">
        <w:rPr>
          <w:bCs/>
          <w:i/>
          <w:color w:val="000000"/>
        </w:rPr>
        <w:t>ps</w:t>
      </w:r>
      <w:proofErr w:type="spellEnd"/>
      <w:r w:rsidRPr="000E3AA3">
        <w:rPr>
          <w:bCs/>
          <w:color w:val="000000"/>
        </w:rPr>
        <w:t>–</w:t>
      </w:r>
      <w:r w:rsidRPr="000E3AA3">
        <w:rPr>
          <w:bCs/>
          <w:i/>
          <w:color w:val="000000"/>
        </w:rPr>
        <w:t>ns</w:t>
      </w:r>
      <w:r w:rsidRPr="000E3AA3">
        <w:rPr>
          <w:bCs/>
          <w:color w:val="000000"/>
        </w:rPr>
        <w:t xml:space="preserve"> time scale compared to the individual components.</w:t>
      </w:r>
    </w:p>
    <w:p w14:paraId="37CF1D98" w14:textId="77777777" w:rsidR="000E3AA3" w:rsidRPr="000E3AA3" w:rsidRDefault="000E3AA3" w:rsidP="000E3AA3">
      <w:pPr>
        <w:spacing w:line="360" w:lineRule="auto"/>
        <w:ind w:firstLine="720"/>
        <w:jc w:val="both"/>
        <w:rPr>
          <w:b/>
          <w:bCs/>
          <w:color w:val="000000"/>
        </w:rPr>
      </w:pPr>
      <w:r w:rsidRPr="000E3AA3">
        <w:rPr>
          <w:bCs/>
          <w:color w:val="000000"/>
        </w:rPr>
        <w:t>The parameters of backbone dynamics (</w:t>
      </w:r>
      <w:r w:rsidRPr="000E3AA3">
        <w:rPr>
          <w:bCs/>
          <w:i/>
          <w:iCs/>
          <w:color w:val="000000"/>
        </w:rPr>
        <w:t>S</w:t>
      </w:r>
      <w:r w:rsidRPr="000E3AA3">
        <w:rPr>
          <w:bCs/>
          <w:color w:val="000000"/>
          <w:vertAlign w:val="superscript"/>
        </w:rPr>
        <w:t>2</w:t>
      </w:r>
      <w:r w:rsidRPr="000E3AA3">
        <w:rPr>
          <w:bCs/>
          <w:color w:val="000000"/>
        </w:rPr>
        <w:t xml:space="preserve">, </w:t>
      </w:r>
      <w:proofErr w:type="spellStart"/>
      <w:r w:rsidRPr="000E3AA3">
        <w:rPr>
          <w:bCs/>
          <w:color w:val="000000"/>
        </w:rPr>
        <w:t>τ</w:t>
      </w:r>
      <w:r w:rsidRPr="000E3AA3">
        <w:rPr>
          <w:bCs/>
          <w:color w:val="000000"/>
          <w:vertAlign w:val="subscript"/>
        </w:rPr>
        <w:t>m</w:t>
      </w:r>
      <w:proofErr w:type="spellEnd"/>
      <w:r w:rsidRPr="000E3AA3">
        <w:rPr>
          <w:bCs/>
          <w:color w:val="000000"/>
        </w:rPr>
        <w:t xml:space="preserve">) were calculated for </w:t>
      </w:r>
      <w:r w:rsidRPr="000E3AA3">
        <w:rPr>
          <w:bCs/>
          <w:color w:val="000000"/>
          <w:vertAlign w:val="superscript"/>
        </w:rPr>
        <w:t>15</w:t>
      </w:r>
      <w:r w:rsidRPr="000E3AA3">
        <w:rPr>
          <w:bCs/>
          <w:color w:val="000000"/>
        </w:rPr>
        <w:t xml:space="preserve">N-labeled </w:t>
      </w:r>
      <w:proofErr w:type="spellStart"/>
      <w:r w:rsidRPr="000E3AA3">
        <w:rPr>
          <w:bCs/>
          <w:color w:val="000000"/>
        </w:rPr>
        <w:t>alanines</w:t>
      </w:r>
      <w:proofErr w:type="spellEnd"/>
      <w:r w:rsidRPr="000E3AA3">
        <w:rPr>
          <w:bCs/>
          <w:color w:val="000000"/>
        </w:rPr>
        <w:t xml:space="preserve"> with </w:t>
      </w:r>
      <w:r w:rsidRPr="000E3AA3">
        <w:rPr>
          <w:bCs/>
          <w:i/>
          <w:iCs/>
          <w:color w:val="000000"/>
        </w:rPr>
        <w:t>model-free</w:t>
      </w:r>
      <w:r w:rsidRPr="000E3AA3">
        <w:rPr>
          <w:bCs/>
          <w:color w:val="000000"/>
        </w:rPr>
        <w:t xml:space="preserve"> approach taking into account an isotropic diffusion model. The values of overall correlation times (</w:t>
      </w:r>
      <w:proofErr w:type="spellStart"/>
      <w:proofErr w:type="gramStart"/>
      <w:r w:rsidRPr="000E3AA3">
        <w:rPr>
          <w:bCs/>
          <w:color w:val="000000"/>
        </w:rPr>
        <w:t>τ</w:t>
      </w:r>
      <w:r w:rsidRPr="000E3AA3">
        <w:rPr>
          <w:bCs/>
          <w:color w:val="000000"/>
          <w:vertAlign w:val="subscript"/>
        </w:rPr>
        <w:t>R</w:t>
      </w:r>
      <w:proofErr w:type="spellEnd"/>
      <w:proofErr w:type="gramEnd"/>
      <w:r w:rsidRPr="000E3AA3">
        <w:rPr>
          <w:bCs/>
          <w:color w:val="000000"/>
        </w:rPr>
        <w:t xml:space="preserve">) were extracted from </w:t>
      </w:r>
      <w:r w:rsidRPr="000E3AA3">
        <w:rPr>
          <w:bCs/>
          <w:i/>
          <w:iCs/>
          <w:color w:val="000000"/>
        </w:rPr>
        <w:t>R</w:t>
      </w:r>
      <w:r w:rsidRPr="000E3AA3">
        <w:rPr>
          <w:bCs/>
          <w:color w:val="000000"/>
          <w:vertAlign w:val="subscript"/>
        </w:rPr>
        <w:t>1</w:t>
      </w:r>
      <w:r w:rsidRPr="000E3AA3">
        <w:rPr>
          <w:bCs/>
          <w:color w:val="000000"/>
        </w:rPr>
        <w:t>/</w:t>
      </w:r>
      <w:r w:rsidRPr="000E3AA3">
        <w:rPr>
          <w:bCs/>
          <w:i/>
          <w:iCs/>
          <w:color w:val="000000"/>
        </w:rPr>
        <w:t>R</w:t>
      </w:r>
      <w:r w:rsidRPr="000E3AA3">
        <w:rPr>
          <w:bCs/>
          <w:color w:val="000000"/>
          <w:vertAlign w:val="subscript"/>
        </w:rPr>
        <w:t>2</w:t>
      </w:r>
      <w:r w:rsidRPr="000E3AA3">
        <w:rPr>
          <w:bCs/>
          <w:color w:val="000000"/>
        </w:rPr>
        <w:t xml:space="preserve"> ratios (Figure J in S1 File); the values of 4.99 ± </w:t>
      </w:r>
      <w:r w:rsidRPr="000E3AA3">
        <w:rPr>
          <w:bCs/>
          <w:color w:val="000000"/>
        </w:rPr>
        <w:lastRenderedPageBreak/>
        <w:t xml:space="preserve">0.05, 6.97 ± 0.08, and 6.87 ± 0.03 </w:t>
      </w:r>
      <w:r w:rsidRPr="000E3AA3">
        <w:rPr>
          <w:bCs/>
          <w:i/>
          <w:color w:val="000000"/>
        </w:rPr>
        <w:t>ns</w:t>
      </w:r>
      <w:r w:rsidRPr="000E3AA3">
        <w:rPr>
          <w:bCs/>
          <w:color w:val="000000"/>
        </w:rPr>
        <w:t xml:space="preserve"> were obtained for TM2, TM3, and TM2:TM3 peptides, respectively. The </w:t>
      </w:r>
      <w:r w:rsidRPr="000E3AA3">
        <w:rPr>
          <w:bCs/>
          <w:i/>
          <w:iCs/>
          <w:color w:val="000000"/>
        </w:rPr>
        <w:t>model-free</w:t>
      </w:r>
      <w:r w:rsidRPr="000E3AA3">
        <w:rPr>
          <w:bCs/>
          <w:color w:val="000000"/>
        </w:rPr>
        <w:t xml:space="preserve"> analysis clearly demonstrated more stable structure for TM2 peptide. The </w:t>
      </w:r>
      <w:r w:rsidRPr="000E3AA3">
        <w:rPr>
          <w:bCs/>
          <w:i/>
          <w:iCs/>
          <w:color w:val="000000"/>
        </w:rPr>
        <w:t>S</w:t>
      </w:r>
      <w:r w:rsidRPr="000E3AA3">
        <w:rPr>
          <w:bCs/>
          <w:color w:val="000000"/>
          <w:vertAlign w:val="superscript"/>
        </w:rPr>
        <w:t>2</w:t>
      </w:r>
      <w:r w:rsidRPr="000E3AA3">
        <w:rPr>
          <w:bCs/>
          <w:color w:val="000000"/>
        </w:rPr>
        <w:t xml:space="preserve"> values obtained for TM2 individual fragment in SDS surfactant were 0.98 and 0.86 for Ala80 and Ala88, respectively. In case of TM2:TM3 assembly the </w:t>
      </w:r>
      <w:r w:rsidRPr="000E3AA3">
        <w:rPr>
          <w:bCs/>
          <w:i/>
          <w:iCs/>
          <w:color w:val="000000"/>
        </w:rPr>
        <w:t>S</w:t>
      </w:r>
      <w:r w:rsidRPr="000E3AA3">
        <w:rPr>
          <w:bCs/>
          <w:color w:val="000000"/>
          <w:vertAlign w:val="superscript"/>
        </w:rPr>
        <w:t>2</w:t>
      </w:r>
      <w:r w:rsidRPr="000E3AA3">
        <w:rPr>
          <w:bCs/>
          <w:color w:val="000000"/>
        </w:rPr>
        <w:t xml:space="preserve"> decreased to 0.84 and 0.70</w:t>
      </w:r>
      <w:r w:rsidRPr="000E3AA3">
        <w:t xml:space="preserve"> </w:t>
      </w:r>
      <w:r w:rsidRPr="000E3AA3">
        <w:rPr>
          <w:bCs/>
          <w:color w:val="000000"/>
        </w:rPr>
        <w:t xml:space="preserve">for Ala80 and Ala88, respectively, but still remained in the range characteristic for folded proteins (Figure J in S1 File). The TM3 segment exhibited lower values of </w:t>
      </w:r>
      <w:r w:rsidRPr="000E3AA3">
        <w:rPr>
          <w:bCs/>
          <w:i/>
          <w:iCs/>
          <w:color w:val="000000"/>
        </w:rPr>
        <w:t>S</w:t>
      </w:r>
      <w:r w:rsidRPr="000E3AA3">
        <w:rPr>
          <w:bCs/>
          <w:color w:val="000000"/>
          <w:vertAlign w:val="superscript"/>
        </w:rPr>
        <w:t>2</w:t>
      </w:r>
      <w:r w:rsidRPr="000E3AA3">
        <w:rPr>
          <w:bCs/>
          <w:color w:val="000000"/>
        </w:rPr>
        <w:t xml:space="preserve"> parameter, namely 0.51 and 0.78 for Ala225 and Ala233, respectively. In the TM2:TM3 pair similar values of </w:t>
      </w:r>
      <w:r w:rsidRPr="000E3AA3">
        <w:rPr>
          <w:bCs/>
          <w:i/>
          <w:iCs/>
          <w:color w:val="000000"/>
        </w:rPr>
        <w:t>S</w:t>
      </w:r>
      <w:r w:rsidRPr="000E3AA3">
        <w:rPr>
          <w:bCs/>
          <w:color w:val="000000"/>
          <w:vertAlign w:val="superscript"/>
        </w:rPr>
        <w:t>2</w:t>
      </w:r>
      <w:r w:rsidRPr="000E3AA3">
        <w:rPr>
          <w:bCs/>
          <w:color w:val="000000"/>
        </w:rPr>
        <w:t xml:space="preserve"> for both </w:t>
      </w:r>
      <w:r w:rsidRPr="000E3AA3">
        <w:rPr>
          <w:bCs/>
          <w:color w:val="000000"/>
          <w:vertAlign w:val="superscript"/>
        </w:rPr>
        <w:t>15</w:t>
      </w:r>
      <w:r w:rsidRPr="000E3AA3">
        <w:rPr>
          <w:bCs/>
          <w:color w:val="000000"/>
        </w:rPr>
        <w:t xml:space="preserve">N-labeled </w:t>
      </w:r>
      <w:proofErr w:type="spellStart"/>
      <w:r w:rsidRPr="000E3AA3">
        <w:rPr>
          <w:bCs/>
          <w:color w:val="000000"/>
        </w:rPr>
        <w:t>alanines</w:t>
      </w:r>
      <w:proofErr w:type="spellEnd"/>
      <w:r w:rsidRPr="000E3AA3">
        <w:rPr>
          <w:bCs/>
          <w:color w:val="000000"/>
        </w:rPr>
        <w:t xml:space="preserve"> (Figure J in S1 File) were obtained. The relaxation time analysis demonstrated that the dynamic processes in TM3 fragment were substantially different from those in TM2. Intensive high frequency motions in </w:t>
      </w:r>
      <w:r w:rsidRPr="000E3AA3">
        <w:rPr>
          <w:bCs/>
          <w:i/>
          <w:color w:val="000000"/>
        </w:rPr>
        <w:t>ns</w:t>
      </w:r>
      <w:r w:rsidRPr="000E3AA3">
        <w:rPr>
          <w:bCs/>
          <w:color w:val="000000"/>
        </w:rPr>
        <w:t xml:space="preserve"> – </w:t>
      </w:r>
      <w:proofErr w:type="spellStart"/>
      <w:r w:rsidRPr="000E3AA3">
        <w:rPr>
          <w:bCs/>
          <w:i/>
          <w:color w:val="000000"/>
        </w:rPr>
        <w:t>ps</w:t>
      </w:r>
      <w:proofErr w:type="spellEnd"/>
      <w:r w:rsidRPr="000E3AA3">
        <w:rPr>
          <w:bCs/>
          <w:color w:val="000000"/>
        </w:rPr>
        <w:t xml:space="preserve"> range were observed in TM3 peptide ascribed to Ala225 at the N-terminal part, which were detected neither in TM2 nor in the C-terminal part of TM3 in SDS micelle. </w:t>
      </w:r>
    </w:p>
    <w:p w14:paraId="1FAF275D" w14:textId="77777777" w:rsidR="000E3AA3" w:rsidRPr="000E3AA3" w:rsidRDefault="000E3AA3" w:rsidP="000E3AA3">
      <w:pPr>
        <w:spacing w:line="360" w:lineRule="auto"/>
        <w:ind w:firstLine="720"/>
        <w:jc w:val="both"/>
        <w:rPr>
          <w:b/>
          <w:bCs/>
          <w:color w:val="000000"/>
        </w:rPr>
      </w:pPr>
    </w:p>
    <w:p w14:paraId="1D85D7C7" w14:textId="77777777" w:rsidR="000E3AA3" w:rsidRPr="000E3AA3" w:rsidRDefault="000E3AA3" w:rsidP="000E3AA3">
      <w:pPr>
        <w:spacing w:before="115" w:after="115" w:line="360" w:lineRule="auto"/>
        <w:jc w:val="both"/>
        <w:rPr>
          <w:color w:val="000000"/>
          <w:sz w:val="36"/>
          <w:szCs w:val="36"/>
        </w:rPr>
      </w:pPr>
      <w:r w:rsidRPr="000E3AA3">
        <w:rPr>
          <w:b/>
          <w:bCs/>
          <w:color w:val="000000"/>
          <w:sz w:val="36"/>
          <w:szCs w:val="36"/>
        </w:rPr>
        <w:t>Concluding Remarks</w:t>
      </w:r>
    </w:p>
    <w:p w14:paraId="32B3C197" w14:textId="77777777" w:rsidR="000E3AA3" w:rsidRPr="000E3AA3" w:rsidRDefault="000E3AA3" w:rsidP="000E3AA3">
      <w:pPr>
        <w:spacing w:line="360" w:lineRule="auto"/>
        <w:ind w:firstLine="726"/>
        <w:jc w:val="both"/>
        <w:rPr>
          <w:color w:val="000000"/>
        </w:rPr>
      </w:pPr>
      <w:r w:rsidRPr="000E3AA3">
        <w:rPr>
          <w:color w:val="000000"/>
        </w:rPr>
        <w:t>In this work, we computationally analyzed the assembly of the four α-helical transmembrane regions of BTL, restricted by the predicted transmembrane helix-helix interactions TM2-TM3 and TM1-TM4. Of the six possible ways in which the transmembrane regions could be arranged, we have identified the three most probable arrangement types using Monte Carlo simulations. The most observed arrangement has the key transmembrane segments, TM2 and TM3, positioned diagonally opposite to each other. The distances between these two transmembrane regions were analyzed and are supported by NMR spectroscopy results.</w:t>
      </w:r>
    </w:p>
    <w:p w14:paraId="35167E98" w14:textId="77777777" w:rsidR="000E3AA3" w:rsidRPr="000E3AA3" w:rsidRDefault="000E3AA3" w:rsidP="000E3AA3">
      <w:pPr>
        <w:spacing w:line="360" w:lineRule="auto"/>
        <w:ind w:firstLine="726"/>
        <w:jc w:val="both"/>
        <w:rPr>
          <w:color w:val="000000"/>
        </w:rPr>
      </w:pPr>
      <w:r w:rsidRPr="000E3AA3">
        <w:rPr>
          <w:color w:val="000000"/>
        </w:rPr>
        <w:t xml:space="preserve"> Furthermore, the structure of the TM2:TM3 pair is analyzed in more detail using several experimental methods. The existence of the TM2:TM3 pair in an ionic SDS micellar environment and interaction between them was supported by results from NMR spectroscopy and FRET efficiency. Additionally, the 40 ns molecular dynamics simulations indicated the existence and stability of the TM2:TM3 pair in SDS micelle.</w:t>
      </w:r>
    </w:p>
    <w:p w14:paraId="3B0364A9" w14:textId="77777777" w:rsidR="000E3AA3" w:rsidRPr="000E3AA3" w:rsidRDefault="000E3AA3" w:rsidP="000E3AA3">
      <w:pPr>
        <w:spacing w:line="360" w:lineRule="auto"/>
        <w:ind w:firstLine="726"/>
        <w:jc w:val="both"/>
        <w:rPr>
          <w:color w:val="000000"/>
        </w:rPr>
      </w:pPr>
      <w:r w:rsidRPr="000E3AA3">
        <w:rPr>
          <w:color w:val="000000"/>
        </w:rPr>
        <w:t xml:space="preserve">The kinks observed in the two key BTL transmembrane segments at the positions of the two central </w:t>
      </w:r>
      <w:proofErr w:type="spellStart"/>
      <w:r w:rsidRPr="000E3AA3">
        <w:rPr>
          <w:color w:val="000000"/>
        </w:rPr>
        <w:t>prolines</w:t>
      </w:r>
      <w:proofErr w:type="spellEnd"/>
      <w:r w:rsidRPr="000E3AA3">
        <w:rPr>
          <w:color w:val="000000"/>
        </w:rPr>
        <w:t xml:space="preserve"> (Pro85 in TM2 and Pro231 in TM3) could be one of the important structural aspects explaining the mechanism of transport of different anions by BTL. We observed two TM3 conformers in SDS solution, differing in the </w:t>
      </w:r>
      <w:r w:rsidRPr="000E3AA3">
        <w:rPr>
          <w:i/>
          <w:iCs/>
          <w:color w:val="000000"/>
        </w:rPr>
        <w:t>cis</w:t>
      </w:r>
      <w:r w:rsidRPr="000E3AA3">
        <w:rPr>
          <w:color w:val="000000"/>
        </w:rPr>
        <w:t xml:space="preserve"> and </w:t>
      </w:r>
      <w:proofErr w:type="gramStart"/>
      <w:r w:rsidRPr="000E3AA3">
        <w:rPr>
          <w:i/>
          <w:iCs/>
          <w:color w:val="000000"/>
        </w:rPr>
        <w:t>trans</w:t>
      </w:r>
      <w:proofErr w:type="gramEnd"/>
      <w:r w:rsidRPr="000E3AA3">
        <w:rPr>
          <w:color w:val="000000"/>
        </w:rPr>
        <w:t xml:space="preserve"> </w:t>
      </w:r>
      <w:proofErr w:type="spellStart"/>
      <w:r w:rsidRPr="000E3AA3">
        <w:rPr>
          <w:color w:val="000000"/>
        </w:rPr>
        <w:t>rotamer</w:t>
      </w:r>
      <w:proofErr w:type="spellEnd"/>
      <w:r w:rsidRPr="000E3AA3">
        <w:rPr>
          <w:color w:val="000000"/>
        </w:rPr>
        <w:t xml:space="preserve"> of the Leu230</w:t>
      </w:r>
      <w:r w:rsidRPr="000E3AA3">
        <w:rPr>
          <w:bCs/>
          <w:color w:val="000000"/>
        </w:rPr>
        <w:t>–</w:t>
      </w:r>
      <w:r w:rsidRPr="000E3AA3">
        <w:rPr>
          <w:color w:val="000000"/>
        </w:rPr>
        <w:t xml:space="preserve">Pro231 peptide bond. Therefore, we can conclude that the </w:t>
      </w:r>
      <w:proofErr w:type="spellStart"/>
      <w:r w:rsidRPr="000E3AA3">
        <w:rPr>
          <w:color w:val="000000"/>
        </w:rPr>
        <w:t>proline</w:t>
      </w:r>
      <w:proofErr w:type="spellEnd"/>
      <w:r w:rsidRPr="000E3AA3">
        <w:rPr>
          <w:color w:val="000000"/>
        </w:rPr>
        <w:t xml:space="preserve"> kink in TM3 renders the flexibility to the transmembrane region. The transition between these two states could facilitate the molecular uptake process. This hypothesis is further supported by the strong conformational exchange processes at </w:t>
      </w:r>
      <w:r w:rsidRPr="000E3AA3">
        <w:rPr>
          <w:color w:val="000000"/>
        </w:rPr>
        <w:lastRenderedPageBreak/>
        <w:t>the N-terminal part of TM3, appearing probably due to the rotation around the Leu230–Pro231 peptide bond. This rotation could lead to the changes within the TM2:TM3 pair or even in the whole four-helix bundle, in turn leading to the transition between the two distinct functional states, as observed in the native membrane environment [10].</w:t>
      </w:r>
    </w:p>
    <w:p w14:paraId="0C398043" w14:textId="77777777" w:rsidR="000E3AA3" w:rsidRPr="000E3AA3" w:rsidRDefault="000E3AA3" w:rsidP="000E3AA3">
      <w:pPr>
        <w:spacing w:line="360" w:lineRule="auto"/>
        <w:ind w:firstLine="726"/>
        <w:jc w:val="both"/>
        <w:rPr>
          <w:color w:val="000000"/>
        </w:rPr>
      </w:pPr>
      <w:r w:rsidRPr="000E3AA3">
        <w:rPr>
          <w:color w:val="000000"/>
        </w:rPr>
        <w:t xml:space="preserve">A comparison of the 3D structures of TM2:TM3 pair in SDS micelles with previously solved structures of individual fragments demonstrates remarkable changes in the position of peptides in the micelle. TM3 in the TM2:TM3 pair is likely positioned more deeply in the hydrophobic part of the SDS micelle than in a sample of TM3 alone [16]. The detailed structure of an individual </w:t>
      </w:r>
      <w:r w:rsidRPr="000E3AA3">
        <w:rPr>
          <w:rFonts w:cs="Times New Roman"/>
          <w:color w:val="000000"/>
        </w:rPr>
        <w:t>α</w:t>
      </w:r>
      <w:r w:rsidRPr="000E3AA3">
        <w:rPr>
          <w:color w:val="000000"/>
        </w:rPr>
        <w:t>-helix likely depends on the neighboring helices; additional experimental data is needed to confirm the structure of this four-helix bundle.</w:t>
      </w:r>
    </w:p>
    <w:p w14:paraId="14FA4E27" w14:textId="77777777" w:rsidR="000E3AA3" w:rsidRPr="000E3AA3" w:rsidRDefault="000E3AA3" w:rsidP="000E3AA3">
      <w:pPr>
        <w:spacing w:line="360" w:lineRule="auto"/>
        <w:ind w:firstLine="726"/>
        <w:jc w:val="both"/>
        <w:rPr>
          <w:rFonts w:cs="Times New Roman"/>
          <w:bCs/>
          <w:color w:val="000000"/>
        </w:rPr>
      </w:pPr>
      <w:r w:rsidRPr="000E3AA3">
        <w:rPr>
          <w:color w:val="000000"/>
        </w:rPr>
        <w:t xml:space="preserve">To understand the arrangement of the BTL transmembrane helices and the structure of the transport channel at atomic level, it is essential to have knowledge of the exact </w:t>
      </w:r>
      <w:proofErr w:type="spellStart"/>
      <w:r w:rsidRPr="000E3AA3">
        <w:rPr>
          <w:color w:val="000000"/>
        </w:rPr>
        <w:t>oligomeric</w:t>
      </w:r>
      <w:proofErr w:type="spellEnd"/>
      <w:r w:rsidRPr="000E3AA3">
        <w:rPr>
          <w:color w:val="000000"/>
        </w:rPr>
        <w:t xml:space="preserve"> state of the protein, which is still lacking. Here,</w:t>
      </w:r>
      <w:r w:rsidRPr="000E3AA3">
        <w:rPr>
          <w:bCs/>
          <w:color w:val="000000"/>
        </w:rPr>
        <w:t xml:space="preserve"> we made key steps towards achieving this goal. We suggested the probable assembly of the transmembrane regions of BTL. We also characterized the structure of the two functionally important transmembrane regions, TM2 and TM3, which in turn led us to hypothesize about conformational changes involved in the transport of ligands through the channel.</w:t>
      </w:r>
    </w:p>
    <w:p w14:paraId="6194F067" w14:textId="77777777" w:rsidR="000E3AA3" w:rsidRPr="000E3AA3" w:rsidRDefault="000E3AA3" w:rsidP="000E3AA3">
      <w:pPr>
        <w:spacing w:line="360" w:lineRule="auto"/>
        <w:ind w:firstLine="726"/>
        <w:jc w:val="both"/>
        <w:rPr>
          <w:rFonts w:cs="Times New Roman"/>
          <w:bCs/>
          <w:color w:val="000000"/>
        </w:rPr>
      </w:pPr>
    </w:p>
    <w:p w14:paraId="29D78F23" w14:textId="77777777" w:rsidR="000E3AA3" w:rsidRPr="000E3AA3" w:rsidRDefault="000E3AA3" w:rsidP="000E3AA3">
      <w:pPr>
        <w:spacing w:line="360" w:lineRule="auto"/>
        <w:jc w:val="both"/>
        <w:rPr>
          <w:i/>
          <w:iCs/>
          <w:sz w:val="36"/>
          <w:szCs w:val="36"/>
        </w:rPr>
      </w:pPr>
      <w:r w:rsidRPr="000E3AA3">
        <w:rPr>
          <w:b/>
          <w:bCs/>
          <w:sz w:val="36"/>
          <w:szCs w:val="36"/>
        </w:rPr>
        <w:t>Materials and Methods</w:t>
      </w:r>
    </w:p>
    <w:p w14:paraId="4D9B04E2" w14:textId="77777777" w:rsidR="000E3AA3" w:rsidRPr="000E3AA3" w:rsidRDefault="000E3AA3" w:rsidP="000E3AA3">
      <w:pPr>
        <w:spacing w:line="360" w:lineRule="auto"/>
        <w:jc w:val="both"/>
        <w:rPr>
          <w:sz w:val="32"/>
          <w:szCs w:val="32"/>
        </w:rPr>
      </w:pPr>
      <w:proofErr w:type="gramStart"/>
      <w:r w:rsidRPr="000E3AA3">
        <w:rPr>
          <w:b/>
          <w:iCs/>
          <w:sz w:val="32"/>
          <w:szCs w:val="32"/>
        </w:rPr>
        <w:t>Synthetic TM2 and TM3 Peptides.</w:t>
      </w:r>
      <w:proofErr w:type="gramEnd"/>
      <w:r w:rsidRPr="000E3AA3">
        <w:rPr>
          <w:b/>
          <w:sz w:val="32"/>
          <w:szCs w:val="32"/>
        </w:rPr>
        <w:t xml:space="preserve"> </w:t>
      </w:r>
    </w:p>
    <w:p w14:paraId="4F1743C4" w14:textId="77777777" w:rsidR="000E3AA3" w:rsidRPr="000E3AA3" w:rsidRDefault="000E3AA3" w:rsidP="000E3AA3">
      <w:pPr>
        <w:spacing w:line="360" w:lineRule="auto"/>
        <w:ind w:firstLine="709"/>
        <w:jc w:val="both"/>
        <w:rPr>
          <w:b/>
          <w:iCs/>
        </w:rPr>
      </w:pPr>
      <w:r w:rsidRPr="000E3AA3">
        <w:tab/>
      </w:r>
      <w:r w:rsidRPr="000E3AA3">
        <w:rPr>
          <w:rFonts w:cs="Times New Roman"/>
          <w:bCs/>
          <w:color w:val="000000"/>
        </w:rPr>
        <w:t xml:space="preserve">Synthetic peptides TM2B and TM3 (Ser73 – Leu99 and Gly220 – Tyr238, respectively), corresponding to the two key transmembrane segments of BTL, were purchased from CASLO Laboratory, Denmark (www.caslo.com) and were subjected to NMR and FRET experiments.  Both peptides were synthesized as lyophilized </w:t>
      </w:r>
      <w:proofErr w:type="spellStart"/>
      <w:r w:rsidRPr="000E3AA3">
        <w:rPr>
          <w:rFonts w:cs="Times New Roman"/>
          <w:bCs/>
          <w:color w:val="000000"/>
        </w:rPr>
        <w:t>trifluoroacetate</w:t>
      </w:r>
      <w:proofErr w:type="spellEnd"/>
      <w:r w:rsidRPr="000E3AA3">
        <w:rPr>
          <w:rFonts w:cs="Times New Roman"/>
          <w:bCs/>
          <w:color w:val="000000"/>
        </w:rPr>
        <w:t xml:space="preserve"> salts. To avoid problems during synthesis, purification and NMR sample preparation, the extreme hydrophobicity of the peptides was moderated by adding four lysine residues (a </w:t>
      </w:r>
      <w:proofErr w:type="spellStart"/>
      <w:r w:rsidRPr="000E3AA3">
        <w:rPr>
          <w:rFonts w:cs="Times New Roman"/>
          <w:bCs/>
          <w:color w:val="000000"/>
        </w:rPr>
        <w:t>LysTag</w:t>
      </w:r>
      <w:proofErr w:type="spellEnd"/>
      <w:r w:rsidRPr="000E3AA3">
        <w:rPr>
          <w:rFonts w:cs="Times New Roman"/>
          <w:bCs/>
          <w:color w:val="000000"/>
        </w:rPr>
        <w:t xml:space="preserve"> KKKK) at the C-termini. The amino acid sequences of synthetic TM2B and TM3 are </w:t>
      </w:r>
      <w:r w:rsidRPr="000E3AA3">
        <w:rPr>
          <w:rFonts w:cs="Times New Roman"/>
          <w:bCs/>
          <w:color w:val="000000"/>
          <w:vertAlign w:val="superscript"/>
        </w:rPr>
        <w:t>73</w:t>
      </w:r>
      <w:r w:rsidRPr="000E3AA3">
        <w:rPr>
          <w:rFonts w:cs="Times New Roman"/>
          <w:bCs/>
          <w:color w:val="000000"/>
        </w:rPr>
        <w:t>SSFCLFVATLQSPFSAGVSGLCKAILL</w:t>
      </w:r>
      <w:r w:rsidRPr="000E3AA3">
        <w:rPr>
          <w:rFonts w:cs="Times New Roman"/>
          <w:bCs/>
          <w:color w:val="000000"/>
          <w:vertAlign w:val="superscript"/>
        </w:rPr>
        <w:t>99</w:t>
      </w:r>
      <w:r w:rsidRPr="000E3AA3">
        <w:rPr>
          <w:rFonts w:cs="Times New Roman"/>
          <w:bCs/>
          <w:color w:val="000000"/>
        </w:rPr>
        <w:t xml:space="preserve">KKKK and </w:t>
      </w:r>
      <w:r w:rsidRPr="000E3AA3">
        <w:rPr>
          <w:rFonts w:cs="Times New Roman"/>
          <w:bCs/>
          <w:color w:val="000000"/>
          <w:vertAlign w:val="superscript"/>
        </w:rPr>
        <w:t>220</w:t>
      </w:r>
      <w:r w:rsidRPr="000E3AA3">
        <w:rPr>
          <w:rFonts w:cs="Times New Roman"/>
          <w:bCs/>
          <w:color w:val="000000"/>
        </w:rPr>
        <w:t>GSVQCAGLISLPIAIEFT</w:t>
      </w:r>
      <w:r w:rsidRPr="000E3AA3">
        <w:rPr>
          <w:rFonts w:cs="Times New Roman"/>
          <w:bCs/>
          <w:color w:val="000000"/>
          <w:vertAlign w:val="superscript"/>
        </w:rPr>
        <w:t>238</w:t>
      </w:r>
      <w:r w:rsidRPr="000E3AA3">
        <w:rPr>
          <w:rFonts w:cs="Times New Roman"/>
          <w:bCs/>
          <w:color w:val="000000"/>
        </w:rPr>
        <w:t>KKKK, respectively, with purity higher than 93.8%.</w:t>
      </w:r>
      <w:r w:rsidRPr="000E3AA3">
        <w:t xml:space="preserve"> To measure the relaxation parameters with </w:t>
      </w:r>
      <w:proofErr w:type="spellStart"/>
      <w:r w:rsidRPr="000E3AA3">
        <w:t>heteronuclear</w:t>
      </w:r>
      <w:proofErr w:type="spellEnd"/>
      <w:r w:rsidRPr="000E3AA3">
        <w:t xml:space="preserve"> NMR spectroscopy, the </w:t>
      </w:r>
      <w:proofErr w:type="spellStart"/>
      <w:r w:rsidRPr="000E3AA3">
        <w:t>alanines</w:t>
      </w:r>
      <w:proofErr w:type="spellEnd"/>
      <w:r w:rsidRPr="000E3AA3">
        <w:t xml:space="preserve"> of both TM2B and TM3 fragments were </w:t>
      </w:r>
      <w:r w:rsidRPr="000E3AA3">
        <w:rPr>
          <w:vertAlign w:val="superscript"/>
        </w:rPr>
        <w:t>15</w:t>
      </w:r>
      <w:r w:rsidRPr="000E3AA3">
        <w:t>N-labeled (</w:t>
      </w:r>
      <w:r w:rsidRPr="000E3AA3">
        <w:rPr>
          <w:vertAlign w:val="superscript"/>
        </w:rPr>
        <w:t>15</w:t>
      </w:r>
      <w:r w:rsidRPr="000E3AA3">
        <w:t xml:space="preserve">N-Ala80, </w:t>
      </w:r>
      <w:r w:rsidRPr="000E3AA3">
        <w:rPr>
          <w:vertAlign w:val="superscript"/>
        </w:rPr>
        <w:t>15</w:t>
      </w:r>
      <w:r w:rsidRPr="000E3AA3">
        <w:t xml:space="preserve">N-Ala88 </w:t>
      </w:r>
      <w:r w:rsidRPr="000E3AA3">
        <w:rPr>
          <w:vertAlign w:val="superscript"/>
        </w:rPr>
        <w:t>15</w:t>
      </w:r>
      <w:r w:rsidRPr="000E3AA3">
        <w:t xml:space="preserve">N-Ala225, and </w:t>
      </w:r>
      <w:r w:rsidRPr="000E3AA3">
        <w:rPr>
          <w:vertAlign w:val="superscript"/>
        </w:rPr>
        <w:t>15</w:t>
      </w:r>
      <w:r w:rsidRPr="000E3AA3">
        <w:t>N-Ala233).</w:t>
      </w:r>
    </w:p>
    <w:p w14:paraId="4A8FA519" w14:textId="77777777" w:rsidR="000E3AA3" w:rsidRPr="000E3AA3" w:rsidRDefault="000E3AA3" w:rsidP="000E3AA3">
      <w:pPr>
        <w:spacing w:line="360" w:lineRule="auto"/>
        <w:jc w:val="both"/>
        <w:rPr>
          <w:b/>
          <w:iCs/>
        </w:rPr>
      </w:pPr>
    </w:p>
    <w:p w14:paraId="03BD8355" w14:textId="77777777" w:rsidR="000E3AA3" w:rsidRPr="000E3AA3" w:rsidRDefault="000E3AA3" w:rsidP="000E3AA3">
      <w:pPr>
        <w:spacing w:line="360" w:lineRule="auto"/>
        <w:jc w:val="both"/>
        <w:rPr>
          <w:iCs/>
          <w:sz w:val="32"/>
          <w:szCs w:val="32"/>
        </w:rPr>
      </w:pPr>
      <w:proofErr w:type="gramStart"/>
      <w:r w:rsidRPr="000E3AA3">
        <w:rPr>
          <w:b/>
          <w:iCs/>
          <w:sz w:val="32"/>
          <w:szCs w:val="32"/>
        </w:rPr>
        <w:t>Predicting Transmembrane Helix-Helix Interactions.</w:t>
      </w:r>
      <w:proofErr w:type="gramEnd"/>
    </w:p>
    <w:p w14:paraId="1863FFCA" w14:textId="77777777" w:rsidR="000E3AA3" w:rsidRPr="000E3AA3" w:rsidRDefault="000E3AA3" w:rsidP="000E3AA3">
      <w:pPr>
        <w:spacing w:line="360" w:lineRule="auto"/>
        <w:ind w:firstLine="720"/>
        <w:jc w:val="both"/>
        <w:rPr>
          <w:iCs/>
        </w:rPr>
      </w:pPr>
      <w:r w:rsidRPr="000E3AA3">
        <w:rPr>
          <w:iCs/>
        </w:rPr>
        <w:t xml:space="preserve">The interactions between transmembrane helix-helix pairs in </w:t>
      </w:r>
      <w:proofErr w:type="spellStart"/>
      <w:r w:rsidRPr="000E3AA3">
        <w:rPr>
          <w:iCs/>
        </w:rPr>
        <w:t>bilitranslocase</w:t>
      </w:r>
      <w:proofErr w:type="spellEnd"/>
      <w:r w:rsidRPr="000E3AA3">
        <w:rPr>
          <w:iCs/>
        </w:rPr>
        <w:t xml:space="preserve"> were predicted </w:t>
      </w:r>
      <w:r w:rsidRPr="000E3AA3">
        <w:rPr>
          <w:iCs/>
        </w:rPr>
        <w:lastRenderedPageBreak/>
        <w:t>using the open-source IMP program (</w:t>
      </w:r>
      <w:hyperlink r:id="rId13" w:history="1">
        <w:r w:rsidRPr="000E3AA3">
          <w:rPr>
            <w:iCs/>
            <w:color w:val="0000FF"/>
            <w:u w:val="single"/>
          </w:rPr>
          <w:t>http://integrativemodeling.org</w:t>
        </w:r>
      </w:hyperlink>
      <w:r w:rsidRPr="000E3AA3">
        <w:rPr>
          <w:iCs/>
        </w:rPr>
        <w:t xml:space="preserve">) [24] as well as the </w:t>
      </w:r>
      <w:proofErr w:type="spellStart"/>
      <w:r w:rsidRPr="000E3AA3">
        <w:rPr>
          <w:iCs/>
        </w:rPr>
        <w:t>TMhit</w:t>
      </w:r>
      <w:proofErr w:type="spellEnd"/>
      <w:r w:rsidRPr="000E3AA3">
        <w:rPr>
          <w:iCs/>
        </w:rPr>
        <w:t xml:space="preserve"> web server [25]. </w:t>
      </w:r>
    </w:p>
    <w:p w14:paraId="4F58ACCB" w14:textId="77777777" w:rsidR="000E3AA3" w:rsidRPr="000E3AA3" w:rsidRDefault="000E3AA3" w:rsidP="000E3AA3">
      <w:pPr>
        <w:spacing w:line="360" w:lineRule="auto"/>
        <w:ind w:firstLine="720"/>
        <w:jc w:val="both"/>
        <w:rPr>
          <w:iCs/>
        </w:rPr>
      </w:pPr>
      <w:r w:rsidRPr="000E3AA3">
        <w:rPr>
          <w:iCs/>
        </w:rPr>
        <w:t xml:space="preserve">The IMP predictions take into account the complete transmembrane regions and not the individual residues. In this case, the BTL transmembrane region sequences with defined topologies served as the input. The rigid body representation of each transmembrane region was generated considering DOPE [23], excluded volume and packing restraints. The DOPE statistical potential for transmembrane proteins was developed and used internally at the </w:t>
      </w:r>
      <w:proofErr w:type="spellStart"/>
      <w:r w:rsidRPr="000E3AA3">
        <w:rPr>
          <w:iCs/>
        </w:rPr>
        <w:t>SaliLab</w:t>
      </w:r>
      <w:proofErr w:type="spellEnd"/>
      <w:r w:rsidRPr="000E3AA3">
        <w:t xml:space="preserve">. These rigid body representations do not take into consideration the structures determined by either NMR or MD methods in our previous studies. Because </w:t>
      </w:r>
      <w:r w:rsidRPr="000E3AA3">
        <w:rPr>
          <w:iCs/>
        </w:rPr>
        <w:t xml:space="preserve">transmembrane helices can interact in multiple ways [36], all possible transmembrane helix-helix pairs of BTL were considered and their conformations were optimized. Only the best scoring transmembrane pairs were regarded as interacting and considered for further analysis. </w:t>
      </w:r>
    </w:p>
    <w:p w14:paraId="17E9BB5E" w14:textId="77777777" w:rsidR="000E3AA3" w:rsidRPr="000E3AA3" w:rsidRDefault="000E3AA3" w:rsidP="000E3AA3">
      <w:pPr>
        <w:spacing w:line="360" w:lineRule="auto"/>
        <w:ind w:firstLine="720"/>
        <w:jc w:val="both"/>
        <w:rPr>
          <w:b/>
          <w:iCs/>
        </w:rPr>
      </w:pPr>
      <w:r w:rsidRPr="000E3AA3">
        <w:rPr>
          <w:iCs/>
        </w:rPr>
        <w:t xml:space="preserve">The </w:t>
      </w:r>
      <w:proofErr w:type="spellStart"/>
      <w:r w:rsidRPr="000E3AA3">
        <w:rPr>
          <w:iCs/>
        </w:rPr>
        <w:t>TMhit</w:t>
      </w:r>
      <w:proofErr w:type="spellEnd"/>
      <w:r w:rsidRPr="000E3AA3">
        <w:rPr>
          <w:iCs/>
        </w:rPr>
        <w:t xml:space="preserve"> algorithm [25] was used to predict the transmembrane helix-helix interactions based on residue contacts. It incorporates contact propensities, physiochemical and structural information to predict contact residues and their pairing relationships or helix-helix interactions. Previously predicted transmembrane regions and their topologies served as the input for the algorithm.</w:t>
      </w:r>
    </w:p>
    <w:p w14:paraId="7CC5D3E5" w14:textId="77777777" w:rsidR="000E3AA3" w:rsidRPr="000E3AA3" w:rsidRDefault="000E3AA3" w:rsidP="000E3AA3">
      <w:pPr>
        <w:spacing w:line="360" w:lineRule="auto"/>
        <w:jc w:val="both"/>
        <w:rPr>
          <w:b/>
          <w:iCs/>
        </w:rPr>
      </w:pPr>
    </w:p>
    <w:p w14:paraId="4C5EF4B9" w14:textId="77777777" w:rsidR="000E3AA3" w:rsidRPr="000E3AA3" w:rsidRDefault="000E3AA3" w:rsidP="000E3AA3">
      <w:pPr>
        <w:spacing w:line="360" w:lineRule="auto"/>
        <w:jc w:val="both"/>
        <w:rPr>
          <w:sz w:val="32"/>
          <w:szCs w:val="32"/>
        </w:rPr>
      </w:pPr>
      <w:proofErr w:type="gramStart"/>
      <w:r w:rsidRPr="000E3AA3">
        <w:rPr>
          <w:b/>
          <w:iCs/>
          <w:sz w:val="32"/>
          <w:szCs w:val="32"/>
        </w:rPr>
        <w:t>Monte Carlo Sampling.</w:t>
      </w:r>
      <w:proofErr w:type="gramEnd"/>
    </w:p>
    <w:p w14:paraId="71DF32D9" w14:textId="77777777" w:rsidR="000E3AA3" w:rsidRPr="000E3AA3" w:rsidRDefault="000E3AA3" w:rsidP="000E3AA3">
      <w:pPr>
        <w:suppressAutoHyphens w:val="0"/>
        <w:spacing w:before="40" w:line="360" w:lineRule="auto"/>
        <w:ind w:firstLine="720"/>
        <w:jc w:val="both"/>
        <w:rPr>
          <w:rFonts w:eastAsia="AdvP7627"/>
          <w:color w:val="231F20"/>
          <w:lang w:eastAsia="pl-PL"/>
        </w:rPr>
      </w:pPr>
      <w:r w:rsidRPr="000E3AA3">
        <w:t>The probable arrangements of the four BTL transmembrane regions were explored using MC sampling. The initial configurations of the four BTL transmembrane regions, considering only the CA atoms, were constructed based on the conformations generated from previous MD simulations [16</w:t>
      </w:r>
      <w:proofErr w:type="gramStart"/>
      <w:r w:rsidRPr="000E3AA3">
        <w:t>,17</w:t>
      </w:r>
      <w:proofErr w:type="gramEnd"/>
      <w:r w:rsidRPr="000E3AA3">
        <w:t>]. The transmembrane region sequences, topologies and loop connectivity served as the input parameters. The primary restraints were defined by the predicted transmembrane helix-helix interactions and the filter on the crossing angles [37]. Added restrictions were applied on the transport channel diameter, the tilt and depth (translation along z-axis) of the transmembrane helices [28</w:t>
      </w:r>
      <w:proofErr w:type="gramStart"/>
      <w:r w:rsidRPr="000E3AA3">
        <w:t>,36</w:t>
      </w:r>
      <w:proofErr w:type="gramEnd"/>
      <w:r w:rsidRPr="000E3AA3">
        <w:t>]. This discrete conformation space, defined by the applied restrains, was then sampled using the Monte Carlo method with varying temperatures.</w:t>
      </w:r>
    </w:p>
    <w:p w14:paraId="1AAEA047" w14:textId="77777777" w:rsidR="000E3AA3" w:rsidRPr="000E3AA3" w:rsidRDefault="000E3AA3" w:rsidP="000E3AA3">
      <w:pPr>
        <w:spacing w:line="360" w:lineRule="auto"/>
        <w:jc w:val="both"/>
        <w:rPr>
          <w:rFonts w:eastAsia="AdvP7627" w:cs="Times New Roman"/>
          <w:color w:val="231F20"/>
          <w:lang w:eastAsia="pl-PL" w:bidi="ar-SA"/>
        </w:rPr>
      </w:pPr>
    </w:p>
    <w:p w14:paraId="38477792" w14:textId="77777777" w:rsidR="000E3AA3" w:rsidRPr="000E3AA3" w:rsidRDefault="000E3AA3" w:rsidP="000E3AA3">
      <w:pPr>
        <w:spacing w:line="360" w:lineRule="auto"/>
        <w:jc w:val="both"/>
        <w:rPr>
          <w:rFonts w:eastAsia="AdvP7627" w:cs="Times New Roman"/>
          <w:color w:val="231F20"/>
          <w:sz w:val="32"/>
          <w:szCs w:val="32"/>
          <w:lang w:eastAsia="pl-PL" w:bidi="ar-SA"/>
        </w:rPr>
      </w:pPr>
      <w:proofErr w:type="gramStart"/>
      <w:r w:rsidRPr="000E3AA3">
        <w:rPr>
          <w:rFonts w:eastAsia="AdvP7627" w:cs="Times New Roman"/>
          <w:b/>
          <w:bCs/>
          <w:color w:val="231F20"/>
          <w:sz w:val="32"/>
          <w:szCs w:val="32"/>
          <w:lang w:eastAsia="pl-PL" w:bidi="ar-SA"/>
        </w:rPr>
        <w:t>NMR Spectroscopy and 3D Structure Evaluation.</w:t>
      </w:r>
      <w:proofErr w:type="gramEnd"/>
    </w:p>
    <w:p w14:paraId="28C2E339" w14:textId="77777777" w:rsidR="000E3AA3" w:rsidRPr="000E3AA3" w:rsidRDefault="000E3AA3" w:rsidP="000E3AA3">
      <w:pPr>
        <w:suppressAutoHyphens w:val="0"/>
        <w:spacing w:before="40" w:line="360" w:lineRule="auto"/>
        <w:ind w:firstLine="720"/>
        <w:jc w:val="both"/>
        <w:rPr>
          <w:rFonts w:eastAsia="AdvP7627" w:cs="Times New Roman"/>
          <w:color w:val="231F20"/>
          <w:shd w:val="clear" w:color="auto" w:fill="FFFF00"/>
          <w:lang w:eastAsia="pl-PL" w:bidi="ar-SA"/>
        </w:rPr>
      </w:pPr>
      <w:r w:rsidRPr="000E3AA3">
        <w:rPr>
          <w:rFonts w:eastAsia="AdvP7627" w:cs="Times New Roman"/>
          <w:color w:val="231F20"/>
          <w:lang w:eastAsia="pl-PL" w:bidi="ar-SA"/>
        </w:rPr>
        <w:t>The translational movements of the TM2 and TM3 transmembrane fragments and TM2:TM3 pairs in SDS-d</w:t>
      </w:r>
      <w:r w:rsidRPr="000E3AA3">
        <w:rPr>
          <w:rFonts w:eastAsia="AdvP7627" w:cs="Times New Roman"/>
          <w:color w:val="231F20"/>
          <w:vertAlign w:val="subscript"/>
          <w:lang w:eastAsia="pl-PL" w:bidi="ar-SA"/>
        </w:rPr>
        <w:t>25</w:t>
      </w:r>
      <w:r w:rsidRPr="000E3AA3">
        <w:rPr>
          <w:rFonts w:eastAsia="AdvP7627" w:cs="Times New Roman"/>
          <w:color w:val="231F20"/>
          <w:lang w:eastAsia="pl-PL" w:bidi="ar-SA"/>
        </w:rPr>
        <w:t xml:space="preserve"> micelles were characterized using DOSY technique with 64 gradients utilized on an Agilent VNMRS 600 NMR spectrometer equipped with a diffusion-specific </w:t>
      </w:r>
      <w:proofErr w:type="spellStart"/>
      <w:r w:rsidRPr="000E3AA3">
        <w:rPr>
          <w:rFonts w:eastAsia="AdvP7627" w:cs="Times New Roman"/>
          <w:color w:val="231F20"/>
          <w:lang w:eastAsia="pl-PL" w:bidi="ar-SA"/>
        </w:rPr>
        <w:lastRenderedPageBreak/>
        <w:t>probehead</w:t>
      </w:r>
      <w:proofErr w:type="spellEnd"/>
      <w:r w:rsidRPr="000E3AA3">
        <w:rPr>
          <w:rFonts w:eastAsia="AdvP7627" w:cs="Times New Roman"/>
          <w:color w:val="231F20"/>
          <w:lang w:eastAsia="pl-PL" w:bidi="ar-SA"/>
        </w:rPr>
        <w:t xml:space="preserve">. The evaluation of the 3D structure of the TM2:TM3 pair in SDS micelle environment was performed based on </w:t>
      </w:r>
      <w:r w:rsidRPr="000E3AA3">
        <w:rPr>
          <w:rFonts w:eastAsia="AdvP7627" w:cs="Times New Roman"/>
          <w:color w:val="231F20"/>
          <w:vertAlign w:val="superscript"/>
          <w:lang w:eastAsia="pl-PL" w:bidi="ar-SA"/>
        </w:rPr>
        <w:t>1</w:t>
      </w:r>
      <w:r w:rsidRPr="000E3AA3">
        <w:rPr>
          <w:rFonts w:eastAsia="AdvP7627" w:cs="Times New Roman"/>
          <w:color w:val="231F20"/>
          <w:lang w:eastAsia="pl-PL" w:bidi="ar-SA"/>
        </w:rPr>
        <w:t>H-</w:t>
      </w:r>
      <w:r w:rsidRPr="000E3AA3">
        <w:rPr>
          <w:rFonts w:eastAsia="AdvP7627" w:cs="Times New Roman"/>
          <w:color w:val="231F20"/>
          <w:vertAlign w:val="superscript"/>
          <w:lang w:eastAsia="pl-PL" w:bidi="ar-SA"/>
        </w:rPr>
        <w:t>1</w:t>
      </w:r>
      <w:r w:rsidRPr="000E3AA3">
        <w:rPr>
          <w:rFonts w:eastAsia="AdvP7627" w:cs="Times New Roman"/>
          <w:color w:val="231F20"/>
          <w:lang w:eastAsia="pl-PL" w:bidi="ar-SA"/>
        </w:rPr>
        <w:t>H NOESY constraints obtained from our previous studies.</w:t>
      </w:r>
      <w:r w:rsidRPr="000E3AA3">
        <w:rPr>
          <w:rFonts w:eastAsia="AdvP7627" w:cs="Times New Roman"/>
          <w:color w:val="231F20"/>
          <w:vertAlign w:val="superscript"/>
          <w:lang w:eastAsia="pl-PL" w:bidi="ar-SA"/>
        </w:rPr>
        <w:t>16,17</w:t>
      </w:r>
      <w:r w:rsidRPr="000E3AA3">
        <w:rPr>
          <w:rFonts w:eastAsia="AdvP7627" w:cs="Times New Roman"/>
          <w:color w:val="231F20"/>
          <w:lang w:eastAsia="pl-PL" w:bidi="ar-SA"/>
        </w:rPr>
        <w:t xml:space="preserve"> </w:t>
      </w:r>
      <w:proofErr w:type="spellStart"/>
      <w:r w:rsidRPr="000E3AA3">
        <w:rPr>
          <w:rFonts w:eastAsia="AdvP7627" w:cs="Times New Roman"/>
          <w:color w:val="231F20"/>
          <w:lang w:eastAsia="pl-PL" w:bidi="ar-SA"/>
        </w:rPr>
        <w:t>Heteronuclear</w:t>
      </w:r>
      <w:proofErr w:type="spellEnd"/>
      <w:r w:rsidRPr="000E3AA3">
        <w:rPr>
          <w:rFonts w:eastAsia="AdvP7627" w:cs="Times New Roman"/>
          <w:color w:val="231F20"/>
          <w:lang w:eastAsia="pl-PL" w:bidi="ar-SA"/>
        </w:rPr>
        <w:t xml:space="preserve"> </w:t>
      </w:r>
      <w:r w:rsidRPr="000E3AA3">
        <w:rPr>
          <w:rFonts w:eastAsia="AdvP7627" w:cs="Times New Roman"/>
          <w:color w:val="231F20"/>
          <w:vertAlign w:val="superscript"/>
          <w:lang w:eastAsia="pl-PL" w:bidi="ar-SA"/>
        </w:rPr>
        <w:t>1</w:t>
      </w:r>
      <w:r w:rsidRPr="000E3AA3">
        <w:rPr>
          <w:rFonts w:eastAsia="AdvP7627" w:cs="Times New Roman"/>
          <w:color w:val="231F20"/>
          <w:lang w:eastAsia="pl-PL" w:bidi="ar-SA"/>
        </w:rPr>
        <w:t>H-</w:t>
      </w:r>
      <w:r w:rsidRPr="000E3AA3">
        <w:rPr>
          <w:rFonts w:eastAsia="AdvP7627" w:cs="Times New Roman"/>
          <w:color w:val="231F20"/>
          <w:vertAlign w:val="superscript"/>
          <w:lang w:eastAsia="pl-PL" w:bidi="ar-SA"/>
        </w:rPr>
        <w:t>15</w:t>
      </w:r>
      <w:r w:rsidRPr="000E3AA3">
        <w:rPr>
          <w:rFonts w:eastAsia="AdvP7627" w:cs="Times New Roman"/>
          <w:color w:val="231F20"/>
          <w:lang w:eastAsia="pl-PL" w:bidi="ar-SA"/>
        </w:rPr>
        <w:t xml:space="preserve">N HSQC and </w:t>
      </w:r>
      <w:r w:rsidRPr="000E3AA3">
        <w:rPr>
          <w:rFonts w:eastAsia="AdvP7627" w:cs="Times New Roman"/>
          <w:color w:val="231F20"/>
          <w:vertAlign w:val="superscript"/>
          <w:lang w:eastAsia="pl-PL" w:bidi="ar-SA"/>
        </w:rPr>
        <w:t>15</w:t>
      </w:r>
      <w:r w:rsidRPr="000E3AA3">
        <w:rPr>
          <w:rFonts w:eastAsia="AdvP7627" w:cs="Times New Roman"/>
          <w:color w:val="231F20"/>
          <w:lang w:eastAsia="pl-PL" w:bidi="ar-SA"/>
        </w:rPr>
        <w:t xml:space="preserve">N-edited NOESY data sets were recorded for the TM2 and TM3 peptides containing </w:t>
      </w:r>
      <w:r w:rsidRPr="000E3AA3">
        <w:rPr>
          <w:rFonts w:eastAsia="AdvP7627" w:cs="Times New Roman"/>
          <w:color w:val="231F20"/>
          <w:vertAlign w:val="superscript"/>
          <w:lang w:eastAsia="pl-PL" w:bidi="ar-SA"/>
        </w:rPr>
        <w:t>15</w:t>
      </w:r>
      <w:r w:rsidRPr="000E3AA3">
        <w:rPr>
          <w:rFonts w:eastAsia="AdvP7627" w:cs="Times New Roman"/>
          <w:color w:val="231F20"/>
          <w:lang w:eastAsia="pl-PL" w:bidi="ar-SA"/>
        </w:rPr>
        <w:t xml:space="preserve">N-labeled </w:t>
      </w:r>
      <w:proofErr w:type="spellStart"/>
      <w:r w:rsidRPr="000E3AA3">
        <w:rPr>
          <w:rFonts w:eastAsia="AdvP7627" w:cs="Times New Roman"/>
          <w:color w:val="231F20"/>
          <w:lang w:eastAsia="pl-PL" w:bidi="ar-SA"/>
        </w:rPr>
        <w:t>alanines</w:t>
      </w:r>
      <w:proofErr w:type="spellEnd"/>
      <w:r w:rsidRPr="000E3AA3">
        <w:rPr>
          <w:rFonts w:eastAsia="AdvP7627" w:cs="Times New Roman"/>
          <w:color w:val="231F20"/>
          <w:lang w:eastAsia="pl-PL" w:bidi="ar-SA"/>
        </w:rPr>
        <w:t xml:space="preserve"> – Ala80, Ala88 (TM2) and Ala223, Ala231 (TM3). The </w:t>
      </w:r>
      <w:r w:rsidRPr="000E3AA3">
        <w:rPr>
          <w:rFonts w:eastAsia="AdvP7627" w:cs="Times New Roman"/>
          <w:color w:val="231F20"/>
          <w:vertAlign w:val="superscript"/>
          <w:lang w:eastAsia="pl-PL" w:bidi="ar-SA"/>
        </w:rPr>
        <w:t>15</w:t>
      </w:r>
      <w:r w:rsidRPr="000E3AA3">
        <w:rPr>
          <w:rFonts w:eastAsia="AdvP7627" w:cs="Times New Roman"/>
          <w:color w:val="231F20"/>
          <w:lang w:eastAsia="pl-PL" w:bidi="ar-SA"/>
        </w:rPr>
        <w:t>N relaxation measurements (</w:t>
      </w:r>
      <w:r w:rsidRPr="000E3AA3">
        <w:rPr>
          <w:rFonts w:eastAsia="AdvP7627" w:cs="Times New Roman"/>
          <w:i/>
          <w:iCs/>
          <w:color w:val="231F20"/>
          <w:lang w:eastAsia="pl-PL" w:bidi="ar-SA"/>
        </w:rPr>
        <w:t>R</w:t>
      </w:r>
      <w:r w:rsidRPr="000E3AA3">
        <w:rPr>
          <w:rFonts w:eastAsia="AdvP7627" w:cs="Times New Roman"/>
          <w:color w:val="231F20"/>
          <w:vertAlign w:val="subscript"/>
          <w:lang w:eastAsia="pl-PL" w:bidi="ar-SA"/>
        </w:rPr>
        <w:t>1</w:t>
      </w:r>
      <w:r w:rsidRPr="000E3AA3">
        <w:rPr>
          <w:rFonts w:eastAsia="AdvP7627" w:cs="Times New Roman"/>
          <w:color w:val="231F20"/>
          <w:lang w:eastAsia="pl-PL" w:bidi="ar-SA"/>
        </w:rPr>
        <w:t xml:space="preserve">, </w:t>
      </w:r>
      <w:r w:rsidRPr="000E3AA3">
        <w:rPr>
          <w:rFonts w:eastAsia="AdvP7627" w:cs="Times New Roman"/>
          <w:i/>
          <w:iCs/>
          <w:color w:val="231F20"/>
          <w:lang w:eastAsia="pl-PL" w:bidi="ar-SA"/>
        </w:rPr>
        <w:t>R</w:t>
      </w:r>
      <w:r w:rsidRPr="000E3AA3">
        <w:rPr>
          <w:rFonts w:eastAsia="AdvP7627" w:cs="Times New Roman"/>
          <w:color w:val="231F20"/>
          <w:vertAlign w:val="subscript"/>
          <w:lang w:eastAsia="pl-PL" w:bidi="ar-SA"/>
        </w:rPr>
        <w:t>2</w:t>
      </w:r>
      <w:r w:rsidRPr="000E3AA3">
        <w:rPr>
          <w:rFonts w:eastAsia="AdvP7627" w:cs="Times New Roman"/>
          <w:color w:val="231F20"/>
          <w:lang w:eastAsia="pl-PL" w:bidi="ar-SA"/>
        </w:rPr>
        <w:t xml:space="preserve">, and </w:t>
      </w:r>
      <w:r w:rsidRPr="000E3AA3">
        <w:rPr>
          <w:rFonts w:eastAsia="AdvP7627" w:cs="Times New Roman"/>
          <w:color w:val="231F20"/>
          <w:vertAlign w:val="superscript"/>
          <w:lang w:eastAsia="pl-PL" w:bidi="ar-SA"/>
        </w:rPr>
        <w:t>1</w:t>
      </w:r>
      <w:r w:rsidRPr="000E3AA3">
        <w:rPr>
          <w:rFonts w:eastAsia="AdvP7627" w:cs="Times New Roman"/>
          <w:color w:val="231F20"/>
          <w:lang w:eastAsia="pl-PL" w:bidi="ar-SA"/>
        </w:rPr>
        <w:t>H-</w:t>
      </w:r>
      <w:r w:rsidRPr="000E3AA3">
        <w:rPr>
          <w:rFonts w:eastAsia="AdvP7627" w:cs="Times New Roman"/>
          <w:color w:val="231F20"/>
          <w:vertAlign w:val="superscript"/>
          <w:lang w:eastAsia="pl-PL" w:bidi="ar-SA"/>
        </w:rPr>
        <w:t>15</w:t>
      </w:r>
      <w:r w:rsidRPr="000E3AA3">
        <w:rPr>
          <w:rFonts w:eastAsia="AdvP7627" w:cs="Times New Roman"/>
          <w:color w:val="231F20"/>
          <w:lang w:eastAsia="pl-PL" w:bidi="ar-SA"/>
        </w:rPr>
        <w:t xml:space="preserve">N </w:t>
      </w:r>
      <w:r w:rsidRPr="000E3AA3">
        <w:rPr>
          <w:rFonts w:eastAsia="AdvP7627" w:cs="Times New Roman"/>
          <w:i/>
          <w:iCs/>
          <w:color w:val="231F20"/>
          <w:lang w:eastAsia="pl-PL" w:bidi="ar-SA"/>
        </w:rPr>
        <w:t>NOE</w:t>
      </w:r>
      <w:r w:rsidRPr="000E3AA3">
        <w:rPr>
          <w:rFonts w:eastAsia="AdvP7627" w:cs="Times New Roman"/>
          <w:color w:val="231F20"/>
          <w:lang w:eastAsia="pl-PL" w:bidi="ar-SA"/>
        </w:rPr>
        <w:t xml:space="preserve">) were conducted at 303 K on an 18.8 T magnetic field. All applied procedures are described in detail in the </w:t>
      </w:r>
      <w:r w:rsidRPr="000E3AA3">
        <w:rPr>
          <w:rFonts w:eastAsia="AdvP7627" w:cs="Times New Roman"/>
          <w:iCs/>
          <w:color w:val="231F20"/>
          <w:lang w:eastAsia="pl-PL" w:bidi="ar-SA"/>
        </w:rPr>
        <w:t>S1 File</w:t>
      </w:r>
      <w:r w:rsidRPr="000E3AA3">
        <w:rPr>
          <w:rFonts w:eastAsia="AdvP7627" w:cs="Times New Roman"/>
          <w:color w:val="231F20"/>
          <w:lang w:eastAsia="pl-PL" w:bidi="ar-SA"/>
        </w:rPr>
        <w:t>.</w:t>
      </w:r>
    </w:p>
    <w:p w14:paraId="5793CA9C" w14:textId="77777777" w:rsidR="000E3AA3" w:rsidRPr="000E3AA3" w:rsidRDefault="000E3AA3" w:rsidP="000E3AA3">
      <w:pPr>
        <w:suppressAutoHyphens w:val="0"/>
        <w:spacing w:before="40" w:line="360" w:lineRule="auto"/>
        <w:ind w:firstLine="720"/>
        <w:jc w:val="both"/>
        <w:rPr>
          <w:rFonts w:cs="Times New Roman"/>
          <w:b/>
          <w:bCs/>
          <w:color w:val="000000"/>
        </w:rPr>
      </w:pPr>
      <w:r w:rsidRPr="000E3AA3">
        <w:rPr>
          <w:rFonts w:eastAsia="AdvP7627" w:cs="Times New Roman"/>
          <w:color w:val="231F20"/>
          <w:lang w:eastAsia="pl-PL" w:bidi="ar-SA"/>
        </w:rPr>
        <w:t xml:space="preserve">The 25 ns trajectory of molecular dynamic simulations in water bath using TAV protocol was applied to evaluate the 3D structure of TM2:TM3 pair in an SDS micelle. Simulations were performed in Amber 9 software using the param99 force field. Resulted structures were analyzed using the </w:t>
      </w:r>
      <w:proofErr w:type="spellStart"/>
      <w:r w:rsidRPr="000E3AA3">
        <w:rPr>
          <w:rFonts w:eastAsia="AdvP7627" w:cs="Times New Roman"/>
          <w:color w:val="231F20"/>
          <w:lang w:eastAsia="pl-PL" w:bidi="ar-SA"/>
        </w:rPr>
        <w:t>ptraj</w:t>
      </w:r>
      <w:proofErr w:type="spellEnd"/>
      <w:r w:rsidRPr="000E3AA3">
        <w:rPr>
          <w:rFonts w:eastAsia="AdvP7627" w:cs="Times New Roman"/>
          <w:color w:val="231F20"/>
          <w:lang w:eastAsia="pl-PL" w:bidi="ar-SA"/>
        </w:rPr>
        <w:t xml:space="preserve"> program included in the Amber software bundle.</w:t>
      </w:r>
    </w:p>
    <w:p w14:paraId="5BD0B8C2" w14:textId="77777777" w:rsidR="000E3AA3" w:rsidRPr="000E3AA3" w:rsidRDefault="000E3AA3" w:rsidP="000E3AA3">
      <w:pPr>
        <w:spacing w:line="360" w:lineRule="auto"/>
        <w:jc w:val="both"/>
        <w:rPr>
          <w:rFonts w:cs="Times New Roman"/>
          <w:b/>
          <w:bCs/>
          <w:color w:val="000000"/>
        </w:rPr>
      </w:pPr>
    </w:p>
    <w:p w14:paraId="714CCE81" w14:textId="77777777" w:rsidR="000E3AA3" w:rsidRPr="000E3AA3" w:rsidRDefault="000E3AA3" w:rsidP="000E3AA3">
      <w:pPr>
        <w:spacing w:line="360" w:lineRule="auto"/>
        <w:jc w:val="both"/>
        <w:rPr>
          <w:rFonts w:cs="Times New Roman"/>
          <w:b/>
          <w:bCs/>
          <w:color w:val="000000"/>
          <w:sz w:val="36"/>
          <w:szCs w:val="36"/>
        </w:rPr>
      </w:pPr>
      <w:r w:rsidRPr="000E3AA3">
        <w:rPr>
          <w:rFonts w:cs="Times New Roman"/>
          <w:b/>
          <w:bCs/>
          <w:color w:val="000000"/>
          <w:sz w:val="36"/>
          <w:szCs w:val="36"/>
        </w:rPr>
        <w:t>Associated Content</w:t>
      </w:r>
    </w:p>
    <w:p w14:paraId="2A9B1783" w14:textId="77777777" w:rsidR="000E3AA3" w:rsidRPr="000E3AA3" w:rsidRDefault="000E3AA3" w:rsidP="000E3AA3">
      <w:pPr>
        <w:spacing w:line="360" w:lineRule="auto"/>
        <w:jc w:val="both"/>
        <w:rPr>
          <w:rFonts w:cs="Times New Roman"/>
          <w:b/>
          <w:bCs/>
          <w:color w:val="000000"/>
          <w:sz w:val="32"/>
          <w:szCs w:val="32"/>
        </w:rPr>
      </w:pPr>
      <w:r w:rsidRPr="000E3AA3">
        <w:rPr>
          <w:rFonts w:cs="Times New Roman"/>
          <w:b/>
          <w:bCs/>
          <w:color w:val="000000"/>
          <w:sz w:val="32"/>
          <w:szCs w:val="32"/>
        </w:rPr>
        <w:t>Supporting Information</w:t>
      </w:r>
    </w:p>
    <w:p w14:paraId="1AE1BEC1" w14:textId="235B74B0" w:rsidR="000E3AA3" w:rsidRPr="000E3AA3" w:rsidRDefault="000E3AA3" w:rsidP="000E3AA3">
      <w:pPr>
        <w:spacing w:line="360" w:lineRule="auto"/>
        <w:jc w:val="both"/>
        <w:rPr>
          <w:b/>
          <w:bCs/>
        </w:rPr>
      </w:pPr>
      <w:proofErr w:type="gramStart"/>
      <w:r w:rsidRPr="000E3AA3">
        <w:rPr>
          <w:rFonts w:cs="Times New Roman"/>
          <w:b/>
          <w:bCs/>
          <w:color w:val="000000"/>
        </w:rPr>
        <w:t>S1 File.</w:t>
      </w:r>
      <w:proofErr w:type="gramEnd"/>
      <w:r w:rsidRPr="000E3AA3">
        <w:rPr>
          <w:rFonts w:cs="Times New Roman"/>
          <w:b/>
          <w:bCs/>
          <w:color w:val="000000"/>
        </w:rPr>
        <w:t xml:space="preserve"> </w:t>
      </w:r>
      <w:proofErr w:type="gramStart"/>
      <w:r w:rsidRPr="000E3AA3">
        <w:rPr>
          <w:rFonts w:cs="Times New Roman"/>
          <w:b/>
          <w:bCs/>
          <w:color w:val="000000"/>
        </w:rPr>
        <w:t>Detailed description of FRET, NMR and MD results.</w:t>
      </w:r>
      <w:proofErr w:type="gramEnd"/>
      <w:r w:rsidRPr="000E3AA3">
        <w:rPr>
          <w:rFonts w:cs="Times New Roman"/>
          <w:b/>
          <w:bCs/>
          <w:color w:val="000000"/>
        </w:rPr>
        <w:t xml:space="preserve"> </w:t>
      </w:r>
      <w:r w:rsidRPr="000E3AA3">
        <w:t>Binding parameters for transmembrane TM2 and TM3 segments in SDS micelle evaluated on the basis of FRET experiments</w:t>
      </w:r>
      <w:r>
        <w:t xml:space="preserve"> (Table A).</w:t>
      </w:r>
      <w:r w:rsidRPr="000E3AA3">
        <w:t xml:space="preserve"> </w:t>
      </w:r>
      <w:r w:rsidRPr="000E3AA3">
        <w:t>Hydrodynamic parameters of SDS micelle as well as TM2, TM3 and TM2:TM3 pair in SDS surfactant defined with DOSY spectroscopy at 292 K</w:t>
      </w:r>
      <w:r w:rsidRPr="000E3AA3">
        <w:t xml:space="preserve"> (Table B)</w:t>
      </w:r>
      <w:r w:rsidRPr="000E3AA3">
        <w:t>.</w:t>
      </w:r>
      <w:r w:rsidRPr="000E3AA3">
        <w:rPr>
          <w:vertAlign w:val="superscript"/>
        </w:rPr>
        <w:t xml:space="preserve"> </w:t>
      </w:r>
      <w:r w:rsidRPr="000E3AA3">
        <w:rPr>
          <w:vertAlign w:val="superscript"/>
        </w:rPr>
        <w:t>15</w:t>
      </w:r>
      <w:r w:rsidRPr="000E3AA3">
        <w:t xml:space="preserve">N relaxation rates for </w:t>
      </w:r>
      <w:r w:rsidRPr="000E3AA3">
        <w:rPr>
          <w:vertAlign w:val="superscript"/>
        </w:rPr>
        <w:t>15</w:t>
      </w:r>
      <w:r w:rsidRPr="000E3AA3">
        <w:t xml:space="preserve">N-labeled </w:t>
      </w:r>
      <w:proofErr w:type="spellStart"/>
      <w:r w:rsidRPr="000E3AA3">
        <w:t>alanines</w:t>
      </w:r>
      <w:proofErr w:type="spellEnd"/>
      <w:r w:rsidRPr="000E3AA3">
        <w:t xml:space="preserve"> in TM2, TM3 peptides and TM2:TM3 pairs extracted from NMR data acquired in 18.8 T magnetic </w:t>
      </w:r>
      <w:proofErr w:type="gramStart"/>
      <w:r w:rsidRPr="000E3AA3">
        <w:t>field</w:t>
      </w:r>
      <w:proofErr w:type="gramEnd"/>
      <w:r>
        <w:t xml:space="preserve"> (Table C)</w:t>
      </w:r>
      <w:r w:rsidRPr="000E3AA3">
        <w:t>.</w:t>
      </w:r>
      <w:r w:rsidRPr="000E3AA3">
        <w:rPr>
          <w:rFonts w:cs="Times New Roman"/>
        </w:rPr>
        <w:t xml:space="preserve"> </w:t>
      </w:r>
      <w:r w:rsidRPr="000E3AA3">
        <w:rPr>
          <w:rFonts w:cs="Times New Roman"/>
        </w:rPr>
        <w:t>Comparison of the CD spectra of TM2, TM3 and TM2:TM3 mixture in SDS micellar environment</w:t>
      </w:r>
      <w:r>
        <w:rPr>
          <w:rFonts w:cs="Times New Roman"/>
        </w:rPr>
        <w:t xml:space="preserve"> (Figure A, left)</w:t>
      </w:r>
      <w:r w:rsidRPr="000E3AA3">
        <w:rPr>
          <w:rFonts w:cs="Times New Roman"/>
        </w:rPr>
        <w:t xml:space="preserve">. The content of α-helical conformation calculated on the basis of CD spectra for the TM2, TM3 and TM2:TM3 under different experimental conditions </w:t>
      </w:r>
      <w:r w:rsidRPr="000E3AA3">
        <w:rPr>
          <w:rFonts w:cs="Times New Roman"/>
          <w:color w:val="000000"/>
        </w:rPr>
        <w:t xml:space="preserve">using </w:t>
      </w:r>
      <w:r w:rsidRPr="000E3AA3">
        <w:rPr>
          <w:rFonts w:cs="Times New Roman"/>
          <w:bCs/>
          <w:color w:val="000000"/>
        </w:rPr>
        <w:t>a</w:t>
      </w:r>
      <w:r w:rsidRPr="000E3AA3">
        <w:rPr>
          <w:rFonts w:cs="Times New Roman"/>
          <w:color w:val="000000"/>
        </w:rPr>
        <w:t xml:space="preserve"> CONTINLL method</w:t>
      </w:r>
      <w:r>
        <w:rPr>
          <w:rFonts w:cs="Times New Roman"/>
          <w:color w:val="000000"/>
        </w:rPr>
        <w:t xml:space="preserve"> (Figure A, right)</w:t>
      </w:r>
      <w:r w:rsidRPr="000E3AA3">
        <w:rPr>
          <w:rFonts w:cs="Times New Roman"/>
          <w:color w:val="000000"/>
        </w:rPr>
        <w:t>.</w:t>
      </w:r>
      <w:r w:rsidRPr="000E3AA3">
        <w:rPr>
          <w:rFonts w:cs="Times New Roman"/>
        </w:rPr>
        <w:t xml:space="preserve"> </w:t>
      </w:r>
      <w:r w:rsidRPr="000E3AA3">
        <w:rPr>
          <w:rFonts w:cs="Times New Roman"/>
        </w:rPr>
        <w:t>Distance between Pro85 and Pro231 in TM2 and TM3 fragments, respectively, of BTL protein. Results were extracted from 25 ns trajectory of MD dynamic simulations performed with AMBER 9.0 package using parm99 force field</w:t>
      </w:r>
      <w:r>
        <w:rPr>
          <w:rFonts w:cs="Times New Roman"/>
        </w:rPr>
        <w:t xml:space="preserve"> (Figure B). O</w:t>
      </w:r>
      <w:r w:rsidRPr="000E3AA3">
        <w:rPr>
          <w:rFonts w:cs="Times New Roman"/>
        </w:rPr>
        <w:t xml:space="preserve">verlay of </w:t>
      </w:r>
      <w:r w:rsidRPr="000E3AA3">
        <w:rPr>
          <w:rFonts w:cs="Times New Roman"/>
          <w:vertAlign w:val="superscript"/>
        </w:rPr>
        <w:t>1</w:t>
      </w:r>
      <w:r w:rsidRPr="000E3AA3">
        <w:rPr>
          <w:rFonts w:cs="Times New Roman"/>
        </w:rPr>
        <w:t>H-</w:t>
      </w:r>
      <w:r w:rsidRPr="000E3AA3">
        <w:rPr>
          <w:rFonts w:cs="Times New Roman"/>
          <w:vertAlign w:val="superscript"/>
        </w:rPr>
        <w:t>15</w:t>
      </w:r>
      <w:r w:rsidRPr="000E3AA3">
        <w:rPr>
          <w:rFonts w:cs="Times New Roman"/>
        </w:rPr>
        <w:t xml:space="preserve">N HSQC spectra acquired for whole TM2 on natural abundance of </w:t>
      </w:r>
      <w:r w:rsidRPr="000E3AA3">
        <w:rPr>
          <w:rFonts w:cs="Times New Roman"/>
          <w:vertAlign w:val="superscript"/>
        </w:rPr>
        <w:t>15</w:t>
      </w:r>
      <w:r w:rsidRPr="000E3AA3">
        <w:rPr>
          <w:rFonts w:cs="Times New Roman"/>
        </w:rPr>
        <w:t xml:space="preserve">N </w:t>
      </w:r>
      <w:proofErr w:type="spellStart"/>
      <w:r w:rsidRPr="000E3AA3">
        <w:rPr>
          <w:rFonts w:cs="Times New Roman"/>
        </w:rPr>
        <w:t>izotope</w:t>
      </w:r>
      <w:proofErr w:type="spellEnd"/>
      <w:r w:rsidRPr="000E3AA3">
        <w:rPr>
          <w:rFonts w:cs="Times New Roman"/>
        </w:rPr>
        <w:t xml:space="preserve"> (red) and TM2 contained </w:t>
      </w:r>
      <w:r w:rsidRPr="000E3AA3">
        <w:rPr>
          <w:rFonts w:cs="Times New Roman"/>
          <w:vertAlign w:val="superscript"/>
        </w:rPr>
        <w:t>15</w:t>
      </w:r>
      <w:r w:rsidRPr="000E3AA3">
        <w:rPr>
          <w:rFonts w:cs="Times New Roman"/>
        </w:rPr>
        <w:t xml:space="preserve">N-labeled </w:t>
      </w:r>
      <w:proofErr w:type="spellStart"/>
      <w:r w:rsidRPr="000E3AA3">
        <w:rPr>
          <w:rFonts w:cs="Times New Roman"/>
        </w:rPr>
        <w:t>alanines</w:t>
      </w:r>
      <w:proofErr w:type="spellEnd"/>
      <w:r w:rsidRPr="000E3AA3">
        <w:rPr>
          <w:rFonts w:cs="Times New Roman"/>
        </w:rPr>
        <w:t xml:space="preserve"> (blue)</w:t>
      </w:r>
      <w:r>
        <w:rPr>
          <w:rFonts w:cs="Times New Roman"/>
        </w:rPr>
        <w:t xml:space="preserve"> (Figure C, left); </w:t>
      </w:r>
      <w:r w:rsidRPr="000E3AA3">
        <w:rPr>
          <w:rFonts w:cs="Times New Roman"/>
        </w:rPr>
        <w:t xml:space="preserve">overlay of </w:t>
      </w:r>
      <w:r w:rsidRPr="000E3AA3">
        <w:rPr>
          <w:rFonts w:cs="Times New Roman"/>
          <w:vertAlign w:val="superscript"/>
        </w:rPr>
        <w:t>1</w:t>
      </w:r>
      <w:r w:rsidRPr="000E3AA3">
        <w:rPr>
          <w:rFonts w:cs="Times New Roman"/>
        </w:rPr>
        <w:t>H-</w:t>
      </w:r>
      <w:r w:rsidRPr="000E3AA3">
        <w:rPr>
          <w:rFonts w:cs="Times New Roman"/>
          <w:vertAlign w:val="superscript"/>
        </w:rPr>
        <w:t>15</w:t>
      </w:r>
      <w:r w:rsidRPr="000E3AA3">
        <w:rPr>
          <w:rFonts w:cs="Times New Roman"/>
        </w:rPr>
        <w:t xml:space="preserve">N HSQC spectra acquired for whole TM3 on natural abundance of </w:t>
      </w:r>
      <w:r w:rsidRPr="000E3AA3">
        <w:rPr>
          <w:rFonts w:cs="Times New Roman"/>
          <w:vertAlign w:val="superscript"/>
        </w:rPr>
        <w:t>15</w:t>
      </w:r>
      <w:r w:rsidRPr="000E3AA3">
        <w:rPr>
          <w:rFonts w:cs="Times New Roman"/>
        </w:rPr>
        <w:t xml:space="preserve">N isotope (red) and TM3 contained </w:t>
      </w:r>
      <w:r w:rsidRPr="000E3AA3">
        <w:rPr>
          <w:rFonts w:cs="Times New Roman"/>
          <w:vertAlign w:val="superscript"/>
        </w:rPr>
        <w:t>15</w:t>
      </w:r>
      <w:r w:rsidRPr="000E3AA3">
        <w:rPr>
          <w:rFonts w:cs="Times New Roman"/>
        </w:rPr>
        <w:t xml:space="preserve">N-labeled </w:t>
      </w:r>
      <w:proofErr w:type="spellStart"/>
      <w:r w:rsidRPr="000E3AA3">
        <w:rPr>
          <w:rFonts w:cs="Times New Roman"/>
        </w:rPr>
        <w:t>alanines</w:t>
      </w:r>
      <w:proofErr w:type="spellEnd"/>
      <w:r w:rsidRPr="000E3AA3">
        <w:rPr>
          <w:rFonts w:cs="Times New Roman"/>
        </w:rPr>
        <w:t xml:space="preserve"> (blue)</w:t>
      </w:r>
      <w:r>
        <w:rPr>
          <w:rFonts w:cs="Times New Roman"/>
        </w:rPr>
        <w:t>(Figure C, right); p</w:t>
      </w:r>
      <w:r w:rsidRPr="000E3AA3">
        <w:rPr>
          <w:rFonts w:cs="Times New Roman"/>
        </w:rPr>
        <w:t xml:space="preserve">art of </w:t>
      </w:r>
      <w:r w:rsidRPr="000E3AA3">
        <w:rPr>
          <w:rFonts w:cs="Times New Roman"/>
          <w:vertAlign w:val="superscript"/>
        </w:rPr>
        <w:t>1</w:t>
      </w:r>
      <w:r w:rsidRPr="000E3AA3">
        <w:rPr>
          <w:rFonts w:cs="Times New Roman"/>
        </w:rPr>
        <w:t>H-</w:t>
      </w:r>
      <w:r w:rsidRPr="000E3AA3">
        <w:rPr>
          <w:rFonts w:cs="Times New Roman"/>
          <w:vertAlign w:val="superscript"/>
        </w:rPr>
        <w:t>1</w:t>
      </w:r>
      <w:r w:rsidRPr="000E3AA3">
        <w:rPr>
          <w:rFonts w:cs="Times New Roman"/>
        </w:rPr>
        <w:t>H NOESY spectrum acquired for TM2:TM3 pair. The contact between HA Leu230 and HA Pro231 confirmed existence of cis conformation of Leu230 – Pro231 peptide bond is highlighted</w:t>
      </w:r>
      <w:r>
        <w:rPr>
          <w:rFonts w:cs="Times New Roman"/>
        </w:rPr>
        <w:t xml:space="preserve"> (Figure C, bottom)</w:t>
      </w:r>
      <w:r w:rsidRPr="000E3AA3">
        <w:rPr>
          <w:rFonts w:cs="Times New Roman"/>
        </w:rPr>
        <w:t>.</w:t>
      </w:r>
      <w:r w:rsidRPr="000E3AA3">
        <w:t xml:space="preserve"> </w:t>
      </w:r>
      <w:r w:rsidRPr="000E3AA3">
        <w:t xml:space="preserve">FT PGSE analysis of DPFGDSTE experiment performed for SDS micelle, TM2, TM3 peptides and TM2:TM3 mixture. The extracted value of translational diffusion coefficients is </w:t>
      </w:r>
      <w:proofErr w:type="spellStart"/>
      <w:r w:rsidRPr="000E3AA3">
        <w:t>D</w:t>
      </w:r>
      <w:r w:rsidRPr="000E3AA3">
        <w:rPr>
          <w:vertAlign w:val="subscript"/>
        </w:rPr>
        <w:t>tr</w:t>
      </w:r>
      <w:proofErr w:type="spellEnd"/>
      <w:r w:rsidRPr="000E3AA3">
        <w:t xml:space="preserve"> = 5.6 ± 0.4 10</w:t>
      </w:r>
      <w:r w:rsidRPr="000E3AA3">
        <w:rPr>
          <w:vertAlign w:val="superscript"/>
        </w:rPr>
        <w:t>-11</w:t>
      </w:r>
      <w:r w:rsidRPr="000E3AA3">
        <w:t xml:space="preserve"> (m</w:t>
      </w:r>
      <w:r w:rsidRPr="000E3AA3">
        <w:rPr>
          <w:vertAlign w:val="superscript"/>
        </w:rPr>
        <w:t>2</w:t>
      </w:r>
      <w:r w:rsidRPr="000E3AA3">
        <w:t>/s) which corresponds to R</w:t>
      </w:r>
      <w:r w:rsidRPr="000E3AA3">
        <w:rPr>
          <w:vertAlign w:val="subscript"/>
        </w:rPr>
        <w:t>h</w:t>
      </w:r>
      <w:r w:rsidRPr="000E3AA3">
        <w:t xml:space="preserve"> ~39 Å for TM2, TM3, and TM2:TM3, respectively</w:t>
      </w:r>
      <w:r>
        <w:t xml:space="preserve"> (Figure D).</w:t>
      </w:r>
      <w:r w:rsidRPr="000E3AA3">
        <w:rPr>
          <w:iCs/>
        </w:rPr>
        <w:t xml:space="preserve"> </w:t>
      </w:r>
      <w:r w:rsidRPr="000E3AA3">
        <w:rPr>
          <w:iCs/>
        </w:rPr>
        <w:lastRenderedPageBreak/>
        <w:t xml:space="preserve">Spatial structure of studied species evaluated from NMR data. </w:t>
      </w:r>
      <w:r w:rsidRPr="000E3AA3">
        <w:rPr>
          <w:b/>
          <w:bCs/>
          <w:iCs/>
        </w:rPr>
        <w:t>A)</w:t>
      </w:r>
      <w:r w:rsidRPr="000E3AA3">
        <w:rPr>
          <w:iCs/>
        </w:rPr>
        <w:t xml:space="preserve"> SDS micelle; </w:t>
      </w:r>
      <w:r w:rsidRPr="000E3AA3">
        <w:rPr>
          <w:b/>
          <w:bCs/>
          <w:iCs/>
        </w:rPr>
        <w:t>B)</w:t>
      </w:r>
      <w:r w:rsidRPr="000E3AA3">
        <w:rPr>
          <w:iCs/>
        </w:rPr>
        <w:t xml:space="preserve"> TM2 trans-membrane fragment of BTL protein in SDS media;</w:t>
      </w:r>
      <w:r w:rsidRPr="000E3AA3">
        <w:rPr>
          <w:iCs/>
          <w:vertAlign w:val="superscript"/>
        </w:rPr>
        <w:t>S15</w:t>
      </w:r>
      <w:r w:rsidRPr="000E3AA3">
        <w:rPr>
          <w:iCs/>
        </w:rPr>
        <w:t xml:space="preserve"> </w:t>
      </w:r>
      <w:r w:rsidRPr="000E3AA3">
        <w:rPr>
          <w:b/>
          <w:bCs/>
          <w:iCs/>
        </w:rPr>
        <w:t>C)</w:t>
      </w:r>
      <w:r w:rsidRPr="000E3AA3">
        <w:rPr>
          <w:iCs/>
        </w:rPr>
        <w:t xml:space="preserve"> TM3 fragment in SDS micelle;</w:t>
      </w:r>
      <w:r w:rsidRPr="000E3AA3">
        <w:rPr>
          <w:iCs/>
          <w:vertAlign w:val="superscript"/>
        </w:rPr>
        <w:t>S14</w:t>
      </w:r>
      <w:r w:rsidRPr="000E3AA3">
        <w:rPr>
          <w:iCs/>
        </w:rPr>
        <w:t xml:space="preserve"> </w:t>
      </w:r>
      <w:r w:rsidRPr="000E3AA3">
        <w:rPr>
          <w:b/>
          <w:bCs/>
          <w:iCs/>
        </w:rPr>
        <w:t>D)</w:t>
      </w:r>
      <w:r w:rsidRPr="000E3AA3">
        <w:rPr>
          <w:iCs/>
        </w:rPr>
        <w:t xml:space="preserve"> TM2:TM3 mixture in SDS environment</w:t>
      </w:r>
      <w:r>
        <w:rPr>
          <w:iCs/>
        </w:rPr>
        <w:t xml:space="preserve"> (Figure E)</w:t>
      </w:r>
      <w:r w:rsidRPr="000E3AA3">
        <w:rPr>
          <w:iCs/>
        </w:rPr>
        <w:t>.</w:t>
      </w:r>
      <w:r w:rsidRPr="000E3AA3">
        <w:rPr>
          <w:iCs/>
        </w:rPr>
        <w:t xml:space="preserve"> </w:t>
      </w:r>
      <w:r w:rsidRPr="000E3AA3">
        <w:rPr>
          <w:iCs/>
        </w:rPr>
        <w:t xml:space="preserve">Experimental </w:t>
      </w:r>
      <w:r w:rsidRPr="000E3AA3">
        <w:rPr>
          <w:i/>
        </w:rPr>
        <w:t>R</w:t>
      </w:r>
      <w:r w:rsidRPr="000E3AA3">
        <w:rPr>
          <w:i/>
          <w:iCs/>
          <w:vertAlign w:val="subscript"/>
        </w:rPr>
        <w:t>1</w:t>
      </w:r>
      <w:r w:rsidRPr="000E3AA3">
        <w:rPr>
          <w:iCs/>
        </w:rPr>
        <w:t xml:space="preserve"> and </w:t>
      </w:r>
      <w:r w:rsidRPr="000E3AA3">
        <w:rPr>
          <w:i/>
        </w:rPr>
        <w:t>R</w:t>
      </w:r>
      <w:r w:rsidRPr="000E3AA3">
        <w:rPr>
          <w:i/>
          <w:iCs/>
          <w:vertAlign w:val="subscript"/>
        </w:rPr>
        <w:t>2</w:t>
      </w:r>
      <w:r w:rsidRPr="000E3AA3">
        <w:rPr>
          <w:iCs/>
        </w:rPr>
        <w:t xml:space="preserve"> relaxation rates for </w:t>
      </w:r>
      <w:r w:rsidRPr="000E3AA3">
        <w:rPr>
          <w:iCs/>
          <w:vertAlign w:val="superscript"/>
        </w:rPr>
        <w:t>15</w:t>
      </w:r>
      <w:r w:rsidRPr="000E3AA3">
        <w:rPr>
          <w:iCs/>
        </w:rPr>
        <w:t xml:space="preserve">N-labeled </w:t>
      </w:r>
      <w:proofErr w:type="spellStart"/>
      <w:r w:rsidRPr="000E3AA3">
        <w:rPr>
          <w:iCs/>
        </w:rPr>
        <w:t>alanines</w:t>
      </w:r>
      <w:proofErr w:type="spellEnd"/>
      <w:r w:rsidRPr="000E3AA3">
        <w:rPr>
          <w:iCs/>
        </w:rPr>
        <w:t xml:space="preserve"> in TM2 fragment recorded on 18.8 T. Normalized relaxation curves for </w:t>
      </w:r>
      <w:r w:rsidRPr="000E3AA3">
        <w:rPr>
          <w:iCs/>
          <w:vertAlign w:val="superscript"/>
        </w:rPr>
        <w:t>15</w:t>
      </w:r>
      <w:r w:rsidRPr="000E3AA3">
        <w:rPr>
          <w:iCs/>
        </w:rPr>
        <w:t xml:space="preserve">N </w:t>
      </w:r>
      <w:r w:rsidRPr="000E3AA3">
        <w:rPr>
          <w:i/>
        </w:rPr>
        <w:t>R</w:t>
      </w:r>
      <w:r w:rsidRPr="000E3AA3">
        <w:rPr>
          <w:i/>
          <w:iCs/>
          <w:vertAlign w:val="subscript"/>
        </w:rPr>
        <w:t>1</w:t>
      </w:r>
      <w:r w:rsidRPr="000E3AA3">
        <w:rPr>
          <w:iCs/>
        </w:rPr>
        <w:t xml:space="preserve"> (up) and </w:t>
      </w:r>
      <w:r w:rsidRPr="000E3AA3">
        <w:rPr>
          <w:i/>
        </w:rPr>
        <w:t>R</w:t>
      </w:r>
      <w:r w:rsidRPr="000E3AA3">
        <w:rPr>
          <w:i/>
          <w:iCs/>
          <w:vertAlign w:val="subscript"/>
        </w:rPr>
        <w:t>2</w:t>
      </w:r>
      <w:r w:rsidRPr="000E3AA3">
        <w:rPr>
          <w:iCs/>
        </w:rPr>
        <w:t xml:space="preserve"> (down) are demonstrated. The data for TM2 alone and for TM2:TM3 pair </w:t>
      </w:r>
      <w:proofErr w:type="gramStart"/>
      <w:r w:rsidRPr="000E3AA3">
        <w:rPr>
          <w:iCs/>
        </w:rPr>
        <w:t>are</w:t>
      </w:r>
      <w:proofErr w:type="gramEnd"/>
      <w:r w:rsidRPr="000E3AA3">
        <w:rPr>
          <w:iCs/>
        </w:rPr>
        <w:t xml:space="preserve"> shown in red and blue, respectively</w:t>
      </w:r>
      <w:r>
        <w:rPr>
          <w:iCs/>
        </w:rPr>
        <w:t xml:space="preserve"> (Figure F)</w:t>
      </w:r>
      <w:r w:rsidRPr="000E3AA3">
        <w:rPr>
          <w:i/>
          <w:iCs/>
        </w:rPr>
        <w:t>.</w:t>
      </w:r>
      <w:r w:rsidRPr="000E3AA3">
        <w:rPr>
          <w:iCs/>
        </w:rPr>
        <w:t xml:space="preserve"> </w:t>
      </w:r>
      <w:r w:rsidRPr="000E3AA3">
        <w:rPr>
          <w:iCs/>
        </w:rPr>
        <w:t xml:space="preserve">Experimental </w:t>
      </w:r>
      <w:r w:rsidRPr="000E3AA3">
        <w:rPr>
          <w:i/>
        </w:rPr>
        <w:t>R</w:t>
      </w:r>
      <w:r w:rsidRPr="000E3AA3">
        <w:rPr>
          <w:i/>
          <w:iCs/>
          <w:vertAlign w:val="subscript"/>
        </w:rPr>
        <w:t>1</w:t>
      </w:r>
      <w:r w:rsidRPr="000E3AA3">
        <w:rPr>
          <w:iCs/>
        </w:rPr>
        <w:t xml:space="preserve"> and </w:t>
      </w:r>
      <w:r w:rsidRPr="000E3AA3">
        <w:rPr>
          <w:i/>
        </w:rPr>
        <w:t>R</w:t>
      </w:r>
      <w:r w:rsidRPr="000E3AA3">
        <w:rPr>
          <w:i/>
          <w:iCs/>
          <w:vertAlign w:val="subscript"/>
        </w:rPr>
        <w:t>2</w:t>
      </w:r>
      <w:r w:rsidRPr="000E3AA3">
        <w:rPr>
          <w:iCs/>
        </w:rPr>
        <w:t xml:space="preserve"> relaxation rates for </w:t>
      </w:r>
      <w:r w:rsidRPr="000E3AA3">
        <w:rPr>
          <w:iCs/>
          <w:vertAlign w:val="superscript"/>
        </w:rPr>
        <w:t>15</w:t>
      </w:r>
      <w:r w:rsidRPr="000E3AA3">
        <w:rPr>
          <w:iCs/>
        </w:rPr>
        <w:t xml:space="preserve">N-labeled </w:t>
      </w:r>
      <w:proofErr w:type="spellStart"/>
      <w:r w:rsidRPr="000E3AA3">
        <w:rPr>
          <w:iCs/>
        </w:rPr>
        <w:t>alanines</w:t>
      </w:r>
      <w:proofErr w:type="spellEnd"/>
      <w:r w:rsidRPr="000E3AA3">
        <w:rPr>
          <w:iCs/>
        </w:rPr>
        <w:t xml:space="preserve"> (Ala225 and Ala233) in TM3 transmembrane fragment recorded on 18.8 T. Normalized relaxation curves for </w:t>
      </w:r>
      <w:r w:rsidRPr="000E3AA3">
        <w:rPr>
          <w:iCs/>
          <w:vertAlign w:val="superscript"/>
        </w:rPr>
        <w:t>15</w:t>
      </w:r>
      <w:r w:rsidRPr="000E3AA3">
        <w:rPr>
          <w:iCs/>
        </w:rPr>
        <w:t xml:space="preserve">N </w:t>
      </w:r>
      <w:r w:rsidRPr="000E3AA3">
        <w:rPr>
          <w:i/>
        </w:rPr>
        <w:t>R</w:t>
      </w:r>
      <w:r w:rsidRPr="000E3AA3">
        <w:rPr>
          <w:i/>
          <w:iCs/>
          <w:vertAlign w:val="subscript"/>
        </w:rPr>
        <w:t>1</w:t>
      </w:r>
      <w:r w:rsidRPr="000E3AA3">
        <w:rPr>
          <w:iCs/>
        </w:rPr>
        <w:t xml:space="preserve"> (up) and </w:t>
      </w:r>
      <w:r w:rsidRPr="000E3AA3">
        <w:rPr>
          <w:i/>
        </w:rPr>
        <w:t>R</w:t>
      </w:r>
      <w:r w:rsidRPr="000E3AA3">
        <w:rPr>
          <w:i/>
          <w:iCs/>
          <w:vertAlign w:val="subscript"/>
        </w:rPr>
        <w:t>2</w:t>
      </w:r>
      <w:r w:rsidRPr="000E3AA3">
        <w:rPr>
          <w:iCs/>
        </w:rPr>
        <w:t xml:space="preserve"> (down) are demonstrated. The data for TM3 alone and for TM2:TM3 pair </w:t>
      </w:r>
      <w:proofErr w:type="gramStart"/>
      <w:r w:rsidRPr="000E3AA3">
        <w:rPr>
          <w:iCs/>
        </w:rPr>
        <w:t>are</w:t>
      </w:r>
      <w:proofErr w:type="gramEnd"/>
      <w:r w:rsidRPr="000E3AA3">
        <w:rPr>
          <w:iCs/>
        </w:rPr>
        <w:t xml:space="preserve"> shown in red and blue, respectively</w:t>
      </w:r>
      <w:r>
        <w:rPr>
          <w:iCs/>
        </w:rPr>
        <w:t xml:space="preserve"> (Figure G)</w:t>
      </w:r>
      <w:r w:rsidRPr="000E3AA3">
        <w:rPr>
          <w:iCs/>
        </w:rPr>
        <w:t>.</w:t>
      </w:r>
      <w:r w:rsidRPr="000E3AA3">
        <w:rPr>
          <w:iCs/>
        </w:rPr>
        <w:t xml:space="preserve"> </w:t>
      </w:r>
      <w:r w:rsidRPr="000E3AA3">
        <w:rPr>
          <w:iCs/>
        </w:rPr>
        <w:t xml:space="preserve">Experimental </w:t>
      </w:r>
      <w:r w:rsidRPr="000E3AA3">
        <w:rPr>
          <w:i/>
        </w:rPr>
        <w:t>R</w:t>
      </w:r>
      <w:r w:rsidRPr="000E3AA3">
        <w:rPr>
          <w:i/>
          <w:iCs/>
          <w:vertAlign w:val="subscript"/>
        </w:rPr>
        <w:t>1</w:t>
      </w:r>
      <w:r w:rsidRPr="000E3AA3">
        <w:rPr>
          <w:iCs/>
        </w:rPr>
        <w:t xml:space="preserve"> and </w:t>
      </w:r>
      <w:r w:rsidRPr="000E3AA3">
        <w:rPr>
          <w:i/>
        </w:rPr>
        <w:t>R</w:t>
      </w:r>
      <w:r w:rsidRPr="000E3AA3">
        <w:rPr>
          <w:i/>
          <w:iCs/>
          <w:vertAlign w:val="subscript"/>
        </w:rPr>
        <w:t>2</w:t>
      </w:r>
      <w:r w:rsidRPr="000E3AA3">
        <w:rPr>
          <w:iCs/>
        </w:rPr>
        <w:t xml:space="preserve"> relaxation rates for </w:t>
      </w:r>
      <w:r w:rsidRPr="000E3AA3">
        <w:rPr>
          <w:iCs/>
          <w:vertAlign w:val="superscript"/>
        </w:rPr>
        <w:t>15</w:t>
      </w:r>
      <w:r w:rsidRPr="000E3AA3">
        <w:rPr>
          <w:iCs/>
        </w:rPr>
        <w:t xml:space="preserve">N-labeled </w:t>
      </w:r>
      <w:proofErr w:type="spellStart"/>
      <w:r w:rsidRPr="000E3AA3">
        <w:rPr>
          <w:iCs/>
        </w:rPr>
        <w:t>alanines</w:t>
      </w:r>
      <w:proofErr w:type="spellEnd"/>
      <w:r w:rsidRPr="000E3AA3">
        <w:rPr>
          <w:iCs/>
        </w:rPr>
        <w:t xml:space="preserve"> (Ala225' an</w:t>
      </w:r>
      <w:bookmarkStart w:id="0" w:name="_GoBack"/>
      <w:bookmarkEnd w:id="0"/>
      <w:r w:rsidRPr="000E3AA3">
        <w:rPr>
          <w:iCs/>
        </w:rPr>
        <w:t xml:space="preserve">d Ala233') in minor conformation of the TM3 transmembrane fragment (cis isomer of Leu230 – Pro231 backbone bond)  recorded on 18.8 T. Normalized relaxation curves for </w:t>
      </w:r>
      <w:r w:rsidRPr="000E3AA3">
        <w:rPr>
          <w:iCs/>
          <w:vertAlign w:val="superscript"/>
        </w:rPr>
        <w:t>15</w:t>
      </w:r>
      <w:r w:rsidRPr="000E3AA3">
        <w:rPr>
          <w:iCs/>
        </w:rPr>
        <w:t xml:space="preserve">N </w:t>
      </w:r>
      <w:r w:rsidRPr="000E3AA3">
        <w:rPr>
          <w:i/>
        </w:rPr>
        <w:t>R</w:t>
      </w:r>
      <w:r w:rsidRPr="000E3AA3">
        <w:rPr>
          <w:i/>
          <w:iCs/>
          <w:vertAlign w:val="subscript"/>
        </w:rPr>
        <w:t>1</w:t>
      </w:r>
      <w:r w:rsidRPr="000E3AA3">
        <w:rPr>
          <w:iCs/>
        </w:rPr>
        <w:t xml:space="preserve"> (up) and </w:t>
      </w:r>
      <w:r w:rsidRPr="000E3AA3">
        <w:rPr>
          <w:i/>
        </w:rPr>
        <w:t>R</w:t>
      </w:r>
      <w:r w:rsidRPr="000E3AA3">
        <w:rPr>
          <w:i/>
          <w:iCs/>
          <w:vertAlign w:val="subscript"/>
        </w:rPr>
        <w:t>2</w:t>
      </w:r>
      <w:r w:rsidRPr="000E3AA3">
        <w:rPr>
          <w:iCs/>
        </w:rPr>
        <w:t xml:space="preserve"> (down) are demonstrated. The data obtained for TM3 and TM2:TM3 pair </w:t>
      </w:r>
      <w:proofErr w:type="gramStart"/>
      <w:r w:rsidRPr="000E3AA3">
        <w:rPr>
          <w:iCs/>
        </w:rPr>
        <w:t>are</w:t>
      </w:r>
      <w:proofErr w:type="gramEnd"/>
      <w:r w:rsidRPr="000E3AA3">
        <w:rPr>
          <w:iCs/>
        </w:rPr>
        <w:t xml:space="preserve"> shown in red and blue, respectively</w:t>
      </w:r>
      <w:r>
        <w:rPr>
          <w:iCs/>
        </w:rPr>
        <w:t xml:space="preserve"> (Figure H)</w:t>
      </w:r>
      <w:r w:rsidRPr="000E3AA3">
        <w:rPr>
          <w:iCs/>
        </w:rPr>
        <w:t>.</w:t>
      </w:r>
      <w:r w:rsidRPr="000E3AA3">
        <w:rPr>
          <w:iCs/>
        </w:rPr>
        <w:t xml:space="preserve"> </w:t>
      </w:r>
      <w:r w:rsidRPr="000E3AA3">
        <w:t xml:space="preserve">Experimental values of </w:t>
      </w:r>
      <w:r w:rsidRPr="000E3AA3">
        <w:rPr>
          <w:vertAlign w:val="superscript"/>
        </w:rPr>
        <w:t>15</w:t>
      </w:r>
      <w:r w:rsidRPr="000E3AA3">
        <w:t>N R</w:t>
      </w:r>
      <w:r w:rsidRPr="000E3AA3">
        <w:rPr>
          <w:vertAlign w:val="subscript"/>
        </w:rPr>
        <w:t>1</w:t>
      </w:r>
      <w:r w:rsidRPr="000E3AA3">
        <w:t>, R</w:t>
      </w:r>
      <w:r w:rsidRPr="000E3AA3">
        <w:rPr>
          <w:vertAlign w:val="subscript"/>
        </w:rPr>
        <w:t>2</w:t>
      </w:r>
      <w:r w:rsidRPr="000E3AA3">
        <w:t xml:space="preserve"> relaxation rates and {</w:t>
      </w:r>
      <w:r w:rsidRPr="000E3AA3">
        <w:rPr>
          <w:vertAlign w:val="superscript"/>
        </w:rPr>
        <w:t>1</w:t>
      </w:r>
      <w:r w:rsidRPr="000E3AA3">
        <w:t>H}-</w:t>
      </w:r>
      <w:r w:rsidRPr="000E3AA3">
        <w:rPr>
          <w:vertAlign w:val="superscript"/>
        </w:rPr>
        <w:t>15</w:t>
      </w:r>
      <w:r w:rsidRPr="000E3AA3">
        <w:t>N NOE determined on 18.8 T at 303 K for TM2 (black), TM3 (red), and TM2:TM3 (green) pair in SDS-d</w:t>
      </w:r>
      <w:r w:rsidRPr="000E3AA3">
        <w:rPr>
          <w:vertAlign w:val="subscript"/>
        </w:rPr>
        <w:t>25</w:t>
      </w:r>
      <w:r w:rsidRPr="000E3AA3">
        <w:t xml:space="preserve"> micelle. The most right experimental data correspond to the minor conformation of TM3 and TM2:TM3 pair</w:t>
      </w:r>
      <w:r>
        <w:t xml:space="preserve"> (Figure I)</w:t>
      </w:r>
      <w:r w:rsidRPr="000E3AA3">
        <w:t>.</w:t>
      </w:r>
      <w:r w:rsidRPr="000E3AA3">
        <w:t xml:space="preserve"> </w:t>
      </w:r>
      <w:proofErr w:type="gramStart"/>
      <w:r w:rsidRPr="000E3AA3">
        <w:rPr>
          <w:rFonts w:cs="Times New Roman"/>
          <w:color w:val="000000"/>
        </w:rPr>
        <w:t xml:space="preserve">Results of analysis of </w:t>
      </w:r>
      <w:r w:rsidRPr="000E3AA3">
        <w:rPr>
          <w:rFonts w:cs="Times New Roman"/>
          <w:color w:val="000000"/>
          <w:vertAlign w:val="superscript"/>
        </w:rPr>
        <w:t>15</w:t>
      </w:r>
      <w:r w:rsidRPr="000E3AA3">
        <w:rPr>
          <w:rFonts w:cs="Times New Roman"/>
          <w:color w:val="000000"/>
        </w:rPr>
        <w:t xml:space="preserve">N relaxation data for TM2 and TM3 fragments with </w:t>
      </w:r>
      <w:r w:rsidRPr="000E3AA3">
        <w:rPr>
          <w:rFonts w:cs="Times New Roman"/>
          <w:i/>
          <w:iCs/>
          <w:color w:val="000000"/>
        </w:rPr>
        <w:t>Model Free</w:t>
      </w:r>
      <w:r w:rsidRPr="000E3AA3">
        <w:rPr>
          <w:rFonts w:cs="Times New Roman"/>
          <w:color w:val="000000"/>
        </w:rPr>
        <w:t xml:space="preserve"> approach.</w:t>
      </w:r>
      <w:proofErr w:type="gramEnd"/>
      <w:r w:rsidRPr="000E3AA3">
        <w:rPr>
          <w:rFonts w:cs="Times New Roman"/>
          <w:color w:val="000000"/>
        </w:rPr>
        <w:t xml:space="preserve"> The </w:t>
      </w:r>
      <w:proofErr w:type="gramStart"/>
      <w:r w:rsidRPr="000E3AA3">
        <w:rPr>
          <w:rFonts w:cs="Times New Roman"/>
          <w:i/>
          <w:iCs/>
          <w:color w:val="000000"/>
        </w:rPr>
        <w:t>S</w:t>
      </w:r>
      <w:r w:rsidRPr="000E3AA3">
        <w:rPr>
          <w:rFonts w:cs="Times New Roman"/>
          <w:color w:val="000000"/>
          <w:vertAlign w:val="superscript"/>
        </w:rPr>
        <w:t>2</w:t>
      </w:r>
      <w:r w:rsidRPr="000E3AA3">
        <w:rPr>
          <w:rFonts w:cs="Times New Roman"/>
          <w:color w:val="000000"/>
        </w:rPr>
        <w:t>,</w:t>
      </w:r>
      <w:proofErr w:type="gramEnd"/>
      <w:r w:rsidRPr="000E3AA3">
        <w:rPr>
          <w:rFonts w:cs="Times New Roman"/>
          <w:color w:val="000000"/>
        </w:rPr>
        <w:t xml:space="preserve"> and </w:t>
      </w:r>
      <w:r w:rsidRPr="000E3AA3">
        <w:rPr>
          <w:rFonts w:cs="Times New Roman"/>
          <w:i/>
          <w:iCs/>
          <w:color w:val="000000"/>
        </w:rPr>
        <w:t>R</w:t>
      </w:r>
      <w:r w:rsidRPr="000E3AA3">
        <w:rPr>
          <w:rFonts w:cs="Times New Roman"/>
          <w:color w:val="000000"/>
          <w:vertAlign w:val="subscript"/>
        </w:rPr>
        <w:t>1</w:t>
      </w:r>
      <w:r w:rsidRPr="000E3AA3">
        <w:rPr>
          <w:rFonts w:cs="Times New Roman"/>
          <w:color w:val="000000"/>
        </w:rPr>
        <w:t>/R</w:t>
      </w:r>
      <w:r w:rsidRPr="000E3AA3">
        <w:rPr>
          <w:rFonts w:cs="Times New Roman"/>
          <w:color w:val="000000"/>
          <w:vertAlign w:val="subscript"/>
        </w:rPr>
        <w:t>2</w:t>
      </w:r>
      <w:r w:rsidRPr="000E3AA3">
        <w:rPr>
          <w:rFonts w:cs="Times New Roman"/>
          <w:color w:val="000000"/>
        </w:rPr>
        <w:t xml:space="preserve"> values determined for TM2 (black), TM3 (red), and TM2:TM3 (green) in SDS-d</w:t>
      </w:r>
      <w:r w:rsidRPr="000E3AA3">
        <w:rPr>
          <w:rFonts w:cs="Times New Roman"/>
          <w:color w:val="000000"/>
          <w:vertAlign w:val="subscript"/>
        </w:rPr>
        <w:t>25</w:t>
      </w:r>
      <w:r w:rsidRPr="000E3AA3">
        <w:rPr>
          <w:rFonts w:cs="Times New Roman"/>
          <w:color w:val="000000"/>
        </w:rPr>
        <w:t xml:space="preserve"> micelle are presented. The right most experimental data correspond to the minor conformation of TM3 and TM2:TM3 pair</w:t>
      </w:r>
      <w:r>
        <w:rPr>
          <w:rFonts w:cs="Times New Roman"/>
          <w:color w:val="000000"/>
        </w:rPr>
        <w:t xml:space="preserve"> (Figure J)</w:t>
      </w:r>
      <w:r w:rsidRPr="000E3AA3">
        <w:rPr>
          <w:rFonts w:cs="Times New Roman"/>
          <w:color w:val="000000"/>
        </w:rPr>
        <w:t>.</w:t>
      </w:r>
    </w:p>
    <w:p w14:paraId="615FB47F" w14:textId="77777777" w:rsidR="000E3AA3" w:rsidRPr="000E3AA3" w:rsidRDefault="000E3AA3" w:rsidP="000E3AA3">
      <w:pPr>
        <w:suppressLineNumbers/>
        <w:spacing w:before="120" w:after="120" w:line="360" w:lineRule="auto"/>
        <w:jc w:val="both"/>
        <w:rPr>
          <w:rFonts w:cs="Times New Roman"/>
        </w:rPr>
      </w:pPr>
    </w:p>
    <w:p w14:paraId="2F9C69CB" w14:textId="77777777" w:rsidR="000E3AA3" w:rsidRPr="000E3AA3" w:rsidRDefault="000E3AA3" w:rsidP="000E3AA3">
      <w:pPr>
        <w:suppressAutoHyphens w:val="0"/>
        <w:spacing w:before="120" w:after="120" w:line="360" w:lineRule="auto"/>
        <w:jc w:val="both"/>
        <w:rPr>
          <w:b/>
          <w:bCs/>
          <w:i/>
          <w:iCs/>
        </w:rPr>
      </w:pPr>
    </w:p>
    <w:p w14:paraId="1E935BAD" w14:textId="77777777" w:rsidR="000E3AA3" w:rsidRPr="000E3AA3" w:rsidRDefault="000E3AA3" w:rsidP="000E3AA3">
      <w:pPr>
        <w:suppressAutoHyphens w:val="0"/>
        <w:spacing w:before="120" w:after="120" w:line="360" w:lineRule="auto"/>
        <w:jc w:val="both"/>
        <w:rPr>
          <w:rFonts w:cs="Times New Roman"/>
          <w:bCs/>
          <w:color w:val="000000"/>
        </w:rPr>
      </w:pPr>
    </w:p>
    <w:p w14:paraId="1630C7E7" w14:textId="77777777" w:rsidR="000E3AA3" w:rsidRPr="000E3AA3" w:rsidRDefault="000E3AA3" w:rsidP="000E3AA3">
      <w:pPr>
        <w:spacing w:line="360" w:lineRule="auto"/>
        <w:jc w:val="both"/>
        <w:rPr>
          <w:rFonts w:cs="Times New Roman"/>
          <w:bCs/>
          <w:color w:val="000000"/>
        </w:rPr>
      </w:pPr>
    </w:p>
    <w:p w14:paraId="6871AA67" w14:textId="77777777" w:rsidR="000E3AA3" w:rsidRPr="000E3AA3" w:rsidRDefault="000E3AA3" w:rsidP="000E3AA3">
      <w:pPr>
        <w:spacing w:line="360" w:lineRule="auto"/>
        <w:jc w:val="both"/>
        <w:rPr>
          <w:rFonts w:cs="Times New Roman"/>
          <w:bCs/>
          <w:color w:val="000000"/>
        </w:rPr>
      </w:pPr>
      <w:r w:rsidRPr="000E3AA3">
        <w:rPr>
          <w:rFonts w:cs="Times New Roman"/>
          <w:bCs/>
          <w:color w:val="000000"/>
        </w:rPr>
        <w:t>This material is available free of charge via internet at http://pubs.acs.org.</w:t>
      </w:r>
    </w:p>
    <w:p w14:paraId="6BA3282D" w14:textId="77777777" w:rsidR="000E3AA3" w:rsidRPr="000E3AA3" w:rsidRDefault="000E3AA3" w:rsidP="000E3AA3">
      <w:pPr>
        <w:spacing w:line="360" w:lineRule="auto"/>
        <w:jc w:val="both"/>
        <w:rPr>
          <w:rFonts w:cs="Times New Roman"/>
          <w:bCs/>
          <w:color w:val="000000"/>
        </w:rPr>
      </w:pPr>
    </w:p>
    <w:p w14:paraId="6D4942BA" w14:textId="77777777" w:rsidR="000E3AA3" w:rsidRPr="000E3AA3" w:rsidRDefault="000E3AA3" w:rsidP="000E3AA3">
      <w:pPr>
        <w:spacing w:line="360" w:lineRule="auto"/>
        <w:jc w:val="both"/>
        <w:rPr>
          <w:rFonts w:cs="Times New Roman"/>
          <w:b/>
          <w:bCs/>
          <w:color w:val="000000"/>
          <w:sz w:val="36"/>
          <w:szCs w:val="36"/>
        </w:rPr>
      </w:pPr>
      <w:r w:rsidRPr="000E3AA3">
        <w:rPr>
          <w:rFonts w:cs="Times New Roman"/>
          <w:b/>
          <w:bCs/>
          <w:color w:val="000000"/>
          <w:sz w:val="36"/>
          <w:szCs w:val="36"/>
        </w:rPr>
        <w:t>Author Information</w:t>
      </w:r>
    </w:p>
    <w:p w14:paraId="2E91C77E" w14:textId="77777777" w:rsidR="000E3AA3" w:rsidRPr="000E3AA3" w:rsidRDefault="000E3AA3" w:rsidP="000E3AA3">
      <w:pPr>
        <w:spacing w:line="360" w:lineRule="auto"/>
        <w:jc w:val="both"/>
        <w:rPr>
          <w:vertAlign w:val="superscript"/>
        </w:rPr>
      </w:pPr>
      <w:r w:rsidRPr="000E3AA3">
        <w:rPr>
          <w:rFonts w:cs="Times New Roman"/>
          <w:b/>
          <w:bCs/>
          <w:color w:val="000000"/>
        </w:rPr>
        <w:t>*Corresponding Authors</w:t>
      </w:r>
    </w:p>
    <w:p w14:paraId="299EF23C" w14:textId="77777777" w:rsidR="000E3AA3" w:rsidRPr="000E3AA3" w:rsidRDefault="000E3AA3" w:rsidP="000E3AA3">
      <w:pPr>
        <w:spacing w:line="360" w:lineRule="auto"/>
        <w:rPr>
          <w:rFonts w:cs="Times New Roman"/>
          <w:bCs/>
          <w:color w:val="000000"/>
        </w:rPr>
      </w:pPr>
      <w:r w:rsidRPr="000E3AA3">
        <w:rPr>
          <w:vertAlign w:val="superscript"/>
        </w:rPr>
        <w:t>*</w:t>
      </w:r>
      <w:r w:rsidRPr="000E3AA3">
        <w:rPr>
          <w:rFonts w:cs="Times New Roman"/>
          <w:bCs/>
          <w:color w:val="000000"/>
        </w:rPr>
        <w:t xml:space="preserve">E-mail: </w:t>
      </w:r>
      <w:hyperlink r:id="rId14" w:history="1">
        <w:r w:rsidRPr="000E3AA3">
          <w:rPr>
            <w:color w:val="0000FF"/>
            <w:u w:val="single"/>
          </w:rPr>
          <w:t>marjana.novic@ki.si</w:t>
        </w:r>
      </w:hyperlink>
      <w:r w:rsidRPr="000E3AA3">
        <w:rPr>
          <w:rFonts w:cs="Times New Roman"/>
          <w:bCs/>
          <w:color w:val="000000"/>
        </w:rPr>
        <w:t xml:space="preserve"> (idea, project leader)</w:t>
      </w:r>
    </w:p>
    <w:p w14:paraId="51BFA9E2" w14:textId="77777777" w:rsidR="000E3AA3" w:rsidRPr="000E3AA3" w:rsidRDefault="000E3AA3" w:rsidP="000E3AA3">
      <w:pPr>
        <w:spacing w:line="360" w:lineRule="auto"/>
        <w:rPr>
          <w:rFonts w:cs="Times New Roman"/>
          <w:bCs/>
          <w:color w:val="000000"/>
        </w:rPr>
      </w:pPr>
      <w:r w:rsidRPr="000E3AA3">
        <w:rPr>
          <w:rFonts w:cs="Times New Roman"/>
          <w:bCs/>
          <w:color w:val="000000"/>
          <w:vertAlign w:val="superscript"/>
        </w:rPr>
        <w:t>*</w:t>
      </w:r>
      <w:r w:rsidRPr="000E3AA3">
        <w:rPr>
          <w:rFonts w:cs="Times New Roman"/>
          <w:bCs/>
          <w:color w:val="000000"/>
        </w:rPr>
        <w:t xml:space="preserve"> </w:t>
      </w:r>
      <w:hyperlink r:id="rId15" w:history="1">
        <w:r w:rsidRPr="000E3AA3">
          <w:rPr>
            <w:rFonts w:cs="Times New Roman"/>
            <w:bCs/>
            <w:color w:val="0000FF"/>
            <w:u w:val="single"/>
          </w:rPr>
          <w:t>igor@ibb.waw.pl</w:t>
        </w:r>
      </w:hyperlink>
      <w:r w:rsidRPr="000E3AA3">
        <w:rPr>
          <w:rFonts w:cs="Times New Roman"/>
          <w:bCs/>
          <w:color w:val="000000"/>
        </w:rPr>
        <w:t xml:space="preserve">  (for NMR part)</w:t>
      </w:r>
    </w:p>
    <w:p w14:paraId="40E524E2" w14:textId="77777777" w:rsidR="000E3AA3" w:rsidRPr="000E3AA3" w:rsidRDefault="000E3AA3" w:rsidP="000E3AA3">
      <w:pPr>
        <w:spacing w:line="360" w:lineRule="auto"/>
        <w:rPr>
          <w:rFonts w:cs="Times New Roman"/>
          <w:b/>
          <w:bCs/>
          <w:color w:val="000000"/>
        </w:rPr>
      </w:pPr>
      <w:r w:rsidRPr="000E3AA3">
        <w:rPr>
          <w:rFonts w:cs="Times New Roman"/>
          <w:bCs/>
          <w:color w:val="000000"/>
          <w:vertAlign w:val="superscript"/>
        </w:rPr>
        <w:t>*</w:t>
      </w:r>
      <w:r w:rsidRPr="000E3AA3">
        <w:rPr>
          <w:rFonts w:cs="Times New Roman"/>
          <w:bCs/>
          <w:color w:val="000000"/>
        </w:rPr>
        <w:t xml:space="preserve"> </w:t>
      </w:r>
      <w:hyperlink r:id="rId16" w:history="1">
        <w:r w:rsidRPr="000E3AA3">
          <w:rPr>
            <w:rFonts w:cs="Times New Roman"/>
            <w:bCs/>
            <w:color w:val="0000FF"/>
            <w:u w:val="single"/>
          </w:rPr>
          <w:t>spassamonti@units.it</w:t>
        </w:r>
      </w:hyperlink>
      <w:r w:rsidRPr="000E3AA3">
        <w:rPr>
          <w:rFonts w:cs="Times New Roman"/>
          <w:bCs/>
          <w:color w:val="000000"/>
        </w:rPr>
        <w:t xml:space="preserve">  (for BTL background studies)</w:t>
      </w:r>
    </w:p>
    <w:p w14:paraId="31C4CD84" w14:textId="77777777" w:rsidR="000E3AA3" w:rsidRPr="000E3AA3" w:rsidRDefault="000E3AA3" w:rsidP="000E3AA3">
      <w:pPr>
        <w:spacing w:line="360" w:lineRule="auto"/>
        <w:rPr>
          <w:rFonts w:cs="Times New Roman"/>
          <w:b/>
          <w:bCs/>
          <w:color w:val="000000"/>
        </w:rPr>
      </w:pPr>
    </w:p>
    <w:p w14:paraId="660D0B81" w14:textId="77777777" w:rsidR="000E3AA3" w:rsidRPr="000E3AA3" w:rsidRDefault="000E3AA3" w:rsidP="000E3AA3">
      <w:pPr>
        <w:spacing w:line="360" w:lineRule="auto"/>
        <w:jc w:val="both"/>
        <w:rPr>
          <w:rFonts w:cs="Times New Roman"/>
          <w:bCs/>
          <w:color w:val="000000"/>
        </w:rPr>
      </w:pPr>
      <w:r w:rsidRPr="000E3AA3">
        <w:rPr>
          <w:rFonts w:cs="Times New Roman"/>
          <w:b/>
          <w:bCs/>
          <w:color w:val="000000"/>
        </w:rPr>
        <w:lastRenderedPageBreak/>
        <w:t>Notes</w:t>
      </w:r>
    </w:p>
    <w:p w14:paraId="1D7F49CE" w14:textId="77777777" w:rsidR="000E3AA3" w:rsidRPr="000E3AA3" w:rsidRDefault="000E3AA3" w:rsidP="000E3AA3">
      <w:pPr>
        <w:spacing w:line="360" w:lineRule="auto"/>
        <w:jc w:val="both"/>
        <w:rPr>
          <w:rFonts w:cs="Times New Roman"/>
          <w:bCs/>
          <w:color w:val="000000"/>
        </w:rPr>
      </w:pPr>
      <w:r w:rsidRPr="000E3AA3">
        <w:rPr>
          <w:rFonts w:cs="Times New Roman"/>
          <w:bCs/>
          <w:color w:val="000000"/>
        </w:rPr>
        <w:t>The authors declare no competing financial interest.</w:t>
      </w:r>
    </w:p>
    <w:p w14:paraId="373F1391" w14:textId="77777777" w:rsidR="000E3AA3" w:rsidRPr="000E3AA3" w:rsidRDefault="000E3AA3" w:rsidP="000E3AA3">
      <w:pPr>
        <w:spacing w:line="360" w:lineRule="auto"/>
        <w:jc w:val="both"/>
        <w:rPr>
          <w:rFonts w:cs="Times New Roman"/>
          <w:bCs/>
          <w:color w:val="000000"/>
        </w:rPr>
      </w:pPr>
    </w:p>
    <w:p w14:paraId="09DE7034" w14:textId="77777777" w:rsidR="000E3AA3" w:rsidRPr="000E3AA3" w:rsidRDefault="000E3AA3" w:rsidP="000E3AA3">
      <w:pPr>
        <w:spacing w:line="360" w:lineRule="auto"/>
        <w:jc w:val="both"/>
        <w:rPr>
          <w:rFonts w:cs="Times New Roman"/>
          <w:bCs/>
          <w:color w:val="000000"/>
          <w:sz w:val="36"/>
          <w:szCs w:val="36"/>
        </w:rPr>
      </w:pPr>
      <w:r w:rsidRPr="000E3AA3">
        <w:rPr>
          <w:rFonts w:cs="Times New Roman"/>
          <w:b/>
          <w:bCs/>
          <w:color w:val="000000"/>
          <w:sz w:val="36"/>
          <w:szCs w:val="36"/>
        </w:rPr>
        <w:t>Acknowledgments</w:t>
      </w:r>
    </w:p>
    <w:p w14:paraId="35833C27" w14:textId="77777777" w:rsidR="000E3AA3" w:rsidRPr="000E3AA3" w:rsidRDefault="000E3AA3" w:rsidP="000E3AA3">
      <w:pPr>
        <w:spacing w:before="115" w:after="115" w:line="360" w:lineRule="auto"/>
        <w:jc w:val="both"/>
        <w:rPr>
          <w:b/>
          <w:bCs/>
        </w:rPr>
      </w:pPr>
      <w:r w:rsidRPr="000E3AA3">
        <w:rPr>
          <w:rFonts w:cs="Times New Roman"/>
          <w:bCs/>
          <w:color w:val="000000"/>
        </w:rPr>
        <w:t xml:space="preserve">The authors acknowledge the financial support of the Ministry of Higher Education, Science and Technology of the Republic of Slovenia (P1-017 and J1-2151), as well as the support from the European Regional Development Fund (Cross-border Cooperation </w:t>
      </w:r>
      <w:proofErr w:type="spellStart"/>
      <w:r w:rsidRPr="000E3AA3">
        <w:rPr>
          <w:rFonts w:cs="Times New Roman"/>
          <w:bCs/>
          <w:color w:val="000000"/>
        </w:rPr>
        <w:t>Programme</w:t>
      </w:r>
      <w:proofErr w:type="spellEnd"/>
      <w:r w:rsidRPr="000E3AA3">
        <w:rPr>
          <w:rFonts w:cs="Times New Roman"/>
          <w:bCs/>
          <w:color w:val="000000"/>
        </w:rPr>
        <w:t xml:space="preserve"> Italy-Slovenia 2007–2013, TRANS2CARE strategic project). Financial support from the National Centre for Research and Development under research grant “Nanomaterials and their application to biomedicine”, contract number PBS1/A9/13/2012, </w:t>
      </w:r>
      <w:proofErr w:type="gramStart"/>
      <w:r w:rsidRPr="000E3AA3">
        <w:rPr>
          <w:rFonts w:cs="Times New Roman"/>
          <w:bCs/>
          <w:color w:val="000000"/>
        </w:rPr>
        <w:t>is</w:t>
      </w:r>
      <w:proofErr w:type="gramEnd"/>
      <w:r w:rsidRPr="000E3AA3">
        <w:rPr>
          <w:rFonts w:cs="Times New Roman"/>
          <w:bCs/>
          <w:color w:val="000000"/>
        </w:rPr>
        <w:t xml:space="preserve"> gratefully acknowledged (SJ, KS and IZ). </w:t>
      </w:r>
      <w:r w:rsidRPr="000E3AA3">
        <w:rPr>
          <w:rFonts w:eastAsia="AdvP7627" w:cs="Times New Roman"/>
          <w:bCs/>
          <w:color w:val="231F20"/>
          <w:lang w:eastAsia="pl-PL" w:bidi="ar-SA"/>
        </w:rPr>
        <w:t>The MD simulations of TM2:TM3</w:t>
      </w:r>
      <w:proofErr w:type="gramStart"/>
      <w:r w:rsidRPr="000E3AA3">
        <w:rPr>
          <w:rFonts w:eastAsia="AdvP7627" w:cs="Times New Roman"/>
          <w:bCs/>
          <w:color w:val="231F20"/>
          <w:lang w:eastAsia="pl-PL" w:bidi="ar-SA"/>
        </w:rPr>
        <w:t>:SDS</w:t>
      </w:r>
      <w:proofErr w:type="gramEnd"/>
      <w:r w:rsidRPr="000E3AA3">
        <w:rPr>
          <w:rFonts w:eastAsia="AdvP7627" w:cs="Times New Roman"/>
          <w:bCs/>
          <w:color w:val="231F20"/>
          <w:lang w:eastAsia="pl-PL" w:bidi="ar-SA"/>
        </w:rPr>
        <w:t xml:space="preserve"> complex in water bath were carried out in the Academic Computer Centre (TASK) in </w:t>
      </w:r>
      <w:proofErr w:type="spellStart"/>
      <w:r w:rsidRPr="000E3AA3">
        <w:rPr>
          <w:rFonts w:eastAsia="AdvP7627" w:cs="Times New Roman"/>
          <w:bCs/>
          <w:color w:val="231F20"/>
          <w:lang w:eastAsia="pl-PL" w:bidi="ar-SA"/>
        </w:rPr>
        <w:t>Gdańsk</w:t>
      </w:r>
      <w:proofErr w:type="spellEnd"/>
      <w:r w:rsidRPr="000E3AA3">
        <w:rPr>
          <w:rFonts w:eastAsia="AdvP7627" w:cs="Times New Roman"/>
          <w:bCs/>
          <w:color w:val="231F20"/>
          <w:lang w:eastAsia="pl-PL" w:bidi="ar-SA"/>
        </w:rPr>
        <w:t xml:space="preserve">, Poland. </w:t>
      </w:r>
      <w:proofErr w:type="gramStart"/>
      <w:r w:rsidRPr="000E3AA3">
        <w:rPr>
          <w:rFonts w:eastAsia="AdvP7627" w:cs="Times New Roman"/>
          <w:bCs/>
          <w:color w:val="231F20"/>
          <w:lang w:eastAsia="pl-PL" w:bidi="ar-SA"/>
        </w:rPr>
        <w:t>AS was funded by the R01 GM083960</w:t>
      </w:r>
      <w:r w:rsidRPr="000E3AA3">
        <w:rPr>
          <w:rFonts w:eastAsia="AdvP7627" w:cs="Times New Roman"/>
          <w:b/>
          <w:bCs/>
          <w:color w:val="231F20"/>
          <w:lang w:eastAsia="pl-PL" w:bidi="ar-SA"/>
        </w:rPr>
        <w:t xml:space="preserve"> </w:t>
      </w:r>
      <w:r w:rsidRPr="000E3AA3">
        <w:rPr>
          <w:rFonts w:eastAsia="AdvP7627" w:cs="Times New Roman"/>
          <w:bCs/>
          <w:color w:val="231F20"/>
          <w:lang w:eastAsia="pl-PL" w:bidi="ar-SA"/>
        </w:rPr>
        <w:t>grant from NIH.</w:t>
      </w:r>
      <w:proofErr w:type="gramEnd"/>
    </w:p>
    <w:p w14:paraId="06A78607" w14:textId="77777777" w:rsidR="000E3AA3" w:rsidRPr="000E3AA3" w:rsidRDefault="000E3AA3" w:rsidP="000E3AA3">
      <w:pPr>
        <w:spacing w:line="360" w:lineRule="auto"/>
        <w:jc w:val="both"/>
        <w:rPr>
          <w:b/>
          <w:bCs/>
        </w:rPr>
      </w:pPr>
    </w:p>
    <w:p w14:paraId="63CD768F" w14:textId="77777777" w:rsidR="000E3AA3" w:rsidRPr="000E3AA3" w:rsidRDefault="000E3AA3" w:rsidP="000E3AA3">
      <w:pPr>
        <w:spacing w:line="360" w:lineRule="auto"/>
        <w:jc w:val="both"/>
        <w:rPr>
          <w:b/>
          <w:bCs/>
        </w:rPr>
      </w:pPr>
    </w:p>
    <w:p w14:paraId="5C4A38BE" w14:textId="77777777" w:rsidR="000E3AA3" w:rsidRPr="000E3AA3" w:rsidRDefault="000E3AA3" w:rsidP="000E3AA3">
      <w:pPr>
        <w:spacing w:line="360" w:lineRule="auto"/>
        <w:jc w:val="both"/>
        <w:rPr>
          <w:b/>
          <w:bCs/>
        </w:rPr>
      </w:pPr>
    </w:p>
    <w:p w14:paraId="266FC756" w14:textId="77777777" w:rsidR="000E3AA3" w:rsidRPr="000E3AA3" w:rsidRDefault="000E3AA3" w:rsidP="000E3AA3">
      <w:pPr>
        <w:spacing w:line="360" w:lineRule="auto"/>
        <w:jc w:val="both"/>
        <w:rPr>
          <w:b/>
          <w:bCs/>
        </w:rPr>
      </w:pPr>
    </w:p>
    <w:p w14:paraId="293F00D1" w14:textId="77777777" w:rsidR="000E3AA3" w:rsidRPr="000E3AA3" w:rsidRDefault="000E3AA3" w:rsidP="000E3AA3">
      <w:pPr>
        <w:spacing w:line="360" w:lineRule="auto"/>
        <w:jc w:val="both"/>
        <w:rPr>
          <w:b/>
          <w:bCs/>
        </w:rPr>
      </w:pPr>
    </w:p>
    <w:p w14:paraId="710F0BD8" w14:textId="77777777" w:rsidR="000E3AA3" w:rsidRPr="000E3AA3" w:rsidRDefault="000E3AA3" w:rsidP="000E3AA3">
      <w:pPr>
        <w:spacing w:line="360" w:lineRule="auto"/>
        <w:jc w:val="both"/>
        <w:rPr>
          <w:b/>
          <w:bCs/>
        </w:rPr>
      </w:pPr>
    </w:p>
    <w:p w14:paraId="694646F7" w14:textId="77777777" w:rsidR="000E3AA3" w:rsidRPr="000E3AA3" w:rsidRDefault="000E3AA3" w:rsidP="000E3AA3">
      <w:pPr>
        <w:spacing w:line="360" w:lineRule="auto"/>
        <w:jc w:val="both"/>
        <w:rPr>
          <w:b/>
          <w:bCs/>
        </w:rPr>
      </w:pPr>
    </w:p>
    <w:p w14:paraId="481D6857" w14:textId="77777777" w:rsidR="000E3AA3" w:rsidRPr="000E3AA3" w:rsidRDefault="000E3AA3" w:rsidP="000E3AA3">
      <w:pPr>
        <w:spacing w:line="360" w:lineRule="auto"/>
        <w:jc w:val="both"/>
        <w:rPr>
          <w:rFonts w:cs="Times New Roman"/>
          <w:sz w:val="36"/>
          <w:szCs w:val="36"/>
        </w:rPr>
      </w:pPr>
      <w:r w:rsidRPr="000E3AA3">
        <w:rPr>
          <w:b/>
          <w:bCs/>
          <w:sz w:val="36"/>
          <w:szCs w:val="36"/>
        </w:rPr>
        <w:t>References</w:t>
      </w:r>
    </w:p>
    <w:p w14:paraId="2B38C00D" w14:textId="77777777" w:rsidR="000E3AA3" w:rsidRPr="000E3AA3" w:rsidRDefault="000E3AA3" w:rsidP="000E3AA3">
      <w:pPr>
        <w:jc w:val="both"/>
        <w:rPr>
          <w:rFonts w:cs="Times New Roman"/>
        </w:rPr>
      </w:pPr>
    </w:p>
    <w:p w14:paraId="3B2C8286" w14:textId="77777777" w:rsidR="000E3AA3" w:rsidRPr="000E3AA3" w:rsidRDefault="000E3AA3" w:rsidP="000E3AA3">
      <w:pPr>
        <w:jc w:val="both"/>
        <w:rPr>
          <w:rFonts w:cs="Times New Roman"/>
        </w:rPr>
      </w:pPr>
    </w:p>
    <w:p w14:paraId="35981351"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Tzakos</w:t>
      </w:r>
      <w:proofErr w:type="spellEnd"/>
      <w:r w:rsidRPr="000E3AA3">
        <w:rPr>
          <w:rFonts w:eastAsia="Calibri" w:cs="Times New Roman"/>
          <w:lang w:bidi="ar-SA"/>
        </w:rPr>
        <w:t xml:space="preserve"> AG, </w:t>
      </w:r>
      <w:proofErr w:type="spellStart"/>
      <w:r w:rsidRPr="000E3AA3">
        <w:rPr>
          <w:rFonts w:eastAsia="Calibri" w:cs="Times New Roman"/>
          <w:lang w:bidi="ar-SA"/>
        </w:rPr>
        <w:t>Briasoulis</w:t>
      </w:r>
      <w:proofErr w:type="spellEnd"/>
      <w:r w:rsidRPr="000E3AA3">
        <w:rPr>
          <w:rFonts w:eastAsia="Calibri" w:cs="Times New Roman"/>
          <w:lang w:bidi="ar-SA"/>
        </w:rPr>
        <w:t xml:space="preserve"> E, </w:t>
      </w:r>
      <w:proofErr w:type="spellStart"/>
      <w:r w:rsidRPr="000E3AA3">
        <w:rPr>
          <w:rFonts w:eastAsia="Calibri" w:cs="Times New Roman"/>
          <w:lang w:bidi="ar-SA"/>
        </w:rPr>
        <w:t>Thalhammer</w:t>
      </w:r>
      <w:proofErr w:type="spellEnd"/>
      <w:r w:rsidRPr="000E3AA3">
        <w:rPr>
          <w:rFonts w:eastAsia="Calibri" w:cs="Times New Roman"/>
          <w:lang w:bidi="ar-SA"/>
        </w:rPr>
        <w:t xml:space="preserve"> T, </w:t>
      </w:r>
      <w:proofErr w:type="spellStart"/>
      <w:r w:rsidRPr="000E3AA3">
        <w:rPr>
          <w:rFonts w:eastAsia="Calibri" w:cs="Times New Roman"/>
          <w:lang w:bidi="ar-SA"/>
        </w:rPr>
        <w:t>Jäger</w:t>
      </w:r>
      <w:proofErr w:type="spellEnd"/>
      <w:r w:rsidRPr="000E3AA3">
        <w:rPr>
          <w:rFonts w:eastAsia="Calibri" w:cs="Times New Roman"/>
          <w:lang w:bidi="ar-SA"/>
        </w:rPr>
        <w:t xml:space="preserve"> W, and </w:t>
      </w:r>
      <w:proofErr w:type="spellStart"/>
      <w:r w:rsidRPr="000E3AA3">
        <w:rPr>
          <w:rFonts w:eastAsia="Calibri" w:cs="Times New Roman"/>
          <w:lang w:bidi="ar-SA"/>
        </w:rPr>
        <w:t>Apostolopoulos</w:t>
      </w:r>
      <w:proofErr w:type="spellEnd"/>
      <w:r w:rsidRPr="000E3AA3">
        <w:rPr>
          <w:rFonts w:eastAsia="Calibri" w:cs="Times New Roman"/>
          <w:lang w:bidi="ar-SA"/>
        </w:rPr>
        <w:t xml:space="preserve"> V. (2013) Novel oncology therapeutics: Targeted drug delivery for cancer. J Drug </w:t>
      </w:r>
      <w:proofErr w:type="spellStart"/>
      <w:r w:rsidRPr="000E3AA3">
        <w:rPr>
          <w:rFonts w:eastAsia="Calibri" w:cs="Times New Roman"/>
          <w:lang w:bidi="ar-SA"/>
        </w:rPr>
        <w:t>Deliv</w:t>
      </w:r>
      <w:proofErr w:type="spellEnd"/>
      <w:r w:rsidRPr="000E3AA3">
        <w:rPr>
          <w:rFonts w:eastAsia="Calibri" w:cs="Times New Roman"/>
          <w:lang w:bidi="ar-SA"/>
        </w:rPr>
        <w:t>. 2013. DOI: 10.1155/2013/918304.</w:t>
      </w:r>
    </w:p>
    <w:p w14:paraId="2629CC97"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Buxhofer-Ausch</w:t>
      </w:r>
      <w:proofErr w:type="spellEnd"/>
      <w:r w:rsidRPr="000E3AA3">
        <w:rPr>
          <w:rFonts w:eastAsia="Calibri" w:cs="Times New Roman"/>
          <w:lang w:bidi="ar-SA"/>
        </w:rPr>
        <w:t xml:space="preserve"> V, </w:t>
      </w:r>
      <w:proofErr w:type="spellStart"/>
      <w:r w:rsidRPr="000E3AA3">
        <w:rPr>
          <w:rFonts w:eastAsia="Calibri" w:cs="Times New Roman"/>
          <w:lang w:bidi="ar-SA"/>
        </w:rPr>
        <w:t>Secky</w:t>
      </w:r>
      <w:proofErr w:type="spellEnd"/>
      <w:r w:rsidRPr="000E3AA3">
        <w:rPr>
          <w:rFonts w:eastAsia="Calibri" w:cs="Times New Roman"/>
          <w:lang w:bidi="ar-SA"/>
        </w:rPr>
        <w:t xml:space="preserve"> L, </w:t>
      </w:r>
      <w:proofErr w:type="spellStart"/>
      <w:r w:rsidRPr="000E3AA3">
        <w:rPr>
          <w:rFonts w:eastAsia="Calibri" w:cs="Times New Roman"/>
          <w:lang w:bidi="ar-SA"/>
        </w:rPr>
        <w:t>Wlcek</w:t>
      </w:r>
      <w:proofErr w:type="spellEnd"/>
      <w:r w:rsidRPr="000E3AA3">
        <w:rPr>
          <w:rFonts w:eastAsia="Calibri" w:cs="Times New Roman"/>
          <w:lang w:bidi="ar-SA"/>
        </w:rPr>
        <w:t xml:space="preserve"> K, Svoboda M, </w:t>
      </w:r>
      <w:proofErr w:type="spellStart"/>
      <w:r w:rsidRPr="000E3AA3">
        <w:rPr>
          <w:rFonts w:eastAsia="Calibri" w:cs="Times New Roman"/>
          <w:lang w:bidi="ar-SA"/>
        </w:rPr>
        <w:t>Kounnis</w:t>
      </w:r>
      <w:proofErr w:type="spellEnd"/>
      <w:r w:rsidRPr="000E3AA3">
        <w:rPr>
          <w:rFonts w:eastAsia="Calibri" w:cs="Times New Roman"/>
          <w:lang w:bidi="ar-SA"/>
        </w:rPr>
        <w:t xml:space="preserve"> V, </w:t>
      </w:r>
      <w:proofErr w:type="spellStart"/>
      <w:r w:rsidRPr="000E3AA3">
        <w:rPr>
          <w:rFonts w:eastAsia="Calibri" w:cs="Times New Roman"/>
          <w:lang w:bidi="ar-SA"/>
        </w:rPr>
        <w:t>Briasoulis</w:t>
      </w:r>
      <w:proofErr w:type="spellEnd"/>
      <w:r w:rsidRPr="000E3AA3">
        <w:rPr>
          <w:rFonts w:eastAsia="Calibri" w:cs="Times New Roman"/>
          <w:lang w:bidi="ar-SA"/>
        </w:rPr>
        <w:t xml:space="preserve"> E, et al. (2013) Tumor-specific expression of organic anion-transporting polypeptides: transporters as novel targets for cancer therapy. J Drug </w:t>
      </w:r>
      <w:proofErr w:type="spellStart"/>
      <w:r w:rsidRPr="000E3AA3">
        <w:rPr>
          <w:rFonts w:eastAsia="Calibri" w:cs="Times New Roman"/>
          <w:lang w:bidi="ar-SA"/>
        </w:rPr>
        <w:t>Deliv</w:t>
      </w:r>
      <w:proofErr w:type="spellEnd"/>
      <w:r w:rsidRPr="000E3AA3">
        <w:rPr>
          <w:rFonts w:eastAsia="Calibri" w:cs="Times New Roman"/>
          <w:lang w:bidi="ar-SA"/>
        </w:rPr>
        <w:t>. 2013. DOI: 10.1155/2013/863539.</w:t>
      </w:r>
    </w:p>
    <w:p w14:paraId="2C9A7F3E"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Baker M. Making membrane proteins for structures: a trillion tiny tweaks. Nature Methods 2010</w:t>
      </w:r>
      <w:proofErr w:type="gramStart"/>
      <w:r w:rsidRPr="000E3AA3">
        <w:rPr>
          <w:rFonts w:eastAsia="Calibri" w:cs="Times New Roman"/>
          <w:lang w:bidi="ar-SA"/>
        </w:rPr>
        <w:t>;7</w:t>
      </w:r>
      <w:proofErr w:type="gramEnd"/>
      <w:r w:rsidRPr="000E3AA3">
        <w:rPr>
          <w:rFonts w:eastAsia="Calibri" w:cs="Times New Roman"/>
          <w:lang w:bidi="ar-SA"/>
        </w:rPr>
        <w:t xml:space="preserve">: 429 – 434. </w:t>
      </w:r>
    </w:p>
    <w:p w14:paraId="3E1044D1"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Passamonti S, </w:t>
      </w:r>
      <w:proofErr w:type="spellStart"/>
      <w:r w:rsidRPr="000E3AA3">
        <w:rPr>
          <w:rFonts w:eastAsia="Calibri" w:cs="Times New Roman"/>
          <w:lang w:bidi="ar-SA"/>
        </w:rPr>
        <w:t>Terdoslavich</w:t>
      </w:r>
      <w:proofErr w:type="spellEnd"/>
      <w:r w:rsidRPr="000E3AA3">
        <w:rPr>
          <w:rFonts w:eastAsia="Calibri" w:cs="Times New Roman"/>
          <w:lang w:bidi="ar-SA"/>
        </w:rPr>
        <w:t xml:space="preserve"> M, Franca R, </w:t>
      </w:r>
      <w:proofErr w:type="spellStart"/>
      <w:r w:rsidRPr="000E3AA3">
        <w:rPr>
          <w:rFonts w:eastAsia="Calibri" w:cs="Times New Roman"/>
          <w:lang w:bidi="ar-SA"/>
        </w:rPr>
        <w:t>Vanzo</w:t>
      </w:r>
      <w:proofErr w:type="spellEnd"/>
      <w:r w:rsidRPr="000E3AA3">
        <w:rPr>
          <w:rFonts w:eastAsia="Calibri" w:cs="Times New Roman"/>
          <w:lang w:bidi="ar-SA"/>
        </w:rPr>
        <w:t xml:space="preserve"> A, </w:t>
      </w:r>
      <w:proofErr w:type="spellStart"/>
      <w:r w:rsidRPr="000E3AA3">
        <w:rPr>
          <w:rFonts w:eastAsia="Calibri" w:cs="Times New Roman"/>
          <w:lang w:bidi="ar-SA"/>
        </w:rPr>
        <w:t>Tramer</w:t>
      </w:r>
      <w:proofErr w:type="spellEnd"/>
      <w:r w:rsidRPr="000E3AA3">
        <w:rPr>
          <w:rFonts w:eastAsia="Calibri" w:cs="Times New Roman"/>
          <w:lang w:bidi="ar-SA"/>
        </w:rPr>
        <w:t xml:space="preserve"> F, </w:t>
      </w:r>
      <w:proofErr w:type="spellStart"/>
      <w:r w:rsidRPr="000E3AA3">
        <w:rPr>
          <w:rFonts w:eastAsia="Calibri" w:cs="Times New Roman"/>
          <w:lang w:bidi="ar-SA"/>
        </w:rPr>
        <w:t>Braidot</w:t>
      </w:r>
      <w:proofErr w:type="spellEnd"/>
      <w:r w:rsidRPr="000E3AA3">
        <w:rPr>
          <w:rFonts w:eastAsia="Calibri" w:cs="Times New Roman"/>
          <w:lang w:bidi="ar-SA"/>
        </w:rPr>
        <w:t xml:space="preserve"> E, et al. </w:t>
      </w:r>
      <w:r w:rsidRPr="000E3AA3">
        <w:rPr>
          <w:rFonts w:eastAsia="Calibri" w:cs="Times New Roman"/>
          <w:lang w:val="sl-SI" w:bidi="ar-SA"/>
        </w:rPr>
        <w:t>Bioavailability of flavonoids: a review of their membrane transport and the function of bilitranslocase in animal and plant organisms. Curr Drug Metab. 2019;10: 369-394.</w:t>
      </w:r>
    </w:p>
    <w:p w14:paraId="112CD0DB"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lastRenderedPageBreak/>
        <w:t>Terdoslavich</w:t>
      </w:r>
      <w:proofErr w:type="spellEnd"/>
      <w:r w:rsidRPr="000E3AA3">
        <w:rPr>
          <w:rFonts w:eastAsia="Calibri" w:cs="Times New Roman"/>
          <w:lang w:bidi="ar-SA"/>
        </w:rPr>
        <w:t xml:space="preserve"> M, de </w:t>
      </w:r>
      <w:proofErr w:type="spellStart"/>
      <w:r w:rsidRPr="000E3AA3">
        <w:rPr>
          <w:rFonts w:eastAsia="Calibri" w:cs="Times New Roman"/>
          <w:lang w:bidi="ar-SA"/>
        </w:rPr>
        <w:t>Graaf</w:t>
      </w:r>
      <w:proofErr w:type="spellEnd"/>
      <w:r w:rsidRPr="000E3AA3">
        <w:rPr>
          <w:rFonts w:eastAsia="Calibri" w:cs="Times New Roman"/>
          <w:lang w:bidi="ar-SA"/>
        </w:rPr>
        <w:t xml:space="preserve"> IA, </w:t>
      </w:r>
      <w:proofErr w:type="spellStart"/>
      <w:r w:rsidRPr="000E3AA3">
        <w:rPr>
          <w:rFonts w:eastAsia="Calibri" w:cs="Times New Roman"/>
          <w:lang w:bidi="ar-SA"/>
        </w:rPr>
        <w:t>Proost</w:t>
      </w:r>
      <w:proofErr w:type="spellEnd"/>
      <w:r w:rsidRPr="000E3AA3">
        <w:rPr>
          <w:rFonts w:eastAsia="Calibri" w:cs="Times New Roman"/>
          <w:lang w:bidi="ar-SA"/>
        </w:rPr>
        <w:t xml:space="preserve"> JH, </w:t>
      </w:r>
      <w:proofErr w:type="spellStart"/>
      <w:r w:rsidRPr="000E3AA3">
        <w:rPr>
          <w:rFonts w:eastAsia="Calibri" w:cs="Times New Roman"/>
          <w:lang w:bidi="ar-SA"/>
        </w:rPr>
        <w:t>Cocolo</w:t>
      </w:r>
      <w:proofErr w:type="spellEnd"/>
      <w:r w:rsidRPr="000E3AA3">
        <w:rPr>
          <w:rFonts w:eastAsia="Calibri" w:cs="Times New Roman"/>
          <w:lang w:bidi="ar-SA"/>
        </w:rPr>
        <w:t xml:space="preserve"> A, Passamonti S, </w:t>
      </w:r>
      <w:proofErr w:type="spellStart"/>
      <w:r w:rsidRPr="000E3AA3">
        <w:rPr>
          <w:rFonts w:eastAsia="Calibri" w:cs="Times New Roman"/>
          <w:lang w:bidi="ar-SA"/>
        </w:rPr>
        <w:t>Groothuis</w:t>
      </w:r>
      <w:proofErr w:type="spellEnd"/>
      <w:r w:rsidRPr="000E3AA3">
        <w:rPr>
          <w:rFonts w:eastAsia="Calibri" w:cs="Times New Roman"/>
          <w:lang w:bidi="ar-SA"/>
        </w:rPr>
        <w:t xml:space="preserve"> GM.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is involved in the uptake of </w:t>
      </w:r>
      <w:proofErr w:type="spellStart"/>
      <w:r w:rsidRPr="000E3AA3">
        <w:rPr>
          <w:rFonts w:eastAsia="Calibri" w:cs="Times New Roman"/>
          <w:lang w:bidi="ar-SA"/>
        </w:rPr>
        <w:t>bromosulfophthalein</w:t>
      </w:r>
      <w:proofErr w:type="spellEnd"/>
      <w:r w:rsidRPr="000E3AA3">
        <w:rPr>
          <w:rFonts w:eastAsia="Calibri" w:cs="Times New Roman"/>
          <w:lang w:bidi="ar-SA"/>
        </w:rPr>
        <w:t xml:space="preserve"> in rat and human liver. Drug </w:t>
      </w:r>
      <w:proofErr w:type="spellStart"/>
      <w:r w:rsidRPr="000E3AA3">
        <w:rPr>
          <w:rFonts w:eastAsia="Calibri" w:cs="Times New Roman"/>
          <w:lang w:bidi="ar-SA"/>
        </w:rPr>
        <w:t>Metab</w:t>
      </w:r>
      <w:proofErr w:type="spellEnd"/>
      <w:r w:rsidRPr="000E3AA3">
        <w:rPr>
          <w:rFonts w:eastAsia="Calibri" w:cs="Times New Roman"/>
          <w:lang w:bidi="ar-SA"/>
        </w:rPr>
        <w:t xml:space="preserve"> Lett. 2012</w:t>
      </w:r>
      <w:proofErr w:type="gramStart"/>
      <w:r w:rsidRPr="000E3AA3">
        <w:rPr>
          <w:rFonts w:eastAsia="Calibri" w:cs="Times New Roman"/>
          <w:lang w:bidi="ar-SA"/>
        </w:rPr>
        <w:t>;6</w:t>
      </w:r>
      <w:proofErr w:type="gramEnd"/>
      <w:r w:rsidRPr="000E3AA3">
        <w:rPr>
          <w:rFonts w:eastAsia="Calibri" w:cs="Times New Roman"/>
          <w:lang w:bidi="ar-SA"/>
        </w:rPr>
        <w:t>: 165-173.</w:t>
      </w:r>
    </w:p>
    <w:p w14:paraId="7F552D9B"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Passamonti S, </w:t>
      </w:r>
      <w:proofErr w:type="spellStart"/>
      <w:r w:rsidRPr="000E3AA3">
        <w:rPr>
          <w:rFonts w:eastAsia="Calibri" w:cs="Times New Roman"/>
          <w:lang w:bidi="ar-SA"/>
        </w:rPr>
        <w:t>Terdoslavich</w:t>
      </w:r>
      <w:proofErr w:type="spellEnd"/>
      <w:r w:rsidRPr="000E3AA3">
        <w:rPr>
          <w:rFonts w:eastAsia="Calibri" w:cs="Times New Roman"/>
          <w:lang w:bidi="ar-SA"/>
        </w:rPr>
        <w:t xml:space="preserve"> M, </w:t>
      </w:r>
      <w:proofErr w:type="spellStart"/>
      <w:r w:rsidRPr="000E3AA3">
        <w:rPr>
          <w:rFonts w:eastAsia="Calibri" w:cs="Times New Roman"/>
          <w:lang w:bidi="ar-SA"/>
        </w:rPr>
        <w:t>Margon</w:t>
      </w:r>
      <w:proofErr w:type="spellEnd"/>
      <w:r w:rsidRPr="000E3AA3">
        <w:rPr>
          <w:rFonts w:eastAsia="Calibri" w:cs="Times New Roman"/>
          <w:lang w:bidi="ar-SA"/>
        </w:rPr>
        <w:t xml:space="preserve"> A, </w:t>
      </w:r>
      <w:proofErr w:type="spellStart"/>
      <w:r w:rsidRPr="000E3AA3">
        <w:rPr>
          <w:rFonts w:eastAsia="Calibri" w:cs="Times New Roman"/>
          <w:lang w:bidi="ar-SA"/>
        </w:rPr>
        <w:t>Cocolo</w:t>
      </w:r>
      <w:proofErr w:type="spellEnd"/>
      <w:r w:rsidRPr="000E3AA3">
        <w:rPr>
          <w:rFonts w:eastAsia="Calibri" w:cs="Times New Roman"/>
          <w:lang w:bidi="ar-SA"/>
        </w:rPr>
        <w:t xml:space="preserve"> A, Medic N, </w:t>
      </w:r>
      <w:proofErr w:type="spellStart"/>
      <w:r w:rsidRPr="000E3AA3">
        <w:rPr>
          <w:rFonts w:eastAsia="Calibri" w:cs="Times New Roman"/>
          <w:lang w:bidi="ar-SA"/>
        </w:rPr>
        <w:t>Micali</w:t>
      </w:r>
      <w:proofErr w:type="spellEnd"/>
      <w:r w:rsidRPr="000E3AA3">
        <w:rPr>
          <w:rFonts w:eastAsia="Calibri" w:cs="Times New Roman"/>
          <w:lang w:bidi="ar-SA"/>
        </w:rPr>
        <w:t xml:space="preserve"> F, et al. Uptake of bilirubin into HepG2 cells assayed by thermal lens spectroscopy. Function of </w:t>
      </w:r>
      <w:proofErr w:type="spellStart"/>
      <w:r w:rsidRPr="000E3AA3">
        <w:rPr>
          <w:rFonts w:eastAsia="Calibri" w:cs="Times New Roman"/>
          <w:lang w:bidi="ar-SA"/>
        </w:rPr>
        <w:t>bilitranslocase</w:t>
      </w:r>
      <w:proofErr w:type="spellEnd"/>
      <w:r w:rsidRPr="000E3AA3">
        <w:rPr>
          <w:rFonts w:eastAsia="Calibri" w:cs="Times New Roman"/>
          <w:lang w:bidi="ar-SA"/>
        </w:rPr>
        <w:t>. FEBS J. 2005</w:t>
      </w:r>
      <w:proofErr w:type="gramStart"/>
      <w:r w:rsidRPr="000E3AA3">
        <w:rPr>
          <w:rFonts w:eastAsia="Calibri" w:cs="Times New Roman"/>
          <w:lang w:bidi="ar-SA"/>
        </w:rPr>
        <w:t>;272</w:t>
      </w:r>
      <w:proofErr w:type="gramEnd"/>
      <w:r w:rsidRPr="000E3AA3">
        <w:rPr>
          <w:rFonts w:eastAsia="Calibri" w:cs="Times New Roman"/>
          <w:lang w:bidi="ar-SA"/>
        </w:rPr>
        <w:t>: 5522-5535.</w:t>
      </w:r>
    </w:p>
    <w:p w14:paraId="01C3A187"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Montanic</w:t>
      </w:r>
      <w:proofErr w:type="spellEnd"/>
      <w:r w:rsidRPr="000E3AA3">
        <w:rPr>
          <w:rFonts w:eastAsia="Calibri" w:cs="Times New Roman"/>
          <w:lang w:bidi="ar-SA"/>
        </w:rPr>
        <w:t xml:space="preserve"> S, </w:t>
      </w:r>
      <w:proofErr w:type="spellStart"/>
      <w:r w:rsidRPr="000E3AA3">
        <w:rPr>
          <w:rFonts w:eastAsia="Calibri" w:cs="Times New Roman"/>
          <w:lang w:bidi="ar-SA"/>
        </w:rPr>
        <w:t>Terdoslavich</w:t>
      </w:r>
      <w:proofErr w:type="spellEnd"/>
      <w:r w:rsidRPr="000E3AA3">
        <w:rPr>
          <w:rFonts w:eastAsia="Calibri" w:cs="Times New Roman"/>
          <w:lang w:bidi="ar-SA"/>
        </w:rPr>
        <w:t xml:space="preserve"> M, </w:t>
      </w:r>
      <w:proofErr w:type="spellStart"/>
      <w:r w:rsidRPr="000E3AA3">
        <w:rPr>
          <w:rFonts w:eastAsia="Calibri" w:cs="Times New Roman"/>
          <w:lang w:bidi="ar-SA"/>
        </w:rPr>
        <w:t>Rajcevic</w:t>
      </w:r>
      <w:proofErr w:type="spellEnd"/>
      <w:r w:rsidRPr="000E3AA3">
        <w:rPr>
          <w:rFonts w:eastAsia="Calibri" w:cs="Times New Roman"/>
          <w:lang w:bidi="ar-SA"/>
        </w:rPr>
        <w:t xml:space="preserve"> U, Leo LD, Bonin S, </w:t>
      </w:r>
      <w:proofErr w:type="spellStart"/>
      <w:r w:rsidRPr="000E3AA3">
        <w:rPr>
          <w:rFonts w:eastAsia="Calibri" w:cs="Times New Roman"/>
          <w:lang w:bidi="ar-SA"/>
        </w:rPr>
        <w:t>Serbec</w:t>
      </w:r>
      <w:proofErr w:type="spellEnd"/>
      <w:r w:rsidRPr="000E3AA3">
        <w:rPr>
          <w:rFonts w:eastAsia="Calibri" w:cs="Times New Roman"/>
          <w:lang w:bidi="ar-SA"/>
        </w:rPr>
        <w:t xml:space="preserve"> VC, et al. Development and characterization of a novel </w:t>
      </w:r>
      <w:proofErr w:type="spellStart"/>
      <w:r w:rsidRPr="000E3AA3">
        <w:rPr>
          <w:rFonts w:eastAsia="Calibri" w:cs="Times New Roman"/>
          <w:lang w:bidi="ar-SA"/>
        </w:rPr>
        <w:t>mAb</w:t>
      </w:r>
      <w:proofErr w:type="spellEnd"/>
      <w:r w:rsidRPr="000E3AA3">
        <w:rPr>
          <w:rFonts w:eastAsia="Calibri" w:cs="Times New Roman"/>
          <w:lang w:bidi="ar-SA"/>
        </w:rPr>
        <w:t xml:space="preserve"> against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 A new biomarker of renal carcinoma. Radiology and Oncology 2013</w:t>
      </w:r>
      <w:proofErr w:type="gramStart"/>
      <w:r w:rsidRPr="000E3AA3">
        <w:rPr>
          <w:rFonts w:eastAsia="Calibri" w:cs="Times New Roman"/>
          <w:lang w:bidi="ar-SA"/>
        </w:rPr>
        <w:t>;47</w:t>
      </w:r>
      <w:proofErr w:type="gramEnd"/>
      <w:r w:rsidRPr="000E3AA3">
        <w:rPr>
          <w:rFonts w:eastAsia="Calibri" w:cs="Times New Roman"/>
          <w:lang w:bidi="ar-SA"/>
        </w:rPr>
        <w:t>: 128–137.</w:t>
      </w:r>
    </w:p>
    <w:p w14:paraId="4918623A"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Župerl</w:t>
      </w:r>
      <w:proofErr w:type="spellEnd"/>
      <w:r w:rsidRPr="000E3AA3">
        <w:rPr>
          <w:rFonts w:eastAsia="Calibri" w:cs="Times New Roman"/>
          <w:lang w:bidi="ar-SA"/>
        </w:rPr>
        <w:t xml:space="preserve"> Š, </w:t>
      </w:r>
      <w:proofErr w:type="spellStart"/>
      <w:r w:rsidRPr="000E3AA3">
        <w:rPr>
          <w:rFonts w:eastAsia="Calibri" w:cs="Times New Roman"/>
          <w:lang w:bidi="ar-SA"/>
        </w:rPr>
        <w:t>Fornasaro</w:t>
      </w:r>
      <w:proofErr w:type="spellEnd"/>
      <w:r w:rsidRPr="000E3AA3">
        <w:rPr>
          <w:rFonts w:eastAsia="Calibri" w:cs="Times New Roman"/>
          <w:lang w:bidi="ar-SA"/>
        </w:rPr>
        <w:t xml:space="preserve"> S, Novič M, Passamonti S. Experimental determination and prediction of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transport activity. Anal </w:t>
      </w:r>
      <w:proofErr w:type="spellStart"/>
      <w:r w:rsidRPr="000E3AA3">
        <w:rPr>
          <w:rFonts w:eastAsia="Calibri" w:cs="Times New Roman"/>
          <w:lang w:bidi="ar-SA"/>
        </w:rPr>
        <w:t>Chim</w:t>
      </w:r>
      <w:proofErr w:type="spellEnd"/>
      <w:r w:rsidRPr="000E3AA3">
        <w:rPr>
          <w:rFonts w:eastAsia="Calibri" w:cs="Times New Roman"/>
          <w:lang w:bidi="ar-SA"/>
        </w:rPr>
        <w:t xml:space="preserve"> </w:t>
      </w:r>
      <w:proofErr w:type="spellStart"/>
      <w:r w:rsidRPr="000E3AA3">
        <w:rPr>
          <w:rFonts w:eastAsia="Calibri" w:cs="Times New Roman"/>
          <w:lang w:bidi="ar-SA"/>
        </w:rPr>
        <w:t>Acta</w:t>
      </w:r>
      <w:proofErr w:type="spellEnd"/>
      <w:r w:rsidRPr="000E3AA3">
        <w:rPr>
          <w:rFonts w:eastAsia="Calibri" w:cs="Times New Roman"/>
          <w:lang w:bidi="ar-SA"/>
        </w:rPr>
        <w:t xml:space="preserve"> 2011</w:t>
      </w:r>
      <w:proofErr w:type="gramStart"/>
      <w:r w:rsidRPr="000E3AA3">
        <w:rPr>
          <w:rFonts w:eastAsia="Calibri" w:cs="Times New Roman"/>
          <w:lang w:bidi="ar-SA"/>
        </w:rPr>
        <w:t>;705</w:t>
      </w:r>
      <w:proofErr w:type="gramEnd"/>
      <w:r w:rsidRPr="000E3AA3">
        <w:rPr>
          <w:rFonts w:eastAsia="Calibri" w:cs="Times New Roman"/>
          <w:lang w:bidi="ar-SA"/>
        </w:rPr>
        <w:t>: 322-333.</w:t>
      </w:r>
    </w:p>
    <w:p w14:paraId="477D2F07"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Battiston</w:t>
      </w:r>
      <w:proofErr w:type="spellEnd"/>
      <w:r w:rsidRPr="000E3AA3">
        <w:rPr>
          <w:rFonts w:eastAsia="Calibri" w:cs="Times New Roman"/>
          <w:lang w:bidi="ar-SA"/>
        </w:rPr>
        <w:t xml:space="preserve"> L, Passamonti S, </w:t>
      </w:r>
      <w:proofErr w:type="spellStart"/>
      <w:r w:rsidRPr="000E3AA3">
        <w:rPr>
          <w:rFonts w:eastAsia="Calibri" w:cs="Times New Roman"/>
          <w:lang w:bidi="ar-SA"/>
        </w:rPr>
        <w:t>Macagno</w:t>
      </w:r>
      <w:proofErr w:type="spellEnd"/>
      <w:r w:rsidRPr="000E3AA3">
        <w:rPr>
          <w:rFonts w:eastAsia="Calibri" w:cs="Times New Roman"/>
          <w:lang w:bidi="ar-SA"/>
        </w:rPr>
        <w:t xml:space="preserve"> A, </w:t>
      </w:r>
      <w:proofErr w:type="spellStart"/>
      <w:r w:rsidRPr="000E3AA3">
        <w:rPr>
          <w:rFonts w:eastAsia="Calibri" w:cs="Times New Roman"/>
          <w:lang w:bidi="ar-SA"/>
        </w:rPr>
        <w:t>Sottocasa</w:t>
      </w:r>
      <w:proofErr w:type="spellEnd"/>
      <w:r w:rsidRPr="000E3AA3">
        <w:rPr>
          <w:rFonts w:eastAsia="Calibri" w:cs="Times New Roman"/>
          <w:lang w:bidi="ar-SA"/>
        </w:rPr>
        <w:t xml:space="preserve"> GL. The bilirubin-binding motif of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and its relation to conserved motifs in ancient </w:t>
      </w:r>
      <w:proofErr w:type="spellStart"/>
      <w:r w:rsidRPr="000E3AA3">
        <w:rPr>
          <w:rFonts w:eastAsia="Calibri" w:cs="Times New Roman"/>
          <w:lang w:bidi="ar-SA"/>
        </w:rPr>
        <w:t>biliproteins</w:t>
      </w:r>
      <w:proofErr w:type="spellEnd"/>
      <w:r w:rsidRPr="000E3AA3">
        <w:rPr>
          <w:rFonts w:eastAsia="Calibri" w:cs="Times New Roman"/>
          <w:lang w:bidi="ar-SA"/>
        </w:rPr>
        <w:t xml:space="preserve">. </w:t>
      </w:r>
      <w:proofErr w:type="spellStart"/>
      <w:r w:rsidRPr="000E3AA3">
        <w:rPr>
          <w:rFonts w:eastAsia="Calibri" w:cs="Times New Roman"/>
          <w:lang w:bidi="ar-SA"/>
        </w:rPr>
        <w:t>Biochem</w:t>
      </w:r>
      <w:proofErr w:type="spellEnd"/>
      <w:r w:rsidRPr="000E3AA3">
        <w:rPr>
          <w:rFonts w:eastAsia="Calibri" w:cs="Times New Roman"/>
          <w:lang w:bidi="ar-SA"/>
        </w:rPr>
        <w:t xml:space="preserve"> </w:t>
      </w:r>
      <w:proofErr w:type="spellStart"/>
      <w:r w:rsidRPr="000E3AA3">
        <w:rPr>
          <w:rFonts w:eastAsia="Calibri" w:cs="Times New Roman"/>
          <w:lang w:bidi="ar-SA"/>
        </w:rPr>
        <w:t>Bioph</w:t>
      </w:r>
      <w:proofErr w:type="spellEnd"/>
      <w:r w:rsidRPr="000E3AA3">
        <w:rPr>
          <w:rFonts w:eastAsia="Calibri" w:cs="Times New Roman"/>
          <w:lang w:bidi="ar-SA"/>
        </w:rPr>
        <w:t xml:space="preserve"> Res Co 1998</w:t>
      </w:r>
      <w:proofErr w:type="gramStart"/>
      <w:r w:rsidRPr="000E3AA3">
        <w:rPr>
          <w:rFonts w:eastAsia="Calibri" w:cs="Times New Roman"/>
          <w:lang w:bidi="ar-SA"/>
        </w:rPr>
        <w:t>;247</w:t>
      </w:r>
      <w:proofErr w:type="gramEnd"/>
      <w:r w:rsidRPr="000E3AA3">
        <w:rPr>
          <w:rFonts w:eastAsia="Calibri" w:cs="Times New Roman"/>
          <w:lang w:bidi="ar-SA"/>
        </w:rPr>
        <w:t>: 687–692.</w:t>
      </w:r>
    </w:p>
    <w:p w14:paraId="2881F5DD"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Passamonti S, </w:t>
      </w:r>
      <w:proofErr w:type="spellStart"/>
      <w:r w:rsidRPr="000E3AA3">
        <w:rPr>
          <w:rFonts w:eastAsia="Calibri" w:cs="Times New Roman"/>
          <w:lang w:bidi="ar-SA"/>
        </w:rPr>
        <w:t>Battiston</w:t>
      </w:r>
      <w:proofErr w:type="spellEnd"/>
      <w:r w:rsidRPr="000E3AA3">
        <w:rPr>
          <w:rFonts w:eastAsia="Calibri" w:cs="Times New Roman"/>
          <w:lang w:bidi="ar-SA"/>
        </w:rPr>
        <w:t xml:space="preserve"> L, </w:t>
      </w:r>
      <w:proofErr w:type="spellStart"/>
      <w:r w:rsidRPr="000E3AA3">
        <w:rPr>
          <w:rFonts w:eastAsia="Calibri" w:cs="Times New Roman"/>
          <w:lang w:bidi="ar-SA"/>
        </w:rPr>
        <w:t>Sottocasa</w:t>
      </w:r>
      <w:proofErr w:type="spellEnd"/>
      <w:r w:rsidRPr="000E3AA3">
        <w:rPr>
          <w:rFonts w:eastAsia="Calibri" w:cs="Times New Roman"/>
          <w:lang w:bidi="ar-SA"/>
        </w:rPr>
        <w:t xml:space="preserve"> GL.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can exist in two metastable forms with different affinities for the substrates. Evidence from cysteine and arginine modification. </w:t>
      </w:r>
      <w:proofErr w:type="spellStart"/>
      <w:r w:rsidRPr="000E3AA3">
        <w:rPr>
          <w:rFonts w:eastAsia="Calibri" w:cs="Times New Roman"/>
          <w:lang w:bidi="ar-SA"/>
        </w:rPr>
        <w:t>Eur</w:t>
      </w:r>
      <w:proofErr w:type="spellEnd"/>
      <w:r w:rsidRPr="000E3AA3">
        <w:rPr>
          <w:rFonts w:eastAsia="Calibri" w:cs="Times New Roman"/>
          <w:lang w:bidi="ar-SA"/>
        </w:rPr>
        <w:t xml:space="preserve"> J </w:t>
      </w:r>
      <w:proofErr w:type="spellStart"/>
      <w:r w:rsidRPr="000E3AA3">
        <w:rPr>
          <w:rFonts w:eastAsia="Calibri" w:cs="Times New Roman"/>
          <w:lang w:bidi="ar-SA"/>
        </w:rPr>
        <w:t>Biochem</w:t>
      </w:r>
      <w:proofErr w:type="spellEnd"/>
      <w:r w:rsidRPr="000E3AA3">
        <w:rPr>
          <w:rFonts w:eastAsia="Calibri" w:cs="Times New Roman"/>
          <w:lang w:bidi="ar-SA"/>
        </w:rPr>
        <w:t>. 1998</w:t>
      </w:r>
      <w:proofErr w:type="gramStart"/>
      <w:r w:rsidRPr="000E3AA3">
        <w:rPr>
          <w:rFonts w:eastAsia="Calibri" w:cs="Times New Roman"/>
          <w:lang w:bidi="ar-SA"/>
        </w:rPr>
        <w:t>;253</w:t>
      </w:r>
      <w:proofErr w:type="gramEnd"/>
      <w:r w:rsidRPr="000E3AA3">
        <w:rPr>
          <w:rFonts w:eastAsia="Calibri" w:cs="Times New Roman"/>
          <w:lang w:bidi="ar-SA"/>
        </w:rPr>
        <w:t>: 84–90.</w:t>
      </w:r>
    </w:p>
    <w:p w14:paraId="1CC1DC5B"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Karawajczyk</w:t>
      </w:r>
      <w:proofErr w:type="spellEnd"/>
      <w:r w:rsidRPr="000E3AA3">
        <w:rPr>
          <w:rFonts w:eastAsia="Calibri" w:cs="Times New Roman"/>
          <w:lang w:bidi="ar-SA"/>
        </w:rPr>
        <w:t xml:space="preserve"> A, Drgan V, Medic N, </w:t>
      </w:r>
      <w:proofErr w:type="spellStart"/>
      <w:r w:rsidRPr="000E3AA3">
        <w:rPr>
          <w:rFonts w:eastAsia="Calibri" w:cs="Times New Roman"/>
          <w:lang w:bidi="ar-SA"/>
        </w:rPr>
        <w:t>Oboh</w:t>
      </w:r>
      <w:proofErr w:type="spellEnd"/>
      <w:r w:rsidRPr="000E3AA3">
        <w:rPr>
          <w:rFonts w:eastAsia="Calibri" w:cs="Times New Roman"/>
          <w:lang w:bidi="ar-SA"/>
        </w:rPr>
        <w:t xml:space="preserve"> G, Passamonti S, Novic M.  Properties of flavonoids influencing the binding to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investigated by neural network modeling. </w:t>
      </w:r>
      <w:proofErr w:type="spellStart"/>
      <w:r w:rsidRPr="000E3AA3">
        <w:rPr>
          <w:rFonts w:eastAsia="Calibri" w:cs="Times New Roman"/>
          <w:lang w:bidi="ar-SA"/>
        </w:rPr>
        <w:t>Biochem</w:t>
      </w:r>
      <w:proofErr w:type="spellEnd"/>
      <w:r w:rsidRPr="000E3AA3">
        <w:rPr>
          <w:rFonts w:eastAsia="Calibri" w:cs="Times New Roman"/>
          <w:lang w:bidi="ar-SA"/>
        </w:rPr>
        <w:t xml:space="preserve"> </w:t>
      </w:r>
      <w:proofErr w:type="spellStart"/>
      <w:r w:rsidRPr="000E3AA3">
        <w:rPr>
          <w:rFonts w:eastAsia="Calibri" w:cs="Times New Roman"/>
          <w:lang w:bidi="ar-SA"/>
        </w:rPr>
        <w:t>Pharmacol</w:t>
      </w:r>
      <w:proofErr w:type="spellEnd"/>
      <w:r w:rsidRPr="000E3AA3">
        <w:rPr>
          <w:rFonts w:eastAsia="Calibri" w:cs="Times New Roman"/>
          <w:lang w:bidi="ar-SA"/>
        </w:rPr>
        <w:t>. 2007</w:t>
      </w:r>
      <w:proofErr w:type="gramStart"/>
      <w:r w:rsidRPr="000E3AA3">
        <w:rPr>
          <w:rFonts w:eastAsia="Calibri" w:cs="Times New Roman"/>
          <w:lang w:bidi="ar-SA"/>
        </w:rPr>
        <w:t>;73</w:t>
      </w:r>
      <w:proofErr w:type="gramEnd"/>
      <w:r w:rsidRPr="000E3AA3">
        <w:rPr>
          <w:rFonts w:eastAsia="Calibri" w:cs="Times New Roman"/>
          <w:lang w:bidi="ar-SA"/>
        </w:rPr>
        <w:t>: 308–320.</w:t>
      </w:r>
    </w:p>
    <w:p w14:paraId="542F43F5"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Passamonti, S., </w:t>
      </w:r>
      <w:proofErr w:type="spellStart"/>
      <w:r w:rsidRPr="000E3AA3">
        <w:rPr>
          <w:rFonts w:eastAsia="Calibri" w:cs="Times New Roman"/>
          <w:lang w:bidi="ar-SA"/>
        </w:rPr>
        <w:t>Cocolo</w:t>
      </w:r>
      <w:proofErr w:type="spellEnd"/>
      <w:r w:rsidRPr="000E3AA3">
        <w:rPr>
          <w:rFonts w:eastAsia="Calibri" w:cs="Times New Roman"/>
          <w:lang w:bidi="ar-SA"/>
        </w:rPr>
        <w:t xml:space="preserve">, A., </w:t>
      </w:r>
      <w:proofErr w:type="spellStart"/>
      <w:r w:rsidRPr="000E3AA3">
        <w:rPr>
          <w:rFonts w:eastAsia="Calibri" w:cs="Times New Roman"/>
          <w:lang w:bidi="ar-SA"/>
        </w:rPr>
        <w:t>Braidot</w:t>
      </w:r>
      <w:proofErr w:type="spellEnd"/>
      <w:r w:rsidRPr="000E3AA3">
        <w:rPr>
          <w:rFonts w:eastAsia="Calibri" w:cs="Times New Roman"/>
          <w:lang w:bidi="ar-SA"/>
        </w:rPr>
        <w:t xml:space="preserve">, E., </w:t>
      </w:r>
      <w:proofErr w:type="spellStart"/>
      <w:r w:rsidRPr="000E3AA3">
        <w:rPr>
          <w:rFonts w:eastAsia="Calibri" w:cs="Times New Roman"/>
          <w:lang w:bidi="ar-SA"/>
        </w:rPr>
        <w:t>Petrussa</w:t>
      </w:r>
      <w:proofErr w:type="spellEnd"/>
      <w:r w:rsidRPr="000E3AA3">
        <w:rPr>
          <w:rFonts w:eastAsia="Calibri" w:cs="Times New Roman"/>
          <w:lang w:bidi="ar-SA"/>
        </w:rPr>
        <w:t xml:space="preserve">, E., </w:t>
      </w:r>
      <w:proofErr w:type="spellStart"/>
      <w:r w:rsidRPr="000E3AA3">
        <w:rPr>
          <w:rFonts w:eastAsia="Calibri" w:cs="Times New Roman"/>
          <w:lang w:bidi="ar-SA"/>
        </w:rPr>
        <w:t>Peresson</w:t>
      </w:r>
      <w:proofErr w:type="spellEnd"/>
      <w:r w:rsidRPr="000E3AA3">
        <w:rPr>
          <w:rFonts w:eastAsia="Calibri" w:cs="Times New Roman"/>
          <w:lang w:bidi="ar-SA"/>
        </w:rPr>
        <w:t xml:space="preserve">, C., Medic, N., et al. Characterization of </w:t>
      </w:r>
      <w:proofErr w:type="spellStart"/>
      <w:r w:rsidRPr="000E3AA3">
        <w:rPr>
          <w:rFonts w:eastAsia="Calibri" w:cs="Times New Roman"/>
          <w:lang w:bidi="ar-SA"/>
        </w:rPr>
        <w:t>electrogenic</w:t>
      </w:r>
      <w:proofErr w:type="spellEnd"/>
      <w:r w:rsidRPr="000E3AA3">
        <w:rPr>
          <w:rFonts w:eastAsia="Calibri" w:cs="Times New Roman"/>
          <w:lang w:bidi="ar-SA"/>
        </w:rPr>
        <w:t xml:space="preserve"> </w:t>
      </w:r>
      <w:proofErr w:type="spellStart"/>
      <w:r w:rsidRPr="000E3AA3">
        <w:rPr>
          <w:rFonts w:eastAsia="Calibri" w:cs="Times New Roman"/>
          <w:lang w:bidi="ar-SA"/>
        </w:rPr>
        <w:t>bromosulfophthalein</w:t>
      </w:r>
      <w:proofErr w:type="spellEnd"/>
      <w:r w:rsidRPr="000E3AA3">
        <w:rPr>
          <w:rFonts w:eastAsia="Calibri" w:cs="Times New Roman"/>
          <w:lang w:bidi="ar-SA"/>
        </w:rPr>
        <w:t xml:space="preserve"> transport in carnation petal </w:t>
      </w:r>
      <w:proofErr w:type="spellStart"/>
      <w:r w:rsidRPr="000E3AA3">
        <w:rPr>
          <w:rFonts w:eastAsia="Calibri" w:cs="Times New Roman"/>
          <w:lang w:bidi="ar-SA"/>
        </w:rPr>
        <w:t>microsomes</w:t>
      </w:r>
      <w:proofErr w:type="spellEnd"/>
      <w:r w:rsidRPr="000E3AA3">
        <w:rPr>
          <w:rFonts w:eastAsia="Calibri" w:cs="Times New Roman"/>
          <w:lang w:bidi="ar-SA"/>
        </w:rPr>
        <w:t xml:space="preserve"> and its inhibition by antibodies against </w:t>
      </w:r>
      <w:proofErr w:type="spellStart"/>
      <w:r w:rsidRPr="000E3AA3">
        <w:rPr>
          <w:rFonts w:eastAsia="Calibri" w:cs="Times New Roman"/>
          <w:lang w:bidi="ar-SA"/>
        </w:rPr>
        <w:t>bilitranslocase</w:t>
      </w:r>
      <w:proofErr w:type="spellEnd"/>
      <w:r w:rsidRPr="000E3AA3">
        <w:rPr>
          <w:rFonts w:eastAsia="Calibri" w:cs="Times New Roman"/>
          <w:lang w:bidi="ar-SA"/>
        </w:rPr>
        <w:t>. FEBS J. 2005</w:t>
      </w:r>
      <w:proofErr w:type="gramStart"/>
      <w:r w:rsidRPr="000E3AA3">
        <w:rPr>
          <w:rFonts w:eastAsia="Calibri" w:cs="Times New Roman"/>
          <w:lang w:bidi="ar-SA"/>
        </w:rPr>
        <w:t>;272</w:t>
      </w:r>
      <w:proofErr w:type="gramEnd"/>
      <w:r w:rsidRPr="000E3AA3">
        <w:rPr>
          <w:rFonts w:eastAsia="Calibri" w:cs="Times New Roman"/>
          <w:lang w:bidi="ar-SA"/>
        </w:rPr>
        <w:t>: 3282–3296.</w:t>
      </w:r>
    </w:p>
    <w:p w14:paraId="344EF0FC"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Maestro A, </w:t>
      </w:r>
      <w:proofErr w:type="spellStart"/>
      <w:r w:rsidRPr="000E3AA3">
        <w:rPr>
          <w:rFonts w:eastAsia="Calibri" w:cs="Times New Roman"/>
          <w:lang w:bidi="ar-SA"/>
        </w:rPr>
        <w:t>Terdoslavich</w:t>
      </w:r>
      <w:proofErr w:type="spellEnd"/>
      <w:r w:rsidRPr="000E3AA3">
        <w:rPr>
          <w:rFonts w:eastAsia="Calibri" w:cs="Times New Roman"/>
          <w:lang w:bidi="ar-SA"/>
        </w:rPr>
        <w:t xml:space="preserve"> M, </w:t>
      </w:r>
      <w:proofErr w:type="spellStart"/>
      <w:r w:rsidRPr="000E3AA3">
        <w:rPr>
          <w:rFonts w:eastAsia="Calibri" w:cs="Times New Roman"/>
          <w:lang w:bidi="ar-SA"/>
        </w:rPr>
        <w:t>Vanzo</w:t>
      </w:r>
      <w:proofErr w:type="spellEnd"/>
      <w:r w:rsidRPr="000E3AA3">
        <w:rPr>
          <w:rFonts w:eastAsia="Calibri" w:cs="Times New Roman"/>
          <w:lang w:bidi="ar-SA"/>
        </w:rPr>
        <w:t xml:space="preserve"> A, Kuku A, </w:t>
      </w:r>
      <w:proofErr w:type="spellStart"/>
      <w:r w:rsidRPr="000E3AA3">
        <w:rPr>
          <w:rFonts w:eastAsia="Calibri" w:cs="Times New Roman"/>
          <w:lang w:bidi="ar-SA"/>
        </w:rPr>
        <w:t>Tramer</w:t>
      </w:r>
      <w:proofErr w:type="spellEnd"/>
      <w:r w:rsidRPr="000E3AA3">
        <w:rPr>
          <w:rFonts w:eastAsia="Calibri" w:cs="Times New Roman"/>
          <w:lang w:bidi="ar-SA"/>
        </w:rPr>
        <w:t xml:space="preserve"> F, </w:t>
      </w:r>
      <w:proofErr w:type="spellStart"/>
      <w:r w:rsidRPr="000E3AA3">
        <w:rPr>
          <w:rFonts w:eastAsia="Calibri" w:cs="Times New Roman"/>
          <w:lang w:bidi="ar-SA"/>
        </w:rPr>
        <w:t>Nicolin</w:t>
      </w:r>
      <w:proofErr w:type="spellEnd"/>
      <w:r w:rsidRPr="000E3AA3">
        <w:rPr>
          <w:rFonts w:eastAsia="Calibri" w:cs="Times New Roman"/>
          <w:lang w:bidi="ar-SA"/>
        </w:rPr>
        <w:t xml:space="preserve"> V, et al. Expression of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in the vascular endothelium and its function as a flavonoid transporter. </w:t>
      </w:r>
      <w:proofErr w:type="spellStart"/>
      <w:r w:rsidRPr="000E3AA3">
        <w:rPr>
          <w:rFonts w:eastAsia="Calibri" w:cs="Times New Roman"/>
          <w:lang w:bidi="ar-SA"/>
        </w:rPr>
        <w:t>Cardiovasc</w:t>
      </w:r>
      <w:proofErr w:type="spellEnd"/>
      <w:r w:rsidRPr="000E3AA3">
        <w:rPr>
          <w:rFonts w:eastAsia="Calibri" w:cs="Times New Roman"/>
          <w:lang w:bidi="ar-SA"/>
        </w:rPr>
        <w:t xml:space="preserve"> Res. 2010</w:t>
      </w:r>
      <w:proofErr w:type="gramStart"/>
      <w:r w:rsidRPr="000E3AA3">
        <w:rPr>
          <w:rFonts w:eastAsia="Calibri" w:cs="Times New Roman"/>
          <w:lang w:bidi="ar-SA"/>
        </w:rPr>
        <w:t>;85</w:t>
      </w:r>
      <w:proofErr w:type="gramEnd"/>
      <w:r w:rsidRPr="000E3AA3">
        <w:rPr>
          <w:rFonts w:eastAsia="Calibri" w:cs="Times New Roman"/>
          <w:lang w:bidi="ar-SA"/>
        </w:rPr>
        <w:t>: 175–183.</w:t>
      </w:r>
    </w:p>
    <w:p w14:paraId="537FCB5D" w14:textId="77777777" w:rsidR="000E3AA3" w:rsidRPr="000E3AA3" w:rsidRDefault="000E3AA3" w:rsidP="000E3AA3">
      <w:pPr>
        <w:widowControl/>
        <w:numPr>
          <w:ilvl w:val="0"/>
          <w:numId w:val="2"/>
        </w:numPr>
        <w:tabs>
          <w:tab w:val="left" w:pos="567"/>
        </w:tabs>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Ziberna</w:t>
      </w:r>
      <w:proofErr w:type="spellEnd"/>
      <w:r w:rsidRPr="000E3AA3">
        <w:rPr>
          <w:rFonts w:eastAsia="Calibri" w:cs="Times New Roman"/>
          <w:lang w:bidi="ar-SA"/>
        </w:rPr>
        <w:t xml:space="preserve"> L, </w:t>
      </w:r>
      <w:proofErr w:type="spellStart"/>
      <w:r w:rsidRPr="000E3AA3">
        <w:rPr>
          <w:rFonts w:eastAsia="Calibri" w:cs="Times New Roman"/>
          <w:lang w:bidi="ar-SA"/>
        </w:rPr>
        <w:t>Tramer</w:t>
      </w:r>
      <w:proofErr w:type="spellEnd"/>
      <w:r w:rsidRPr="000E3AA3">
        <w:rPr>
          <w:rFonts w:eastAsia="Calibri" w:cs="Times New Roman"/>
          <w:lang w:bidi="ar-SA"/>
        </w:rPr>
        <w:t xml:space="preserve"> F, </w:t>
      </w:r>
      <w:proofErr w:type="spellStart"/>
      <w:r w:rsidRPr="000E3AA3">
        <w:rPr>
          <w:rFonts w:eastAsia="Calibri" w:cs="Times New Roman"/>
          <w:lang w:bidi="ar-SA"/>
        </w:rPr>
        <w:t>Moze</w:t>
      </w:r>
      <w:proofErr w:type="spellEnd"/>
      <w:r w:rsidRPr="000E3AA3">
        <w:rPr>
          <w:rFonts w:eastAsia="Calibri" w:cs="Times New Roman"/>
          <w:lang w:bidi="ar-SA"/>
        </w:rPr>
        <w:t xml:space="preserve"> S, </w:t>
      </w:r>
      <w:proofErr w:type="spellStart"/>
      <w:r w:rsidRPr="000E3AA3">
        <w:rPr>
          <w:rFonts w:eastAsia="Calibri" w:cs="Times New Roman"/>
          <w:lang w:bidi="ar-SA"/>
        </w:rPr>
        <w:t>Vrhovsek</w:t>
      </w:r>
      <w:proofErr w:type="spellEnd"/>
      <w:r w:rsidRPr="000E3AA3">
        <w:rPr>
          <w:rFonts w:eastAsia="Calibri" w:cs="Times New Roman"/>
          <w:lang w:bidi="ar-SA"/>
        </w:rPr>
        <w:t xml:space="preserve"> U, </w:t>
      </w:r>
      <w:proofErr w:type="spellStart"/>
      <w:r w:rsidRPr="000E3AA3">
        <w:rPr>
          <w:rFonts w:eastAsia="Calibri" w:cs="Times New Roman"/>
          <w:lang w:bidi="ar-SA"/>
        </w:rPr>
        <w:t>Mattivi</w:t>
      </w:r>
      <w:proofErr w:type="spellEnd"/>
      <w:r w:rsidRPr="000E3AA3">
        <w:rPr>
          <w:rFonts w:eastAsia="Calibri" w:cs="Times New Roman"/>
          <w:lang w:bidi="ar-SA"/>
        </w:rPr>
        <w:t xml:space="preserve"> F, Passamonti S. Transport and bioactivity of </w:t>
      </w:r>
      <w:proofErr w:type="spellStart"/>
      <w:r w:rsidRPr="000E3AA3">
        <w:rPr>
          <w:rFonts w:eastAsia="Calibri" w:cs="Times New Roman"/>
          <w:lang w:bidi="ar-SA"/>
        </w:rPr>
        <w:t>cyanidin</w:t>
      </w:r>
      <w:proofErr w:type="spellEnd"/>
      <w:r w:rsidRPr="000E3AA3">
        <w:rPr>
          <w:rFonts w:eastAsia="Calibri" w:cs="Times New Roman"/>
          <w:lang w:bidi="ar-SA"/>
        </w:rPr>
        <w:t xml:space="preserve"> 3-glucoside into the vascular endothelium. Free Radical Bio Med. 2012</w:t>
      </w:r>
      <w:proofErr w:type="gramStart"/>
      <w:r w:rsidRPr="000E3AA3">
        <w:rPr>
          <w:rFonts w:eastAsia="Calibri" w:cs="Times New Roman"/>
          <w:lang w:bidi="ar-SA"/>
        </w:rPr>
        <w:t>;52</w:t>
      </w:r>
      <w:proofErr w:type="gramEnd"/>
      <w:r w:rsidRPr="000E3AA3">
        <w:rPr>
          <w:rFonts w:eastAsia="Calibri" w:cs="Times New Roman"/>
          <w:lang w:bidi="ar-SA"/>
        </w:rPr>
        <w:t>: 1750–1759.</w:t>
      </w:r>
    </w:p>
    <w:p w14:paraId="68A98420"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Roy Choudhury A, Novič M. Data-driven model for the prediction of protein transmembrane regions. SAR QSAR Environ Res. 2009</w:t>
      </w:r>
      <w:proofErr w:type="gramStart"/>
      <w:r w:rsidRPr="000E3AA3">
        <w:rPr>
          <w:rFonts w:eastAsia="Calibri" w:cs="Times New Roman"/>
          <w:lang w:bidi="ar-SA"/>
        </w:rPr>
        <w:t>;20</w:t>
      </w:r>
      <w:proofErr w:type="gramEnd"/>
      <w:r w:rsidRPr="000E3AA3">
        <w:rPr>
          <w:rFonts w:eastAsia="Calibri" w:cs="Times New Roman"/>
          <w:lang w:bidi="ar-SA"/>
        </w:rPr>
        <w:t>: 741–754.</w:t>
      </w:r>
    </w:p>
    <w:p w14:paraId="4A3EBB8E"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Perdih</w:t>
      </w:r>
      <w:proofErr w:type="spellEnd"/>
      <w:r w:rsidRPr="000E3AA3">
        <w:rPr>
          <w:rFonts w:eastAsia="Calibri" w:cs="Times New Roman"/>
          <w:lang w:bidi="ar-SA"/>
        </w:rPr>
        <w:t xml:space="preserve"> A, Roy Choudhury A, Zuperl S, </w:t>
      </w:r>
      <w:proofErr w:type="spellStart"/>
      <w:r w:rsidRPr="000E3AA3">
        <w:rPr>
          <w:rFonts w:eastAsia="Calibri" w:cs="Times New Roman"/>
          <w:lang w:bidi="ar-SA"/>
        </w:rPr>
        <w:t>Sikorska</w:t>
      </w:r>
      <w:proofErr w:type="spellEnd"/>
      <w:r w:rsidRPr="000E3AA3">
        <w:rPr>
          <w:rFonts w:eastAsia="Calibri" w:cs="Times New Roman"/>
          <w:lang w:bidi="ar-SA"/>
        </w:rPr>
        <w:t xml:space="preserve"> E, </w:t>
      </w:r>
      <w:proofErr w:type="gramStart"/>
      <w:r w:rsidRPr="000E3AA3">
        <w:rPr>
          <w:rFonts w:eastAsia="Calibri" w:cs="Times New Roman"/>
          <w:lang w:bidi="ar-SA"/>
        </w:rPr>
        <w:t>Zhukov</w:t>
      </w:r>
      <w:proofErr w:type="gramEnd"/>
      <w:r w:rsidRPr="000E3AA3">
        <w:rPr>
          <w:rFonts w:eastAsia="Calibri" w:cs="Times New Roman"/>
          <w:lang w:bidi="ar-SA"/>
        </w:rPr>
        <w:t xml:space="preserve"> I, Solmajer T, et al. Structural analysis of a peptide fragment of transmembrane transporter protein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w:t>
      </w:r>
      <w:proofErr w:type="spellStart"/>
      <w:r w:rsidRPr="000E3AA3">
        <w:rPr>
          <w:rFonts w:eastAsia="Calibri" w:cs="Times New Roman"/>
          <w:lang w:bidi="ar-SA"/>
        </w:rPr>
        <w:t>PLoS</w:t>
      </w:r>
      <w:proofErr w:type="spellEnd"/>
      <w:r w:rsidRPr="000E3AA3">
        <w:rPr>
          <w:rFonts w:eastAsia="Calibri" w:cs="Times New Roman"/>
          <w:lang w:bidi="ar-SA"/>
        </w:rPr>
        <w:t xml:space="preserve"> One 2012</w:t>
      </w:r>
      <w:proofErr w:type="gramStart"/>
      <w:r w:rsidRPr="000E3AA3">
        <w:rPr>
          <w:rFonts w:eastAsia="Calibri" w:cs="Times New Roman"/>
          <w:lang w:bidi="ar-SA"/>
        </w:rPr>
        <w:t>;7</w:t>
      </w:r>
      <w:proofErr w:type="gramEnd"/>
      <w:r w:rsidRPr="000E3AA3">
        <w:rPr>
          <w:rFonts w:eastAsia="Calibri" w:cs="Times New Roman"/>
          <w:lang w:bidi="ar-SA"/>
        </w:rPr>
        <w:t>: e38967.</w:t>
      </w:r>
    </w:p>
    <w:p w14:paraId="63AE210F"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Roy Choudhury A, </w:t>
      </w:r>
      <w:proofErr w:type="spellStart"/>
      <w:r w:rsidRPr="000E3AA3">
        <w:rPr>
          <w:rFonts w:eastAsia="Calibri" w:cs="Times New Roman"/>
          <w:lang w:bidi="ar-SA"/>
        </w:rPr>
        <w:t>Perdih</w:t>
      </w:r>
      <w:proofErr w:type="spellEnd"/>
      <w:r w:rsidRPr="000E3AA3">
        <w:rPr>
          <w:rFonts w:eastAsia="Calibri" w:cs="Times New Roman"/>
          <w:lang w:bidi="ar-SA"/>
        </w:rPr>
        <w:t xml:space="preserve"> A, Zuperl S, </w:t>
      </w:r>
      <w:proofErr w:type="spellStart"/>
      <w:r w:rsidRPr="000E3AA3">
        <w:rPr>
          <w:rFonts w:eastAsia="Calibri" w:cs="Times New Roman"/>
          <w:lang w:bidi="ar-SA"/>
        </w:rPr>
        <w:t>Sikorska</w:t>
      </w:r>
      <w:proofErr w:type="spellEnd"/>
      <w:r w:rsidRPr="000E3AA3">
        <w:rPr>
          <w:rFonts w:eastAsia="Calibri" w:cs="Times New Roman"/>
          <w:lang w:bidi="ar-SA"/>
        </w:rPr>
        <w:t xml:space="preserve"> E, Solmajer T, </w:t>
      </w:r>
      <w:proofErr w:type="spellStart"/>
      <w:r w:rsidRPr="000E3AA3">
        <w:rPr>
          <w:rFonts w:eastAsia="Calibri" w:cs="Times New Roman"/>
          <w:lang w:bidi="ar-SA"/>
        </w:rPr>
        <w:t>Jurga</w:t>
      </w:r>
      <w:proofErr w:type="spellEnd"/>
      <w:r w:rsidRPr="000E3AA3">
        <w:rPr>
          <w:rFonts w:eastAsia="Calibri" w:cs="Times New Roman"/>
          <w:lang w:bidi="ar-SA"/>
        </w:rPr>
        <w:t xml:space="preserve"> S, et al. Structural elucidation of transmembrane transporter protein </w:t>
      </w:r>
      <w:proofErr w:type="spellStart"/>
      <w:r w:rsidRPr="000E3AA3">
        <w:rPr>
          <w:rFonts w:eastAsia="Calibri" w:cs="Times New Roman"/>
          <w:lang w:bidi="ar-SA"/>
        </w:rPr>
        <w:t>Bilitranslocase</w:t>
      </w:r>
      <w:proofErr w:type="spellEnd"/>
      <w:r w:rsidRPr="000E3AA3">
        <w:rPr>
          <w:rFonts w:eastAsia="Calibri" w:cs="Times New Roman"/>
          <w:lang w:bidi="ar-SA"/>
        </w:rPr>
        <w:t xml:space="preserve">: Conformational analysis of the second transmembrane region TM2 by molecular dynamics and NMR spectroscopy. BBA </w:t>
      </w:r>
      <w:proofErr w:type="spellStart"/>
      <w:r w:rsidRPr="000E3AA3">
        <w:rPr>
          <w:rFonts w:eastAsia="Calibri" w:cs="Times New Roman"/>
          <w:lang w:bidi="ar-SA"/>
        </w:rPr>
        <w:t>Biomembrane</w:t>
      </w:r>
      <w:proofErr w:type="spellEnd"/>
      <w:r w:rsidRPr="000E3AA3">
        <w:rPr>
          <w:rFonts w:ascii="Calibri" w:eastAsia="Calibri" w:hAnsi="Calibri" w:cs="Times New Roman"/>
          <w:sz w:val="22"/>
          <w:szCs w:val="22"/>
          <w:lang w:bidi="ar-SA"/>
        </w:rPr>
        <w:t xml:space="preserve"> 2013</w:t>
      </w:r>
      <w:proofErr w:type="gramStart"/>
      <w:r w:rsidRPr="000E3AA3">
        <w:rPr>
          <w:rFonts w:ascii="Calibri" w:eastAsia="Calibri" w:hAnsi="Calibri" w:cs="Times New Roman"/>
          <w:sz w:val="22"/>
          <w:szCs w:val="22"/>
          <w:lang w:bidi="ar-SA"/>
        </w:rPr>
        <w:t>;</w:t>
      </w:r>
      <w:r w:rsidRPr="000E3AA3">
        <w:rPr>
          <w:rFonts w:eastAsia="Calibri" w:cs="Times New Roman"/>
          <w:lang w:bidi="ar-SA"/>
        </w:rPr>
        <w:t>1828</w:t>
      </w:r>
      <w:proofErr w:type="gramEnd"/>
      <w:r w:rsidRPr="000E3AA3">
        <w:rPr>
          <w:rFonts w:eastAsia="Calibri" w:cs="Times New Roman"/>
          <w:lang w:bidi="ar-SA"/>
        </w:rPr>
        <w:t>: 2609–2619.</w:t>
      </w:r>
    </w:p>
    <w:p w14:paraId="2A371A90"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sz w:val="22"/>
          <w:szCs w:val="22"/>
          <w:lang w:bidi="ar-SA"/>
        </w:rPr>
        <w:t xml:space="preserve"> Pieper U, </w:t>
      </w:r>
      <w:proofErr w:type="spellStart"/>
      <w:r w:rsidRPr="000E3AA3">
        <w:rPr>
          <w:rFonts w:eastAsia="Calibri" w:cs="Times New Roman"/>
          <w:sz w:val="22"/>
          <w:szCs w:val="22"/>
          <w:lang w:bidi="ar-SA"/>
        </w:rPr>
        <w:t>Schlessinger</w:t>
      </w:r>
      <w:proofErr w:type="spellEnd"/>
      <w:r w:rsidRPr="000E3AA3">
        <w:rPr>
          <w:rFonts w:eastAsia="Calibri" w:cs="Times New Roman"/>
          <w:sz w:val="22"/>
          <w:szCs w:val="22"/>
          <w:lang w:bidi="ar-SA"/>
        </w:rPr>
        <w:t xml:space="preserve"> A, </w:t>
      </w:r>
      <w:proofErr w:type="spellStart"/>
      <w:r w:rsidRPr="000E3AA3">
        <w:rPr>
          <w:rFonts w:eastAsia="Calibri" w:cs="Times New Roman"/>
          <w:sz w:val="22"/>
          <w:szCs w:val="22"/>
          <w:lang w:bidi="ar-SA"/>
        </w:rPr>
        <w:t>Kloppmann</w:t>
      </w:r>
      <w:proofErr w:type="spellEnd"/>
      <w:r w:rsidRPr="000E3AA3">
        <w:rPr>
          <w:rFonts w:eastAsia="Calibri" w:cs="Times New Roman"/>
          <w:sz w:val="22"/>
          <w:szCs w:val="22"/>
          <w:lang w:bidi="ar-SA"/>
        </w:rPr>
        <w:t xml:space="preserve"> E, Chang GA, Chou JJ, Dumont M, et al. Coordinating the impact of structural genomics on the human a-helical transmembrane proteome. Nat </w:t>
      </w:r>
      <w:proofErr w:type="spellStart"/>
      <w:r w:rsidRPr="000E3AA3">
        <w:rPr>
          <w:rFonts w:eastAsia="Calibri" w:cs="Times New Roman"/>
          <w:sz w:val="22"/>
          <w:szCs w:val="22"/>
          <w:lang w:bidi="ar-SA"/>
        </w:rPr>
        <w:t>Struct</w:t>
      </w:r>
      <w:proofErr w:type="spellEnd"/>
      <w:r w:rsidRPr="000E3AA3">
        <w:rPr>
          <w:rFonts w:eastAsia="Calibri" w:cs="Times New Roman"/>
          <w:sz w:val="22"/>
          <w:szCs w:val="22"/>
          <w:lang w:bidi="ar-SA"/>
        </w:rPr>
        <w:t xml:space="preserve"> </w:t>
      </w:r>
      <w:proofErr w:type="spellStart"/>
      <w:r w:rsidRPr="000E3AA3">
        <w:rPr>
          <w:rFonts w:eastAsia="Calibri" w:cs="Times New Roman"/>
          <w:sz w:val="22"/>
          <w:szCs w:val="22"/>
          <w:lang w:bidi="ar-SA"/>
        </w:rPr>
        <w:t>Mol</w:t>
      </w:r>
      <w:proofErr w:type="spellEnd"/>
      <w:r w:rsidRPr="000E3AA3">
        <w:rPr>
          <w:rFonts w:eastAsia="Calibri" w:cs="Times New Roman"/>
          <w:sz w:val="22"/>
          <w:szCs w:val="22"/>
          <w:lang w:bidi="ar-SA"/>
        </w:rPr>
        <w:t xml:space="preserve"> </w:t>
      </w:r>
      <w:proofErr w:type="spellStart"/>
      <w:r w:rsidRPr="000E3AA3">
        <w:rPr>
          <w:rFonts w:eastAsia="Calibri" w:cs="Times New Roman"/>
          <w:sz w:val="22"/>
          <w:szCs w:val="22"/>
          <w:lang w:bidi="ar-SA"/>
        </w:rPr>
        <w:t>Biol</w:t>
      </w:r>
      <w:proofErr w:type="spellEnd"/>
      <w:r w:rsidRPr="000E3AA3">
        <w:rPr>
          <w:rFonts w:eastAsia="Calibri" w:cs="Times New Roman"/>
          <w:sz w:val="22"/>
          <w:szCs w:val="22"/>
          <w:lang w:bidi="ar-SA"/>
        </w:rPr>
        <w:t xml:space="preserve"> 20, 135-138, 2013.</w:t>
      </w:r>
    </w:p>
    <w:p w14:paraId="1F02BF2F"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Vashisth</w:t>
      </w:r>
      <w:proofErr w:type="spellEnd"/>
      <w:r w:rsidRPr="000E3AA3">
        <w:rPr>
          <w:rFonts w:eastAsia="Calibri" w:cs="Times New Roman"/>
          <w:lang w:bidi="ar-SA"/>
        </w:rPr>
        <w:t xml:space="preserve"> H, </w:t>
      </w:r>
      <w:proofErr w:type="spellStart"/>
      <w:r w:rsidRPr="000E3AA3">
        <w:rPr>
          <w:rFonts w:eastAsia="Calibri" w:cs="Times New Roman"/>
          <w:lang w:bidi="ar-SA"/>
        </w:rPr>
        <w:t>Storaska</w:t>
      </w:r>
      <w:proofErr w:type="spellEnd"/>
      <w:r w:rsidRPr="000E3AA3">
        <w:rPr>
          <w:rFonts w:eastAsia="Calibri" w:cs="Times New Roman"/>
          <w:lang w:bidi="ar-SA"/>
        </w:rPr>
        <w:t xml:space="preserve"> AJ, </w:t>
      </w:r>
      <w:proofErr w:type="spellStart"/>
      <w:r w:rsidRPr="000E3AA3">
        <w:rPr>
          <w:rFonts w:eastAsia="Calibri" w:cs="Times New Roman"/>
          <w:lang w:bidi="ar-SA"/>
        </w:rPr>
        <w:t>Neubig</w:t>
      </w:r>
      <w:proofErr w:type="spellEnd"/>
      <w:r w:rsidRPr="000E3AA3">
        <w:rPr>
          <w:rFonts w:eastAsia="Calibri" w:cs="Times New Roman"/>
          <w:lang w:bidi="ar-SA"/>
        </w:rPr>
        <w:t xml:space="preserve"> RR, Brooks CL. Conformational Dynamics of a Regulator of G</w:t>
      </w:r>
      <w:r w:rsidRPr="000E3AA3">
        <w:rPr>
          <w:rFonts w:ascii="MS Mincho" w:eastAsia="MS Mincho" w:hAnsi="MS Mincho" w:cs="MS Mincho"/>
          <w:lang w:bidi="ar-SA"/>
        </w:rPr>
        <w:noBreakHyphen/>
      </w:r>
      <w:r w:rsidRPr="000E3AA3">
        <w:rPr>
          <w:rFonts w:eastAsia="Calibri" w:cs="Times New Roman"/>
          <w:lang w:bidi="ar-SA"/>
        </w:rPr>
        <w:t xml:space="preserve">Protein Signaling Protein Reveals a Mechanism of Allosteric Inhibition by a Small Molecule. ACS </w:t>
      </w:r>
      <w:proofErr w:type="spellStart"/>
      <w:r w:rsidRPr="000E3AA3">
        <w:rPr>
          <w:rFonts w:eastAsia="Calibri" w:cs="Times New Roman"/>
          <w:lang w:bidi="ar-SA"/>
        </w:rPr>
        <w:t>Chem</w:t>
      </w:r>
      <w:proofErr w:type="spellEnd"/>
      <w:r w:rsidRPr="000E3AA3">
        <w:rPr>
          <w:rFonts w:eastAsia="Calibri" w:cs="Times New Roman"/>
          <w:lang w:bidi="ar-SA"/>
        </w:rPr>
        <w:t xml:space="preserve"> Biol. 2013</w:t>
      </w:r>
      <w:proofErr w:type="gramStart"/>
      <w:r w:rsidRPr="000E3AA3">
        <w:rPr>
          <w:rFonts w:eastAsia="Calibri" w:cs="Times New Roman"/>
          <w:lang w:bidi="ar-SA"/>
        </w:rPr>
        <w:t>;8</w:t>
      </w:r>
      <w:proofErr w:type="gramEnd"/>
      <w:r w:rsidRPr="000E3AA3">
        <w:rPr>
          <w:rFonts w:eastAsia="Calibri" w:cs="Times New Roman"/>
          <w:lang w:bidi="ar-SA"/>
        </w:rPr>
        <w:t>: 2778−2784.</w:t>
      </w:r>
    </w:p>
    <w:p w14:paraId="476D42BE"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lastRenderedPageBreak/>
        <w:t xml:space="preserve"> </w:t>
      </w:r>
      <w:proofErr w:type="spellStart"/>
      <w:r w:rsidRPr="000E3AA3">
        <w:rPr>
          <w:rFonts w:eastAsia="Calibri" w:cs="Times New Roman"/>
          <w:lang w:bidi="ar-SA"/>
        </w:rPr>
        <w:t>Schmidpeter</w:t>
      </w:r>
      <w:proofErr w:type="spellEnd"/>
      <w:r w:rsidRPr="000E3AA3">
        <w:rPr>
          <w:rFonts w:eastAsia="Calibri" w:cs="Times New Roman"/>
          <w:lang w:bidi="ar-SA"/>
        </w:rPr>
        <w:t xml:space="preserve"> PA, </w:t>
      </w:r>
      <w:proofErr w:type="spellStart"/>
      <w:r w:rsidRPr="000E3AA3">
        <w:rPr>
          <w:rFonts w:eastAsia="Calibri" w:cs="Times New Roman"/>
          <w:lang w:bidi="ar-SA"/>
        </w:rPr>
        <w:t>Schmid</w:t>
      </w:r>
      <w:proofErr w:type="spellEnd"/>
      <w:r w:rsidRPr="000E3AA3">
        <w:rPr>
          <w:rFonts w:eastAsia="Calibri" w:cs="Times New Roman"/>
          <w:lang w:bidi="ar-SA"/>
        </w:rPr>
        <w:t xml:space="preserve"> FX. Molecular determinants of a regulatory </w:t>
      </w:r>
      <w:proofErr w:type="spellStart"/>
      <w:r w:rsidRPr="000E3AA3">
        <w:rPr>
          <w:rFonts w:eastAsia="Calibri" w:cs="Times New Roman"/>
          <w:lang w:bidi="ar-SA"/>
        </w:rPr>
        <w:t>prolyl</w:t>
      </w:r>
      <w:proofErr w:type="spellEnd"/>
      <w:r w:rsidRPr="000E3AA3">
        <w:rPr>
          <w:rFonts w:eastAsia="Calibri" w:cs="Times New Roman"/>
          <w:lang w:bidi="ar-SA"/>
        </w:rPr>
        <w:t xml:space="preserve"> isomerization in the signal adapter protein c-</w:t>
      </w:r>
      <w:proofErr w:type="spellStart"/>
      <w:r w:rsidRPr="000E3AA3">
        <w:rPr>
          <w:rFonts w:eastAsia="Calibri" w:cs="Times New Roman"/>
          <w:lang w:bidi="ar-SA"/>
        </w:rPr>
        <w:t>CrkII</w:t>
      </w:r>
      <w:proofErr w:type="spellEnd"/>
      <w:r w:rsidRPr="000E3AA3">
        <w:rPr>
          <w:rFonts w:eastAsia="Calibri" w:cs="Times New Roman"/>
          <w:lang w:bidi="ar-SA"/>
        </w:rPr>
        <w:t xml:space="preserve">. ACS </w:t>
      </w:r>
      <w:proofErr w:type="spellStart"/>
      <w:r w:rsidRPr="000E3AA3">
        <w:rPr>
          <w:rFonts w:eastAsia="Calibri" w:cs="Times New Roman"/>
          <w:lang w:bidi="ar-SA"/>
        </w:rPr>
        <w:t>Chem</w:t>
      </w:r>
      <w:proofErr w:type="spellEnd"/>
      <w:r w:rsidRPr="000E3AA3">
        <w:rPr>
          <w:rFonts w:eastAsia="Calibri" w:cs="Times New Roman"/>
          <w:lang w:bidi="ar-SA"/>
        </w:rPr>
        <w:t xml:space="preserve"> Biol. 2014</w:t>
      </w:r>
      <w:proofErr w:type="gramStart"/>
      <w:r w:rsidRPr="000E3AA3">
        <w:rPr>
          <w:rFonts w:eastAsia="Calibri" w:cs="Times New Roman"/>
          <w:lang w:bidi="ar-SA"/>
        </w:rPr>
        <w:t>;16</w:t>
      </w:r>
      <w:proofErr w:type="gramEnd"/>
      <w:r w:rsidRPr="000E3AA3">
        <w:rPr>
          <w:rFonts w:eastAsia="Calibri" w:cs="Times New Roman"/>
          <w:lang w:bidi="ar-SA"/>
        </w:rPr>
        <w:t>: 1145–1152.</w:t>
      </w:r>
    </w:p>
    <w:p w14:paraId="45A6569A"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sz w:val="22"/>
          <w:szCs w:val="22"/>
          <w:lang w:bidi="ar-SA"/>
        </w:rPr>
        <w:t>C</w:t>
      </w:r>
      <w:r w:rsidRPr="000E3AA3">
        <w:rPr>
          <w:rFonts w:eastAsia="Calibri" w:cs="Times New Roman"/>
          <w:lang w:bidi="ar-SA"/>
        </w:rPr>
        <w:t xml:space="preserve">arpenter EP, </w:t>
      </w:r>
      <w:proofErr w:type="spellStart"/>
      <w:r w:rsidRPr="000E3AA3">
        <w:rPr>
          <w:rFonts w:eastAsia="Calibri" w:cs="Times New Roman"/>
          <w:lang w:bidi="ar-SA"/>
        </w:rPr>
        <w:t>Beis</w:t>
      </w:r>
      <w:proofErr w:type="spellEnd"/>
      <w:r w:rsidRPr="000E3AA3">
        <w:rPr>
          <w:rFonts w:eastAsia="Calibri" w:cs="Times New Roman"/>
          <w:lang w:bidi="ar-SA"/>
        </w:rPr>
        <w:t xml:space="preserve"> K, Cameron AD, Iwata S. Overcoming the challenges of membrane protein crystallography. </w:t>
      </w:r>
      <w:proofErr w:type="spellStart"/>
      <w:r w:rsidRPr="000E3AA3">
        <w:rPr>
          <w:rFonts w:eastAsia="Calibri" w:cs="Times New Roman"/>
          <w:lang w:bidi="ar-SA"/>
        </w:rPr>
        <w:t>Curr</w:t>
      </w:r>
      <w:proofErr w:type="spellEnd"/>
      <w:r w:rsidRPr="000E3AA3">
        <w:rPr>
          <w:rFonts w:eastAsia="Calibri" w:cs="Times New Roman"/>
          <w:lang w:bidi="ar-SA"/>
        </w:rPr>
        <w:t xml:space="preserve"> </w:t>
      </w:r>
      <w:proofErr w:type="spellStart"/>
      <w:r w:rsidRPr="000E3AA3">
        <w:rPr>
          <w:rFonts w:eastAsia="Calibri" w:cs="Times New Roman"/>
          <w:lang w:bidi="ar-SA"/>
        </w:rPr>
        <w:t>Opin</w:t>
      </w:r>
      <w:proofErr w:type="spellEnd"/>
      <w:r w:rsidRPr="000E3AA3">
        <w:rPr>
          <w:rFonts w:eastAsia="Calibri" w:cs="Times New Roman"/>
          <w:lang w:bidi="ar-SA"/>
        </w:rPr>
        <w:t xml:space="preserve"> </w:t>
      </w:r>
      <w:proofErr w:type="spellStart"/>
      <w:r w:rsidRPr="000E3AA3">
        <w:rPr>
          <w:rFonts w:eastAsia="Calibri" w:cs="Times New Roman"/>
          <w:lang w:bidi="ar-SA"/>
        </w:rPr>
        <w:t>Struct</w:t>
      </w:r>
      <w:proofErr w:type="spellEnd"/>
      <w:r w:rsidRPr="000E3AA3">
        <w:rPr>
          <w:rFonts w:eastAsia="Calibri" w:cs="Times New Roman"/>
          <w:lang w:bidi="ar-SA"/>
        </w:rPr>
        <w:t xml:space="preserve"> Biol. 2008</w:t>
      </w:r>
      <w:proofErr w:type="gramStart"/>
      <w:r w:rsidRPr="000E3AA3">
        <w:rPr>
          <w:rFonts w:eastAsia="Calibri" w:cs="Times New Roman"/>
          <w:lang w:bidi="ar-SA"/>
        </w:rPr>
        <w:t>;18</w:t>
      </w:r>
      <w:proofErr w:type="gramEnd"/>
      <w:r w:rsidRPr="000E3AA3">
        <w:rPr>
          <w:rFonts w:eastAsia="Calibri" w:cs="Times New Roman"/>
          <w:lang w:bidi="ar-SA"/>
        </w:rPr>
        <w:t>: 581–586.</w:t>
      </w:r>
    </w:p>
    <w:p w14:paraId="19553B26"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Nugent T, Jones DT. Membrane protein structural bioinformatics, J </w:t>
      </w:r>
      <w:proofErr w:type="spellStart"/>
      <w:r w:rsidRPr="000E3AA3">
        <w:rPr>
          <w:rFonts w:eastAsia="Calibri" w:cs="Times New Roman"/>
          <w:lang w:bidi="ar-SA"/>
        </w:rPr>
        <w:t>Struct</w:t>
      </w:r>
      <w:proofErr w:type="spellEnd"/>
      <w:r w:rsidRPr="000E3AA3">
        <w:rPr>
          <w:rFonts w:eastAsia="Calibri" w:cs="Times New Roman"/>
          <w:lang w:bidi="ar-SA"/>
        </w:rPr>
        <w:t xml:space="preserve"> Biol. 2012</w:t>
      </w:r>
      <w:proofErr w:type="gramStart"/>
      <w:r w:rsidRPr="000E3AA3">
        <w:rPr>
          <w:rFonts w:eastAsia="Calibri" w:cs="Times New Roman"/>
          <w:lang w:bidi="ar-SA"/>
        </w:rPr>
        <w:t>;179</w:t>
      </w:r>
      <w:proofErr w:type="gramEnd"/>
      <w:r w:rsidRPr="000E3AA3">
        <w:rPr>
          <w:rFonts w:eastAsia="Calibri" w:cs="Times New Roman"/>
          <w:lang w:bidi="ar-SA"/>
        </w:rPr>
        <w:t>: 327-37.</w:t>
      </w:r>
    </w:p>
    <w:p w14:paraId="75CAD52D"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Shen MY, and Sali A. Statistical potential for assessment and prediction of protein structures. Protein Sci. 2006</w:t>
      </w:r>
      <w:proofErr w:type="gramStart"/>
      <w:r w:rsidRPr="000E3AA3">
        <w:rPr>
          <w:rFonts w:eastAsia="Calibri" w:cs="Times New Roman"/>
          <w:lang w:bidi="ar-SA"/>
        </w:rPr>
        <w:t>;15</w:t>
      </w:r>
      <w:proofErr w:type="gramEnd"/>
      <w:r w:rsidRPr="000E3AA3">
        <w:rPr>
          <w:rFonts w:eastAsia="Calibri" w:cs="Times New Roman"/>
          <w:lang w:bidi="ar-SA"/>
        </w:rPr>
        <w:t>: 2507–2524.</w:t>
      </w:r>
    </w:p>
    <w:p w14:paraId="01611E48"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Russel</w:t>
      </w:r>
      <w:proofErr w:type="spellEnd"/>
      <w:r w:rsidRPr="000E3AA3">
        <w:rPr>
          <w:rFonts w:eastAsia="Calibri" w:cs="Times New Roman"/>
          <w:lang w:bidi="ar-SA"/>
        </w:rPr>
        <w:t xml:space="preserve"> D, </w:t>
      </w:r>
      <w:proofErr w:type="spellStart"/>
      <w:r w:rsidRPr="000E3AA3">
        <w:rPr>
          <w:rFonts w:eastAsia="Calibri" w:cs="Times New Roman"/>
          <w:lang w:bidi="ar-SA"/>
        </w:rPr>
        <w:t>Lasker</w:t>
      </w:r>
      <w:proofErr w:type="spellEnd"/>
      <w:r w:rsidRPr="000E3AA3">
        <w:rPr>
          <w:rFonts w:eastAsia="Calibri" w:cs="Times New Roman"/>
          <w:lang w:bidi="ar-SA"/>
        </w:rPr>
        <w:t xml:space="preserve"> K, Webb B, Velázquez-Muriel J, </w:t>
      </w:r>
      <w:proofErr w:type="spellStart"/>
      <w:r w:rsidRPr="000E3AA3">
        <w:rPr>
          <w:rFonts w:eastAsia="Calibri" w:cs="Times New Roman"/>
          <w:lang w:bidi="ar-SA"/>
        </w:rPr>
        <w:t>Tjioe</w:t>
      </w:r>
      <w:proofErr w:type="spellEnd"/>
      <w:r w:rsidRPr="000E3AA3">
        <w:rPr>
          <w:rFonts w:eastAsia="Calibri" w:cs="Times New Roman"/>
          <w:lang w:bidi="ar-SA"/>
        </w:rPr>
        <w:t xml:space="preserve"> E, </w:t>
      </w:r>
      <w:proofErr w:type="spellStart"/>
      <w:r w:rsidRPr="000E3AA3">
        <w:rPr>
          <w:rFonts w:eastAsia="Calibri" w:cs="Times New Roman"/>
          <w:lang w:bidi="ar-SA"/>
        </w:rPr>
        <w:t>Schneidman-Duhovny</w:t>
      </w:r>
      <w:proofErr w:type="spellEnd"/>
      <w:r w:rsidRPr="000E3AA3">
        <w:rPr>
          <w:rFonts w:eastAsia="Calibri" w:cs="Times New Roman"/>
          <w:lang w:bidi="ar-SA"/>
        </w:rPr>
        <w:t xml:space="preserve"> </w:t>
      </w:r>
      <w:proofErr w:type="spellStart"/>
      <w:r w:rsidRPr="000E3AA3">
        <w:rPr>
          <w:rFonts w:eastAsia="Calibri" w:cs="Times New Roman"/>
          <w:lang w:bidi="ar-SA"/>
        </w:rPr>
        <w:t>Det</w:t>
      </w:r>
      <w:proofErr w:type="spellEnd"/>
      <w:r w:rsidRPr="000E3AA3">
        <w:rPr>
          <w:rFonts w:eastAsia="Calibri" w:cs="Times New Roman"/>
          <w:lang w:bidi="ar-SA"/>
        </w:rPr>
        <w:t xml:space="preserve"> al. Putting the pieces together: integrative structure determination of macromolecular assemblies. </w:t>
      </w:r>
      <w:proofErr w:type="spellStart"/>
      <w:r w:rsidRPr="000E3AA3">
        <w:rPr>
          <w:rFonts w:eastAsia="Calibri" w:cs="Times New Roman"/>
          <w:lang w:bidi="ar-SA"/>
        </w:rPr>
        <w:t>PloS</w:t>
      </w:r>
      <w:proofErr w:type="spellEnd"/>
      <w:r w:rsidRPr="000E3AA3">
        <w:rPr>
          <w:rFonts w:eastAsia="Calibri" w:cs="Times New Roman"/>
          <w:lang w:bidi="ar-SA"/>
        </w:rPr>
        <w:t xml:space="preserve"> Biol. 2012</w:t>
      </w:r>
      <w:proofErr w:type="gramStart"/>
      <w:r w:rsidRPr="000E3AA3">
        <w:rPr>
          <w:rFonts w:eastAsia="Calibri" w:cs="Times New Roman"/>
          <w:lang w:bidi="ar-SA"/>
        </w:rPr>
        <w:t>;10</w:t>
      </w:r>
      <w:proofErr w:type="gramEnd"/>
      <w:r w:rsidRPr="000E3AA3">
        <w:rPr>
          <w:rFonts w:eastAsia="Calibri" w:cs="Times New Roman"/>
          <w:lang w:bidi="ar-SA"/>
        </w:rPr>
        <w:t>: e1001244.</w:t>
      </w:r>
    </w:p>
    <w:p w14:paraId="05D3583F"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Lo A, Chiu YY, </w:t>
      </w:r>
      <w:proofErr w:type="spellStart"/>
      <w:r w:rsidRPr="000E3AA3">
        <w:rPr>
          <w:rFonts w:eastAsia="Calibri" w:cs="Times New Roman"/>
          <w:lang w:bidi="ar-SA"/>
        </w:rPr>
        <w:t>Rødland</w:t>
      </w:r>
      <w:proofErr w:type="spellEnd"/>
      <w:r w:rsidRPr="000E3AA3">
        <w:rPr>
          <w:rFonts w:eastAsia="Calibri" w:cs="Times New Roman"/>
          <w:lang w:bidi="ar-SA"/>
        </w:rPr>
        <w:t xml:space="preserve"> EA, </w:t>
      </w:r>
      <w:proofErr w:type="spellStart"/>
      <w:r w:rsidRPr="000E3AA3">
        <w:rPr>
          <w:rFonts w:eastAsia="Calibri" w:cs="Times New Roman"/>
          <w:lang w:bidi="ar-SA"/>
        </w:rPr>
        <w:t>Lyu</w:t>
      </w:r>
      <w:proofErr w:type="spellEnd"/>
      <w:r w:rsidRPr="000E3AA3">
        <w:rPr>
          <w:rFonts w:eastAsia="Calibri" w:cs="Times New Roman"/>
          <w:lang w:bidi="ar-SA"/>
        </w:rPr>
        <w:t xml:space="preserve"> PC, Sung TY, Hsu WL. Predicting helix-helix interactions from residue contacts in membrane proteins. Bioinformatics 2009</w:t>
      </w:r>
      <w:proofErr w:type="gramStart"/>
      <w:r w:rsidRPr="000E3AA3">
        <w:rPr>
          <w:rFonts w:eastAsia="Calibri" w:cs="Times New Roman"/>
          <w:lang w:bidi="ar-SA"/>
        </w:rPr>
        <w:t>;25</w:t>
      </w:r>
      <w:proofErr w:type="gramEnd"/>
      <w:r w:rsidRPr="000E3AA3">
        <w:rPr>
          <w:rFonts w:eastAsia="Calibri" w:cs="Times New Roman"/>
          <w:lang w:bidi="ar-SA"/>
        </w:rPr>
        <w:t>: 996–1003.</w:t>
      </w:r>
    </w:p>
    <w:p w14:paraId="17ED232F"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Lia E, </w:t>
      </w:r>
      <w:proofErr w:type="spellStart"/>
      <w:r w:rsidRPr="000E3AA3">
        <w:rPr>
          <w:rFonts w:eastAsia="Calibri" w:cs="Times New Roman"/>
          <w:lang w:bidi="ar-SA"/>
        </w:rPr>
        <w:t>Wimleyb</w:t>
      </w:r>
      <w:proofErr w:type="spellEnd"/>
      <w:r w:rsidRPr="000E3AA3">
        <w:rPr>
          <w:rFonts w:eastAsia="Calibri" w:cs="Times New Roman"/>
          <w:lang w:bidi="ar-SA"/>
        </w:rPr>
        <w:t xml:space="preserve"> WC, </w:t>
      </w:r>
      <w:proofErr w:type="spellStart"/>
      <w:r w:rsidRPr="000E3AA3">
        <w:rPr>
          <w:rFonts w:eastAsia="Calibri" w:cs="Times New Roman"/>
          <w:lang w:bidi="ar-SA"/>
        </w:rPr>
        <w:t>Hristova</w:t>
      </w:r>
      <w:proofErr w:type="spellEnd"/>
      <w:r w:rsidRPr="000E3AA3">
        <w:rPr>
          <w:rFonts w:eastAsia="Calibri" w:cs="Times New Roman"/>
          <w:lang w:bidi="ar-SA"/>
        </w:rPr>
        <w:t xml:space="preserve"> K. Transmembrane helix dimerization: Beyond the search for sequence motifs.</w:t>
      </w:r>
      <w:r w:rsidRPr="000E3AA3">
        <w:rPr>
          <w:rFonts w:ascii="Calibri" w:eastAsia="Calibri" w:hAnsi="Calibri" w:cs="Times New Roman"/>
          <w:sz w:val="22"/>
          <w:szCs w:val="22"/>
          <w:lang w:bidi="ar-SA"/>
        </w:rPr>
        <w:t xml:space="preserve"> </w:t>
      </w:r>
      <w:r w:rsidRPr="000E3AA3">
        <w:rPr>
          <w:rFonts w:eastAsia="Calibri" w:cs="Times New Roman"/>
          <w:lang w:bidi="ar-SA"/>
        </w:rPr>
        <w:t xml:space="preserve">BBA </w:t>
      </w:r>
      <w:proofErr w:type="spellStart"/>
      <w:r w:rsidRPr="000E3AA3">
        <w:rPr>
          <w:rFonts w:eastAsia="Calibri" w:cs="Times New Roman"/>
          <w:lang w:bidi="ar-SA"/>
        </w:rPr>
        <w:t>Biomembrane</w:t>
      </w:r>
      <w:proofErr w:type="spellEnd"/>
      <w:r w:rsidRPr="000E3AA3">
        <w:rPr>
          <w:rFonts w:eastAsia="Calibri" w:cs="Times New Roman"/>
          <w:lang w:bidi="ar-SA"/>
        </w:rPr>
        <w:t xml:space="preserve"> 2012; 1818: 183–193.</w:t>
      </w:r>
      <w:r w:rsidRPr="000E3AA3">
        <w:rPr>
          <w:rFonts w:ascii="Calibri" w:eastAsia="Calibri" w:hAnsi="Calibri" w:cs="Times New Roman"/>
          <w:sz w:val="22"/>
          <w:szCs w:val="22"/>
          <w:lang w:bidi="ar-SA"/>
        </w:rPr>
        <w:t xml:space="preserve"> </w:t>
      </w:r>
    </w:p>
    <w:p w14:paraId="7F6B8D2E"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Senesa</w:t>
      </w:r>
      <w:proofErr w:type="spellEnd"/>
      <w:r w:rsidRPr="000E3AA3">
        <w:rPr>
          <w:rFonts w:eastAsia="Calibri" w:cs="Times New Roman"/>
          <w:lang w:bidi="ar-SA"/>
        </w:rPr>
        <w:t xml:space="preserve"> A, </w:t>
      </w:r>
      <w:proofErr w:type="spellStart"/>
      <w:r w:rsidRPr="000E3AA3">
        <w:rPr>
          <w:rFonts w:eastAsia="Calibri" w:cs="Times New Roman"/>
          <w:lang w:bidi="ar-SA"/>
        </w:rPr>
        <w:t>Gersteina</w:t>
      </w:r>
      <w:proofErr w:type="spellEnd"/>
      <w:r w:rsidRPr="000E3AA3">
        <w:rPr>
          <w:rFonts w:eastAsia="Calibri" w:cs="Times New Roman"/>
          <w:lang w:bidi="ar-SA"/>
        </w:rPr>
        <w:t xml:space="preserve"> M, </w:t>
      </w:r>
      <w:proofErr w:type="spellStart"/>
      <w:r w:rsidRPr="000E3AA3">
        <w:rPr>
          <w:rFonts w:eastAsia="Calibri" w:cs="Times New Roman"/>
          <w:lang w:bidi="ar-SA"/>
        </w:rPr>
        <w:t>Engelman</w:t>
      </w:r>
      <w:proofErr w:type="spellEnd"/>
      <w:r w:rsidRPr="000E3AA3">
        <w:rPr>
          <w:rFonts w:eastAsia="Calibri" w:cs="Times New Roman"/>
          <w:lang w:bidi="ar-SA"/>
        </w:rPr>
        <w:t xml:space="preserve"> DM. Statistical analysis of amino acid patterns in transmembrane helices: the </w:t>
      </w:r>
      <w:proofErr w:type="spellStart"/>
      <w:r w:rsidRPr="000E3AA3">
        <w:rPr>
          <w:rFonts w:eastAsia="Calibri" w:cs="Times New Roman"/>
          <w:lang w:bidi="ar-SA"/>
        </w:rPr>
        <w:t>GxxxG</w:t>
      </w:r>
      <w:proofErr w:type="spellEnd"/>
      <w:r w:rsidRPr="000E3AA3">
        <w:rPr>
          <w:rFonts w:eastAsia="Calibri" w:cs="Times New Roman"/>
          <w:lang w:bidi="ar-SA"/>
        </w:rPr>
        <w:t xml:space="preserve"> motif occurs frequently and in association with β-branched residues at neighboring positions.</w:t>
      </w:r>
      <w:r w:rsidRPr="000E3AA3">
        <w:rPr>
          <w:rFonts w:ascii="Calibri" w:eastAsia="Calibri" w:hAnsi="Calibri" w:cs="Times New Roman"/>
          <w:sz w:val="22"/>
          <w:szCs w:val="22"/>
          <w:lang w:bidi="ar-SA"/>
        </w:rPr>
        <w:t xml:space="preserve"> </w:t>
      </w:r>
      <w:r w:rsidRPr="000E3AA3">
        <w:rPr>
          <w:rFonts w:eastAsia="Calibri" w:cs="Times New Roman"/>
          <w:lang w:bidi="ar-SA"/>
        </w:rPr>
        <w:t xml:space="preserve">J </w:t>
      </w:r>
      <w:proofErr w:type="spellStart"/>
      <w:r w:rsidRPr="000E3AA3">
        <w:rPr>
          <w:rFonts w:eastAsia="Calibri" w:cs="Times New Roman"/>
          <w:lang w:bidi="ar-SA"/>
        </w:rPr>
        <w:t>Mol</w:t>
      </w:r>
      <w:proofErr w:type="spellEnd"/>
      <w:r w:rsidRPr="000E3AA3">
        <w:rPr>
          <w:rFonts w:eastAsia="Calibri" w:cs="Times New Roman"/>
          <w:lang w:bidi="ar-SA"/>
        </w:rPr>
        <w:t xml:space="preserve"> Biol. 2000</w:t>
      </w:r>
      <w:proofErr w:type="gramStart"/>
      <w:r w:rsidRPr="000E3AA3">
        <w:rPr>
          <w:rFonts w:eastAsia="Calibri" w:cs="Times New Roman"/>
          <w:lang w:bidi="ar-SA"/>
        </w:rPr>
        <w:t>;296</w:t>
      </w:r>
      <w:proofErr w:type="gramEnd"/>
      <w:r w:rsidRPr="000E3AA3">
        <w:rPr>
          <w:rFonts w:eastAsia="Calibri" w:cs="Times New Roman"/>
          <w:lang w:bidi="ar-SA"/>
        </w:rPr>
        <w:t>: 921–936.</w:t>
      </w:r>
    </w:p>
    <w:p w14:paraId="5C142D1B"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Lomize</w:t>
      </w:r>
      <w:proofErr w:type="spellEnd"/>
      <w:r w:rsidRPr="000E3AA3">
        <w:rPr>
          <w:rFonts w:eastAsia="Calibri" w:cs="Times New Roman"/>
          <w:lang w:bidi="ar-SA"/>
        </w:rPr>
        <w:t xml:space="preserve"> MA, </w:t>
      </w:r>
      <w:proofErr w:type="spellStart"/>
      <w:r w:rsidRPr="000E3AA3">
        <w:rPr>
          <w:rFonts w:eastAsia="Calibri" w:cs="Times New Roman"/>
          <w:lang w:bidi="ar-SA"/>
        </w:rPr>
        <w:t>Lomize</w:t>
      </w:r>
      <w:proofErr w:type="spellEnd"/>
      <w:r w:rsidRPr="000E3AA3">
        <w:rPr>
          <w:rFonts w:eastAsia="Calibri" w:cs="Times New Roman"/>
          <w:lang w:bidi="ar-SA"/>
        </w:rPr>
        <w:t xml:space="preserve"> AL, </w:t>
      </w:r>
      <w:proofErr w:type="spellStart"/>
      <w:r w:rsidRPr="000E3AA3">
        <w:rPr>
          <w:rFonts w:eastAsia="Calibri" w:cs="Times New Roman"/>
          <w:lang w:bidi="ar-SA"/>
        </w:rPr>
        <w:t>Pogozheva</w:t>
      </w:r>
      <w:proofErr w:type="spellEnd"/>
      <w:r w:rsidRPr="000E3AA3">
        <w:rPr>
          <w:rFonts w:eastAsia="Calibri" w:cs="Times New Roman"/>
          <w:lang w:bidi="ar-SA"/>
        </w:rPr>
        <w:t xml:space="preserve"> D, </w:t>
      </w:r>
      <w:proofErr w:type="spellStart"/>
      <w:r w:rsidRPr="000E3AA3">
        <w:rPr>
          <w:rFonts w:eastAsia="Calibri" w:cs="Times New Roman"/>
          <w:lang w:bidi="ar-SA"/>
        </w:rPr>
        <w:t>Mosberg</w:t>
      </w:r>
      <w:proofErr w:type="spellEnd"/>
      <w:r w:rsidRPr="000E3AA3">
        <w:rPr>
          <w:rFonts w:eastAsia="Calibri" w:cs="Times New Roman"/>
          <w:lang w:bidi="ar-SA"/>
        </w:rPr>
        <w:t xml:space="preserve"> HI. OPM: Orientation of Proteins in Membrane database. Bioinformatics 2006</w:t>
      </w:r>
      <w:proofErr w:type="gramStart"/>
      <w:r w:rsidRPr="000E3AA3">
        <w:rPr>
          <w:rFonts w:eastAsia="Calibri" w:cs="Times New Roman"/>
          <w:lang w:bidi="ar-SA"/>
        </w:rPr>
        <w:t>;22</w:t>
      </w:r>
      <w:proofErr w:type="gramEnd"/>
      <w:r w:rsidRPr="000E3AA3">
        <w:rPr>
          <w:rFonts w:eastAsia="Calibri" w:cs="Times New Roman"/>
          <w:lang w:bidi="ar-SA"/>
        </w:rPr>
        <w:t>: 623–625.</w:t>
      </w:r>
    </w:p>
    <w:p w14:paraId="0D13398E"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Gront</w:t>
      </w:r>
      <w:proofErr w:type="spellEnd"/>
      <w:r w:rsidRPr="000E3AA3">
        <w:rPr>
          <w:rFonts w:eastAsia="Calibri" w:cs="Times New Roman"/>
          <w:lang w:bidi="ar-SA"/>
        </w:rPr>
        <w:t xml:space="preserve"> D, Kmiecik S, </w:t>
      </w:r>
      <w:proofErr w:type="spellStart"/>
      <w:proofErr w:type="gramStart"/>
      <w:r w:rsidRPr="000E3AA3">
        <w:rPr>
          <w:rFonts w:eastAsia="Calibri" w:cs="Times New Roman"/>
          <w:lang w:bidi="ar-SA"/>
        </w:rPr>
        <w:t>Kolinski</w:t>
      </w:r>
      <w:proofErr w:type="spellEnd"/>
      <w:proofErr w:type="gramEnd"/>
      <w:r w:rsidRPr="000E3AA3">
        <w:rPr>
          <w:rFonts w:eastAsia="Calibri" w:cs="Times New Roman"/>
          <w:lang w:bidi="ar-SA"/>
        </w:rPr>
        <w:t xml:space="preserve"> A. Backbone building from quadrilaterals: A fast and accurate algorithm for protein backbone reconstruction from alpha carbon coordinates. J. </w:t>
      </w:r>
      <w:proofErr w:type="spellStart"/>
      <w:r w:rsidRPr="000E3AA3">
        <w:rPr>
          <w:rFonts w:eastAsia="Calibri" w:cs="Times New Roman"/>
          <w:lang w:bidi="ar-SA"/>
        </w:rPr>
        <w:t>Comput</w:t>
      </w:r>
      <w:proofErr w:type="spellEnd"/>
      <w:r w:rsidRPr="000E3AA3">
        <w:rPr>
          <w:rFonts w:eastAsia="Calibri" w:cs="Times New Roman"/>
          <w:lang w:bidi="ar-SA"/>
        </w:rPr>
        <w:t>. Chem. 2007</w:t>
      </w:r>
      <w:proofErr w:type="gramStart"/>
      <w:r w:rsidRPr="000E3AA3">
        <w:rPr>
          <w:rFonts w:eastAsia="Calibri" w:cs="Times New Roman"/>
          <w:lang w:bidi="ar-SA"/>
        </w:rPr>
        <w:t>;28</w:t>
      </w:r>
      <w:proofErr w:type="gramEnd"/>
      <w:r w:rsidRPr="000E3AA3">
        <w:rPr>
          <w:rFonts w:eastAsia="Calibri" w:cs="Times New Roman"/>
          <w:lang w:bidi="ar-SA"/>
        </w:rPr>
        <w:t>: 1593–1597.</w:t>
      </w:r>
    </w:p>
    <w:p w14:paraId="3593C0C6"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t>
      </w:r>
      <w:proofErr w:type="spellStart"/>
      <w:r w:rsidRPr="000E3AA3">
        <w:rPr>
          <w:rFonts w:eastAsia="Calibri" w:cs="Times New Roman"/>
          <w:lang w:bidi="ar-SA"/>
        </w:rPr>
        <w:t>Krivov</w:t>
      </w:r>
      <w:proofErr w:type="spellEnd"/>
      <w:r w:rsidRPr="000E3AA3">
        <w:rPr>
          <w:rFonts w:eastAsia="Calibri" w:cs="Times New Roman"/>
          <w:lang w:bidi="ar-SA"/>
        </w:rPr>
        <w:t xml:space="preserve"> GG, </w:t>
      </w:r>
      <w:proofErr w:type="spellStart"/>
      <w:r w:rsidRPr="000E3AA3">
        <w:rPr>
          <w:rFonts w:eastAsia="Calibri" w:cs="Times New Roman"/>
          <w:lang w:bidi="ar-SA"/>
        </w:rPr>
        <w:t>Shapovalov</w:t>
      </w:r>
      <w:proofErr w:type="spellEnd"/>
      <w:r w:rsidRPr="000E3AA3">
        <w:rPr>
          <w:rFonts w:eastAsia="Calibri" w:cs="Times New Roman"/>
          <w:lang w:bidi="ar-SA"/>
        </w:rPr>
        <w:t xml:space="preserve"> MV, </w:t>
      </w:r>
      <w:proofErr w:type="spellStart"/>
      <w:r w:rsidRPr="000E3AA3">
        <w:rPr>
          <w:rFonts w:eastAsia="Calibri" w:cs="Times New Roman"/>
          <w:lang w:bidi="ar-SA"/>
        </w:rPr>
        <w:t>Dunbrack</w:t>
      </w:r>
      <w:proofErr w:type="spellEnd"/>
      <w:r w:rsidRPr="000E3AA3">
        <w:rPr>
          <w:rFonts w:eastAsia="Calibri" w:cs="Times New Roman"/>
          <w:lang w:bidi="ar-SA"/>
        </w:rPr>
        <w:t xml:space="preserve"> Jr. RL. Improved prediction of protein side-chain conformations with SCWRL4. Proteins 2009</w:t>
      </w:r>
      <w:proofErr w:type="gramStart"/>
      <w:r w:rsidRPr="000E3AA3">
        <w:rPr>
          <w:rFonts w:eastAsia="Calibri" w:cs="Times New Roman"/>
          <w:lang w:bidi="ar-SA"/>
        </w:rPr>
        <w:t>;77</w:t>
      </w:r>
      <w:proofErr w:type="gramEnd"/>
      <w:r w:rsidRPr="000E3AA3">
        <w:rPr>
          <w:rFonts w:eastAsia="Calibri" w:cs="Times New Roman"/>
          <w:lang w:bidi="ar-SA"/>
        </w:rPr>
        <w:t>: 778–795.</w:t>
      </w:r>
    </w:p>
    <w:p w14:paraId="00572AA6"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Jarvet</w:t>
      </w:r>
      <w:proofErr w:type="spellEnd"/>
      <w:r w:rsidRPr="000E3AA3">
        <w:rPr>
          <w:rFonts w:eastAsia="Calibri" w:cs="Times New Roman"/>
          <w:lang w:bidi="ar-SA"/>
        </w:rPr>
        <w:t xml:space="preserve"> J, Danielson J, </w:t>
      </w:r>
      <w:proofErr w:type="spellStart"/>
      <w:r w:rsidRPr="000E3AA3">
        <w:rPr>
          <w:rFonts w:eastAsia="Calibri" w:cs="Times New Roman"/>
          <w:lang w:bidi="ar-SA"/>
        </w:rPr>
        <w:t>Damberg</w:t>
      </w:r>
      <w:proofErr w:type="spellEnd"/>
      <w:r w:rsidRPr="000E3AA3">
        <w:rPr>
          <w:rFonts w:eastAsia="Calibri" w:cs="Times New Roman"/>
          <w:lang w:bidi="ar-SA"/>
        </w:rPr>
        <w:t xml:space="preserve"> P, </w:t>
      </w:r>
      <w:proofErr w:type="spellStart"/>
      <w:r w:rsidRPr="000E3AA3">
        <w:rPr>
          <w:rFonts w:eastAsia="Calibri" w:cs="Times New Roman"/>
          <w:lang w:bidi="ar-SA"/>
        </w:rPr>
        <w:t>Oleszczuk</w:t>
      </w:r>
      <w:proofErr w:type="spellEnd"/>
      <w:r w:rsidRPr="000E3AA3">
        <w:rPr>
          <w:rFonts w:eastAsia="Calibri" w:cs="Times New Roman"/>
          <w:lang w:bidi="ar-SA"/>
        </w:rPr>
        <w:t xml:space="preserve"> M, </w:t>
      </w:r>
      <w:proofErr w:type="spellStart"/>
      <w:r w:rsidRPr="000E3AA3">
        <w:rPr>
          <w:rFonts w:eastAsia="Calibri" w:cs="Times New Roman"/>
          <w:lang w:bidi="ar-SA"/>
        </w:rPr>
        <w:t>Graslund</w:t>
      </w:r>
      <w:proofErr w:type="spellEnd"/>
      <w:r w:rsidRPr="000E3AA3">
        <w:rPr>
          <w:rFonts w:eastAsia="Calibri" w:cs="Times New Roman"/>
          <w:lang w:bidi="ar-SA"/>
        </w:rPr>
        <w:t xml:space="preserve"> A. Positioning of the Alzheimer A</w:t>
      </w:r>
      <w:r w:rsidRPr="000E3AA3">
        <w:rPr>
          <w:rFonts w:eastAsia="Calibri" w:cs="Times New Roman"/>
        </w:rPr>
        <w:t>β</w:t>
      </w:r>
      <w:r w:rsidRPr="000E3AA3">
        <w:rPr>
          <w:rFonts w:eastAsia="Calibri" w:cs="Times New Roman"/>
          <w:lang w:bidi="ar-SA"/>
        </w:rPr>
        <w:t xml:space="preserve"> (1-40) peptide in SDS micelles using NMR and paramagnetic probes, J </w:t>
      </w:r>
      <w:proofErr w:type="spellStart"/>
      <w:r w:rsidRPr="000E3AA3">
        <w:rPr>
          <w:rFonts w:eastAsia="Calibri" w:cs="Times New Roman"/>
          <w:lang w:bidi="ar-SA"/>
        </w:rPr>
        <w:t>Biomol</w:t>
      </w:r>
      <w:proofErr w:type="spellEnd"/>
      <w:r w:rsidRPr="000E3AA3">
        <w:rPr>
          <w:rFonts w:eastAsia="Calibri" w:cs="Times New Roman"/>
          <w:lang w:bidi="ar-SA"/>
        </w:rPr>
        <w:t xml:space="preserve"> NMR, 2007;39: 63-72.</w:t>
      </w:r>
    </w:p>
    <w:p w14:paraId="2B0BD70E"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Kelly SM, Price NC. The use of circular dichroism in the investigation of protein structure and function. </w:t>
      </w:r>
      <w:proofErr w:type="spellStart"/>
      <w:r w:rsidRPr="000E3AA3">
        <w:rPr>
          <w:rFonts w:eastAsia="Calibri" w:cs="Times New Roman"/>
          <w:lang w:bidi="ar-SA"/>
        </w:rPr>
        <w:t>Curr</w:t>
      </w:r>
      <w:proofErr w:type="spellEnd"/>
      <w:r w:rsidRPr="000E3AA3">
        <w:rPr>
          <w:rFonts w:eastAsia="Calibri" w:cs="Times New Roman"/>
          <w:lang w:bidi="ar-SA"/>
        </w:rPr>
        <w:t xml:space="preserve"> Protein </w:t>
      </w:r>
      <w:proofErr w:type="spellStart"/>
      <w:r w:rsidRPr="000E3AA3">
        <w:rPr>
          <w:rFonts w:eastAsia="Calibri" w:cs="Times New Roman"/>
          <w:lang w:bidi="ar-SA"/>
        </w:rPr>
        <w:t>Pept</w:t>
      </w:r>
      <w:proofErr w:type="spellEnd"/>
      <w:r w:rsidRPr="000E3AA3">
        <w:rPr>
          <w:rFonts w:eastAsia="Calibri" w:cs="Times New Roman"/>
          <w:lang w:bidi="ar-SA"/>
        </w:rPr>
        <w:t xml:space="preserve"> Sci. 2000</w:t>
      </w:r>
      <w:proofErr w:type="gramStart"/>
      <w:r w:rsidRPr="000E3AA3">
        <w:rPr>
          <w:rFonts w:eastAsia="Calibri" w:cs="Times New Roman"/>
          <w:lang w:bidi="ar-SA"/>
        </w:rPr>
        <w:t>;1</w:t>
      </w:r>
      <w:proofErr w:type="gramEnd"/>
      <w:r w:rsidRPr="000E3AA3">
        <w:rPr>
          <w:rFonts w:eastAsia="Calibri" w:cs="Times New Roman"/>
          <w:lang w:bidi="ar-SA"/>
        </w:rPr>
        <w:t>: 349–384.</w:t>
      </w:r>
    </w:p>
    <w:p w14:paraId="00460923"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Hicks RP, </w:t>
      </w:r>
      <w:proofErr w:type="spellStart"/>
      <w:r w:rsidRPr="000E3AA3">
        <w:rPr>
          <w:rFonts w:eastAsia="Calibri" w:cs="Times New Roman"/>
          <w:lang w:bidi="ar-SA"/>
        </w:rPr>
        <w:t>Mones</w:t>
      </w:r>
      <w:proofErr w:type="spellEnd"/>
      <w:r w:rsidRPr="000E3AA3">
        <w:rPr>
          <w:rFonts w:eastAsia="Calibri" w:cs="Times New Roman"/>
          <w:lang w:bidi="ar-SA"/>
        </w:rPr>
        <w:t xml:space="preserve"> E, Kim H, </w:t>
      </w:r>
      <w:proofErr w:type="spellStart"/>
      <w:r w:rsidRPr="000E3AA3">
        <w:rPr>
          <w:rFonts w:eastAsia="Calibri" w:cs="Times New Roman"/>
          <w:lang w:bidi="ar-SA"/>
        </w:rPr>
        <w:t>Koser</w:t>
      </w:r>
      <w:proofErr w:type="spellEnd"/>
      <w:r w:rsidRPr="000E3AA3">
        <w:rPr>
          <w:rFonts w:eastAsia="Calibri" w:cs="Times New Roman"/>
          <w:lang w:bidi="ar-SA"/>
        </w:rPr>
        <w:t xml:space="preserve"> BW, Nichols DA, </w:t>
      </w:r>
      <w:proofErr w:type="spellStart"/>
      <w:r w:rsidRPr="000E3AA3">
        <w:rPr>
          <w:rFonts w:eastAsia="Calibri" w:cs="Times New Roman"/>
          <w:lang w:bidi="ar-SA"/>
        </w:rPr>
        <w:t>Bhattacharjee</w:t>
      </w:r>
      <w:proofErr w:type="spellEnd"/>
      <w:r w:rsidRPr="000E3AA3">
        <w:rPr>
          <w:rFonts w:eastAsia="Calibri" w:cs="Times New Roman"/>
          <w:lang w:bidi="ar-SA"/>
        </w:rPr>
        <w:t xml:space="preserve"> AK. Comparison of the conformation and electrostatic surface properties of </w:t>
      </w:r>
      <w:proofErr w:type="spellStart"/>
      <w:r w:rsidRPr="000E3AA3">
        <w:rPr>
          <w:rFonts w:eastAsia="Calibri" w:cs="Times New Roman"/>
          <w:lang w:bidi="ar-SA"/>
        </w:rPr>
        <w:t>magainin</w:t>
      </w:r>
      <w:proofErr w:type="spellEnd"/>
      <w:r w:rsidRPr="000E3AA3">
        <w:rPr>
          <w:rFonts w:eastAsia="Calibri" w:cs="Times New Roman"/>
          <w:lang w:bidi="ar-SA"/>
        </w:rPr>
        <w:t xml:space="preserve"> peptides bound to sodium dodecyl sulfate and </w:t>
      </w:r>
      <w:proofErr w:type="spellStart"/>
      <w:r w:rsidRPr="000E3AA3">
        <w:rPr>
          <w:rFonts w:eastAsia="Calibri" w:cs="Times New Roman"/>
          <w:lang w:bidi="ar-SA"/>
        </w:rPr>
        <w:t>dodecylphosphocholine</w:t>
      </w:r>
      <w:proofErr w:type="spellEnd"/>
      <w:r w:rsidRPr="000E3AA3">
        <w:rPr>
          <w:rFonts w:eastAsia="Calibri" w:cs="Times New Roman"/>
          <w:lang w:bidi="ar-SA"/>
        </w:rPr>
        <w:t xml:space="preserve"> micelles.</w:t>
      </w:r>
      <w:r w:rsidRPr="000E3AA3">
        <w:rPr>
          <w:rFonts w:eastAsia="Calibri" w:cs="Times New Roman"/>
          <w:i/>
          <w:lang w:bidi="ar-SA"/>
        </w:rPr>
        <w:t xml:space="preserve"> </w:t>
      </w:r>
      <w:r w:rsidRPr="000E3AA3">
        <w:rPr>
          <w:rFonts w:eastAsia="Calibri" w:cs="Times New Roman"/>
          <w:lang w:bidi="ar-SA"/>
        </w:rPr>
        <w:t>Biopolymers 2003</w:t>
      </w:r>
      <w:proofErr w:type="gramStart"/>
      <w:r w:rsidRPr="000E3AA3">
        <w:rPr>
          <w:rFonts w:eastAsia="Calibri" w:cs="Times New Roman"/>
          <w:lang w:bidi="ar-SA"/>
        </w:rPr>
        <w:t>;68</w:t>
      </w:r>
      <w:proofErr w:type="gramEnd"/>
      <w:r w:rsidRPr="000E3AA3">
        <w:rPr>
          <w:rFonts w:eastAsia="Calibri" w:cs="Times New Roman"/>
          <w:lang w:bidi="ar-SA"/>
        </w:rPr>
        <w:t>: 459–470.</w:t>
      </w:r>
    </w:p>
    <w:p w14:paraId="19D9256F"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Case DA, Darden TA, Cheatham TE, </w:t>
      </w:r>
      <w:proofErr w:type="spellStart"/>
      <w:r w:rsidRPr="000E3AA3">
        <w:rPr>
          <w:rFonts w:eastAsia="Calibri" w:cs="Times New Roman"/>
          <w:lang w:bidi="ar-SA"/>
        </w:rPr>
        <w:t>Simmerling</w:t>
      </w:r>
      <w:proofErr w:type="spellEnd"/>
      <w:r w:rsidRPr="000E3AA3">
        <w:rPr>
          <w:rFonts w:eastAsia="Calibri" w:cs="Times New Roman"/>
          <w:lang w:bidi="ar-SA"/>
        </w:rPr>
        <w:t xml:space="preserve"> CL, Wang J, Duke R, et al. AMBER 9. University of California, San Francisco, 2006.</w:t>
      </w:r>
    </w:p>
    <w:p w14:paraId="3A7DE320"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Lipari G, Szabo A. Nuclear magnetic resonance relaxation in nucleic acid fragments: models for internal motion. Biochemistry 1981</w:t>
      </w:r>
      <w:proofErr w:type="gramStart"/>
      <w:r w:rsidRPr="000E3AA3">
        <w:rPr>
          <w:rFonts w:eastAsia="Calibri" w:cs="Times New Roman"/>
          <w:lang w:bidi="ar-SA"/>
        </w:rPr>
        <w:t>;20</w:t>
      </w:r>
      <w:proofErr w:type="gramEnd"/>
      <w:r w:rsidRPr="000E3AA3">
        <w:rPr>
          <w:rFonts w:eastAsia="Calibri" w:cs="Times New Roman"/>
          <w:lang w:bidi="ar-SA"/>
        </w:rPr>
        <w:t>: 6250–6256.</w:t>
      </w:r>
    </w:p>
    <w:p w14:paraId="0A7F15A1"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proofErr w:type="spellStart"/>
      <w:r w:rsidRPr="000E3AA3">
        <w:rPr>
          <w:rFonts w:eastAsia="Calibri" w:cs="Times New Roman"/>
          <w:lang w:bidi="ar-SA"/>
        </w:rPr>
        <w:t>Adamian</w:t>
      </w:r>
      <w:proofErr w:type="spellEnd"/>
      <w:r w:rsidRPr="000E3AA3">
        <w:rPr>
          <w:rFonts w:eastAsia="Calibri" w:cs="Times New Roman"/>
          <w:lang w:bidi="ar-SA"/>
        </w:rPr>
        <w:t xml:space="preserve"> L, Liang J. Helix-helix packing and interfacial pairwise interactions of residues in membrane proteins. J </w:t>
      </w:r>
      <w:proofErr w:type="spellStart"/>
      <w:r w:rsidRPr="000E3AA3">
        <w:rPr>
          <w:rFonts w:eastAsia="Calibri" w:cs="Times New Roman"/>
          <w:lang w:bidi="ar-SA"/>
        </w:rPr>
        <w:t>Mol</w:t>
      </w:r>
      <w:proofErr w:type="spellEnd"/>
      <w:r w:rsidRPr="000E3AA3">
        <w:rPr>
          <w:rFonts w:eastAsia="Calibri" w:cs="Times New Roman"/>
          <w:lang w:bidi="ar-SA"/>
        </w:rPr>
        <w:t xml:space="preserve"> Biol. 2001</w:t>
      </w:r>
      <w:proofErr w:type="gramStart"/>
      <w:r w:rsidRPr="000E3AA3">
        <w:rPr>
          <w:rFonts w:eastAsia="Calibri" w:cs="Times New Roman"/>
          <w:lang w:bidi="ar-SA"/>
        </w:rPr>
        <w:t>;311</w:t>
      </w:r>
      <w:proofErr w:type="gramEnd"/>
      <w:r w:rsidRPr="000E3AA3">
        <w:rPr>
          <w:rFonts w:eastAsia="Calibri" w:cs="Times New Roman"/>
          <w:lang w:bidi="ar-SA"/>
        </w:rPr>
        <w:t>: 891–907.</w:t>
      </w:r>
    </w:p>
    <w:p w14:paraId="486D86B9" w14:textId="77777777" w:rsidR="000E3AA3" w:rsidRPr="000E3AA3" w:rsidRDefault="000E3AA3" w:rsidP="000E3AA3">
      <w:pPr>
        <w:widowControl/>
        <w:numPr>
          <w:ilvl w:val="0"/>
          <w:numId w:val="2"/>
        </w:numPr>
        <w:suppressAutoHyphens w:val="0"/>
        <w:spacing w:after="200" w:line="276" w:lineRule="auto"/>
        <w:ind w:left="567" w:hanging="567"/>
        <w:contextualSpacing/>
        <w:jc w:val="both"/>
        <w:rPr>
          <w:rFonts w:eastAsia="Calibri" w:cs="Times New Roman"/>
          <w:lang w:bidi="ar-SA"/>
        </w:rPr>
      </w:pPr>
      <w:r w:rsidRPr="000E3AA3">
        <w:rPr>
          <w:rFonts w:eastAsia="Calibri" w:cs="Times New Roman"/>
          <w:lang w:bidi="ar-SA"/>
        </w:rPr>
        <w:t xml:space="preserve"> Walters RFS, </w:t>
      </w:r>
      <w:proofErr w:type="spellStart"/>
      <w:r w:rsidRPr="000E3AA3">
        <w:rPr>
          <w:rFonts w:eastAsia="Calibri" w:cs="Times New Roman"/>
          <w:lang w:bidi="ar-SA"/>
        </w:rPr>
        <w:t>DeGrado</w:t>
      </w:r>
      <w:proofErr w:type="spellEnd"/>
      <w:r w:rsidRPr="000E3AA3">
        <w:rPr>
          <w:rFonts w:eastAsia="Calibri" w:cs="Times New Roman"/>
          <w:lang w:bidi="ar-SA"/>
        </w:rPr>
        <w:t xml:space="preserve"> WF. Helix-packing motifs in membrane proteins. </w:t>
      </w:r>
      <w:proofErr w:type="spellStart"/>
      <w:r w:rsidRPr="000E3AA3">
        <w:rPr>
          <w:rFonts w:eastAsia="Calibri" w:cs="Times New Roman"/>
          <w:lang w:bidi="ar-SA"/>
        </w:rPr>
        <w:t>Proc</w:t>
      </w:r>
      <w:proofErr w:type="spellEnd"/>
      <w:r w:rsidRPr="000E3AA3">
        <w:rPr>
          <w:rFonts w:eastAsia="Calibri" w:cs="Times New Roman"/>
          <w:lang w:bidi="ar-SA"/>
        </w:rPr>
        <w:t xml:space="preserve"> Natl </w:t>
      </w:r>
      <w:proofErr w:type="spellStart"/>
      <w:r w:rsidRPr="000E3AA3">
        <w:rPr>
          <w:rFonts w:eastAsia="Calibri" w:cs="Times New Roman"/>
          <w:lang w:bidi="ar-SA"/>
        </w:rPr>
        <w:t>Acad</w:t>
      </w:r>
      <w:proofErr w:type="spellEnd"/>
      <w:r w:rsidRPr="000E3AA3">
        <w:rPr>
          <w:rFonts w:eastAsia="Calibri" w:cs="Times New Roman"/>
          <w:lang w:bidi="ar-SA"/>
        </w:rPr>
        <w:t xml:space="preserve"> Sci. 2006</w:t>
      </w:r>
      <w:proofErr w:type="gramStart"/>
      <w:r w:rsidRPr="000E3AA3">
        <w:rPr>
          <w:rFonts w:eastAsia="Calibri" w:cs="Times New Roman"/>
          <w:lang w:bidi="ar-SA"/>
        </w:rPr>
        <w:t>;12</w:t>
      </w:r>
      <w:proofErr w:type="gramEnd"/>
      <w:r w:rsidRPr="000E3AA3">
        <w:rPr>
          <w:rFonts w:eastAsia="Calibri" w:cs="Times New Roman"/>
          <w:lang w:bidi="ar-SA"/>
        </w:rPr>
        <w:t>: 13658–136563.</w:t>
      </w:r>
    </w:p>
    <w:p w14:paraId="2CD63AC1" w14:textId="77777777" w:rsidR="000E3AA3" w:rsidRPr="000E3AA3" w:rsidRDefault="000E3AA3" w:rsidP="000E3AA3">
      <w:pPr>
        <w:widowControl/>
        <w:suppressAutoHyphens w:val="0"/>
        <w:spacing w:after="200" w:line="276" w:lineRule="auto"/>
        <w:ind w:left="720"/>
        <w:contextualSpacing/>
        <w:jc w:val="both"/>
        <w:rPr>
          <w:rFonts w:eastAsia="Calibri" w:cs="Times New Roman"/>
          <w:lang w:bidi="ar-SA"/>
        </w:rPr>
      </w:pPr>
    </w:p>
    <w:p w14:paraId="3198C5E5" w14:textId="77777777" w:rsidR="000E3AA3" w:rsidRPr="000E3AA3" w:rsidRDefault="000E3AA3" w:rsidP="000E3AA3">
      <w:pPr>
        <w:widowControl/>
        <w:suppressAutoHyphens w:val="0"/>
        <w:spacing w:after="200" w:line="276" w:lineRule="auto"/>
        <w:ind w:left="720"/>
        <w:contextualSpacing/>
        <w:jc w:val="both"/>
        <w:rPr>
          <w:rFonts w:eastAsia="Calibri" w:cs="Times New Roman"/>
          <w:lang w:bidi="ar-SA"/>
        </w:rPr>
      </w:pPr>
    </w:p>
    <w:p w14:paraId="4CECBC7B" w14:textId="77777777" w:rsidR="000E3AA3" w:rsidRPr="000E3AA3" w:rsidRDefault="000E3AA3" w:rsidP="000E3AA3">
      <w:pPr>
        <w:widowControl/>
        <w:suppressAutoHyphens w:val="0"/>
        <w:spacing w:after="200" w:line="276" w:lineRule="auto"/>
        <w:ind w:left="720"/>
        <w:contextualSpacing/>
        <w:jc w:val="both"/>
        <w:rPr>
          <w:rFonts w:eastAsia="Calibri" w:cs="Times New Roman"/>
          <w:lang w:bidi="ar-SA"/>
        </w:rPr>
      </w:pPr>
    </w:p>
    <w:p w14:paraId="31078FCE" w14:textId="77777777" w:rsidR="000E3AA3" w:rsidRPr="000E3AA3" w:rsidRDefault="000E3AA3" w:rsidP="000E3AA3">
      <w:pPr>
        <w:suppressLineNumbers/>
        <w:spacing w:before="120" w:after="120" w:line="360" w:lineRule="auto"/>
        <w:jc w:val="both"/>
        <w:rPr>
          <w:i/>
          <w:iCs/>
        </w:rPr>
      </w:pPr>
      <w:proofErr w:type="gramStart"/>
      <w:r w:rsidRPr="000E3AA3">
        <w:rPr>
          <w:rFonts w:cs="Times New Roman"/>
          <w:b/>
          <w:bCs/>
          <w:i/>
          <w:iCs/>
        </w:rPr>
        <w:lastRenderedPageBreak/>
        <w:t xml:space="preserve">Table </w:t>
      </w:r>
      <w:r w:rsidRPr="000E3AA3">
        <w:rPr>
          <w:rFonts w:cs="Times New Roman"/>
          <w:b/>
          <w:bCs/>
          <w:i/>
          <w:iCs/>
        </w:rPr>
        <w:fldChar w:fldCharType="begin"/>
      </w:r>
      <w:r w:rsidRPr="000E3AA3">
        <w:rPr>
          <w:rFonts w:cs="Times New Roman"/>
          <w:b/>
          <w:bCs/>
          <w:i/>
          <w:iCs/>
        </w:rPr>
        <w:instrText xml:space="preserve"> SEQ "Table" \*Arabic </w:instrText>
      </w:r>
      <w:r w:rsidRPr="000E3AA3">
        <w:rPr>
          <w:rFonts w:cs="Times New Roman"/>
          <w:b/>
          <w:bCs/>
          <w:i/>
          <w:iCs/>
        </w:rPr>
        <w:fldChar w:fldCharType="separate"/>
      </w:r>
      <w:r w:rsidRPr="000E3AA3">
        <w:rPr>
          <w:rFonts w:cs="Times New Roman"/>
          <w:b/>
          <w:bCs/>
          <w:i/>
          <w:iCs/>
          <w:noProof/>
        </w:rPr>
        <w:t>1</w:t>
      </w:r>
      <w:r w:rsidRPr="000E3AA3">
        <w:rPr>
          <w:rFonts w:cs="Times New Roman"/>
          <w:b/>
          <w:bCs/>
          <w:i/>
          <w:iCs/>
        </w:rPr>
        <w:fldChar w:fldCharType="end"/>
      </w:r>
      <w:r w:rsidRPr="000E3AA3">
        <w:rPr>
          <w:rFonts w:cs="Times New Roman"/>
          <w:b/>
          <w:bCs/>
          <w:i/>
          <w:iCs/>
        </w:rPr>
        <w:t>.</w:t>
      </w:r>
      <w:proofErr w:type="gramEnd"/>
      <w:r w:rsidRPr="000E3AA3">
        <w:rPr>
          <w:rFonts w:cs="Times New Roman"/>
        </w:rPr>
        <w:t xml:space="preserve"> </w:t>
      </w:r>
      <w:proofErr w:type="gramStart"/>
      <w:r w:rsidRPr="000E3AA3">
        <w:rPr>
          <w:rFonts w:cs="Times New Roman"/>
        </w:rPr>
        <w:t>The distribution of conformations of BTL transmembrane regions among the six different arrangement types.</w:t>
      </w:r>
      <w:proofErr w:type="gramEnd"/>
    </w:p>
    <w:tbl>
      <w:tblPr>
        <w:tblW w:w="9497" w:type="dxa"/>
        <w:tblInd w:w="142" w:type="dxa"/>
        <w:tblLayout w:type="fixed"/>
        <w:tblCellMar>
          <w:left w:w="0" w:type="dxa"/>
          <w:right w:w="0" w:type="dxa"/>
        </w:tblCellMar>
        <w:tblLook w:val="0000" w:firstRow="0" w:lastRow="0" w:firstColumn="0" w:lastColumn="0" w:noHBand="0" w:noVBand="0"/>
      </w:tblPr>
      <w:tblGrid>
        <w:gridCol w:w="1134"/>
        <w:gridCol w:w="2268"/>
        <w:gridCol w:w="289"/>
        <w:gridCol w:w="278"/>
        <w:gridCol w:w="2415"/>
        <w:gridCol w:w="3113"/>
      </w:tblGrid>
      <w:tr w:rsidR="000E3AA3" w:rsidRPr="000E3AA3" w14:paraId="7A5C65F3" w14:textId="77777777" w:rsidTr="008A1A9B">
        <w:tc>
          <w:tcPr>
            <w:tcW w:w="3402" w:type="dxa"/>
            <w:gridSpan w:val="2"/>
            <w:tcBorders>
              <w:top w:val="single" w:sz="4" w:space="0" w:color="auto"/>
              <w:bottom w:val="single" w:sz="4" w:space="0" w:color="auto"/>
            </w:tcBorders>
            <w:shd w:val="clear" w:color="auto" w:fill="auto"/>
          </w:tcPr>
          <w:p w14:paraId="0A249281" w14:textId="77777777" w:rsidR="000E3AA3" w:rsidRPr="000E3AA3" w:rsidRDefault="000E3AA3" w:rsidP="000E3AA3">
            <w:pPr>
              <w:keepNext/>
              <w:snapToGrid w:val="0"/>
              <w:spacing w:before="100" w:line="276" w:lineRule="auto"/>
              <w:jc w:val="center"/>
            </w:pPr>
            <w:r w:rsidRPr="000E3AA3">
              <w:t>Arrangement</w:t>
            </w:r>
          </w:p>
        </w:tc>
        <w:tc>
          <w:tcPr>
            <w:tcW w:w="289" w:type="dxa"/>
            <w:tcBorders>
              <w:top w:val="single" w:sz="4" w:space="0" w:color="auto"/>
            </w:tcBorders>
            <w:shd w:val="clear" w:color="auto" w:fill="auto"/>
          </w:tcPr>
          <w:p w14:paraId="381508F9" w14:textId="77777777" w:rsidR="000E3AA3" w:rsidRPr="000E3AA3" w:rsidRDefault="000E3AA3" w:rsidP="000E3AA3">
            <w:pPr>
              <w:keepNext/>
              <w:snapToGrid w:val="0"/>
              <w:spacing w:before="100" w:line="276" w:lineRule="auto"/>
              <w:jc w:val="center"/>
            </w:pPr>
          </w:p>
        </w:tc>
        <w:tc>
          <w:tcPr>
            <w:tcW w:w="278" w:type="dxa"/>
            <w:tcBorders>
              <w:top w:val="single" w:sz="4" w:space="0" w:color="auto"/>
            </w:tcBorders>
            <w:shd w:val="clear" w:color="auto" w:fill="auto"/>
          </w:tcPr>
          <w:p w14:paraId="1A061572" w14:textId="77777777" w:rsidR="000E3AA3" w:rsidRPr="000E3AA3" w:rsidRDefault="000E3AA3" w:rsidP="000E3AA3">
            <w:pPr>
              <w:keepNext/>
              <w:tabs>
                <w:tab w:val="left" w:pos="3855"/>
              </w:tabs>
              <w:snapToGrid w:val="0"/>
              <w:spacing w:before="100" w:line="276" w:lineRule="auto"/>
              <w:jc w:val="center"/>
              <w:rPr>
                <w:rFonts w:cs="Times New Roman"/>
              </w:rPr>
            </w:pPr>
          </w:p>
        </w:tc>
        <w:tc>
          <w:tcPr>
            <w:tcW w:w="5528" w:type="dxa"/>
            <w:gridSpan w:val="2"/>
            <w:tcBorders>
              <w:top w:val="single" w:sz="4" w:space="0" w:color="auto"/>
              <w:bottom w:val="single" w:sz="4" w:space="0" w:color="auto"/>
            </w:tcBorders>
            <w:shd w:val="clear" w:color="auto" w:fill="auto"/>
          </w:tcPr>
          <w:p w14:paraId="767179D9" w14:textId="77777777" w:rsidR="000E3AA3" w:rsidRPr="000E3AA3" w:rsidRDefault="000E3AA3" w:rsidP="000E3AA3">
            <w:pPr>
              <w:keepNext/>
              <w:tabs>
                <w:tab w:val="left" w:pos="3855"/>
              </w:tabs>
              <w:snapToGrid w:val="0"/>
              <w:spacing w:before="100" w:line="276" w:lineRule="auto"/>
              <w:jc w:val="center"/>
              <w:rPr>
                <w:rFonts w:cs="Times New Roman"/>
              </w:rPr>
            </w:pPr>
            <w:r w:rsidRPr="000E3AA3">
              <w:rPr>
                <w:rFonts w:cs="Times New Roman"/>
              </w:rPr>
              <w:t>No. of conformations</w:t>
            </w:r>
          </w:p>
        </w:tc>
      </w:tr>
      <w:tr w:rsidR="000E3AA3" w:rsidRPr="000E3AA3" w14:paraId="089A67CD" w14:textId="77777777" w:rsidTr="008A1A9B">
        <w:tc>
          <w:tcPr>
            <w:tcW w:w="1134" w:type="dxa"/>
            <w:tcBorders>
              <w:bottom w:val="single" w:sz="4" w:space="0" w:color="auto"/>
            </w:tcBorders>
            <w:shd w:val="clear" w:color="auto" w:fill="auto"/>
          </w:tcPr>
          <w:p w14:paraId="45C01FAD" w14:textId="77777777" w:rsidR="000E3AA3" w:rsidRPr="000E3AA3" w:rsidRDefault="000E3AA3" w:rsidP="000E3AA3">
            <w:pPr>
              <w:keepNext/>
              <w:snapToGrid w:val="0"/>
              <w:spacing w:before="100" w:line="276" w:lineRule="auto"/>
              <w:jc w:val="center"/>
            </w:pPr>
            <w:r w:rsidRPr="000E3AA3">
              <w:t xml:space="preserve">Rank </w:t>
            </w:r>
          </w:p>
        </w:tc>
        <w:tc>
          <w:tcPr>
            <w:tcW w:w="2557" w:type="dxa"/>
            <w:gridSpan w:val="2"/>
            <w:tcBorders>
              <w:bottom w:val="single" w:sz="4" w:space="0" w:color="auto"/>
            </w:tcBorders>
            <w:shd w:val="clear" w:color="auto" w:fill="auto"/>
          </w:tcPr>
          <w:p w14:paraId="768C082F" w14:textId="77777777" w:rsidR="000E3AA3" w:rsidRPr="000E3AA3" w:rsidRDefault="000E3AA3" w:rsidP="000E3AA3">
            <w:pPr>
              <w:keepNext/>
              <w:snapToGrid w:val="0"/>
              <w:spacing w:before="100" w:line="276" w:lineRule="auto"/>
              <w:jc w:val="center"/>
            </w:pPr>
            <w:r w:rsidRPr="000E3AA3">
              <w:t>Type</w:t>
            </w:r>
          </w:p>
        </w:tc>
        <w:tc>
          <w:tcPr>
            <w:tcW w:w="2693" w:type="dxa"/>
            <w:gridSpan w:val="2"/>
            <w:tcBorders>
              <w:bottom w:val="single" w:sz="4" w:space="0" w:color="auto"/>
            </w:tcBorders>
            <w:shd w:val="clear" w:color="auto" w:fill="auto"/>
          </w:tcPr>
          <w:p w14:paraId="7522F931" w14:textId="77777777" w:rsidR="000E3AA3" w:rsidRPr="000E3AA3" w:rsidRDefault="000E3AA3" w:rsidP="000E3AA3">
            <w:pPr>
              <w:keepNext/>
              <w:spacing w:before="100" w:line="276" w:lineRule="auto"/>
              <w:jc w:val="center"/>
              <w:rPr>
                <w:rFonts w:cs="Times New Roman"/>
              </w:rPr>
            </w:pPr>
            <w:r w:rsidRPr="000E3AA3">
              <w:rPr>
                <w:rFonts w:cs="Times New Roman"/>
              </w:rPr>
              <w:t xml:space="preserve">From all 3520 </w:t>
            </w:r>
          </w:p>
        </w:tc>
        <w:tc>
          <w:tcPr>
            <w:tcW w:w="3113" w:type="dxa"/>
            <w:tcBorders>
              <w:bottom w:val="single" w:sz="4" w:space="0" w:color="auto"/>
            </w:tcBorders>
            <w:shd w:val="clear" w:color="auto" w:fill="auto"/>
          </w:tcPr>
          <w:p w14:paraId="59BED266" w14:textId="77777777" w:rsidR="000E3AA3" w:rsidRPr="000E3AA3" w:rsidRDefault="000E3AA3" w:rsidP="000E3AA3">
            <w:pPr>
              <w:keepNext/>
              <w:tabs>
                <w:tab w:val="left" w:pos="3855"/>
              </w:tabs>
              <w:spacing w:before="100" w:line="276" w:lineRule="auto"/>
              <w:jc w:val="center"/>
              <w:rPr>
                <w:rFonts w:cs="Times New Roman"/>
              </w:rPr>
            </w:pPr>
            <w:r w:rsidRPr="000E3AA3">
              <w:rPr>
                <w:rFonts w:cs="Times New Roman"/>
              </w:rPr>
              <w:t xml:space="preserve">From 100 top-scoring </w:t>
            </w:r>
          </w:p>
        </w:tc>
      </w:tr>
      <w:tr w:rsidR="000E3AA3" w:rsidRPr="000E3AA3" w14:paraId="29C72B5F" w14:textId="77777777" w:rsidTr="008A1A9B">
        <w:tc>
          <w:tcPr>
            <w:tcW w:w="1134" w:type="dxa"/>
            <w:tcBorders>
              <w:top w:val="single" w:sz="4" w:space="0" w:color="auto"/>
            </w:tcBorders>
          </w:tcPr>
          <w:p w14:paraId="268CE7A9" w14:textId="77777777" w:rsidR="000E3AA3" w:rsidRPr="000E3AA3" w:rsidRDefault="000E3AA3" w:rsidP="000E3AA3">
            <w:pPr>
              <w:spacing w:line="276" w:lineRule="auto"/>
              <w:jc w:val="center"/>
              <w:rPr>
                <w:rFonts w:cs="Times New Roman"/>
                <w:iCs/>
              </w:rPr>
            </w:pPr>
            <w:r w:rsidRPr="000E3AA3">
              <w:rPr>
                <w:rFonts w:cs="Times New Roman"/>
                <w:iCs/>
              </w:rPr>
              <w:t>1</w:t>
            </w:r>
          </w:p>
        </w:tc>
        <w:tc>
          <w:tcPr>
            <w:tcW w:w="2557" w:type="dxa"/>
            <w:gridSpan w:val="2"/>
            <w:tcBorders>
              <w:top w:val="single" w:sz="4" w:space="0" w:color="auto"/>
            </w:tcBorders>
            <w:shd w:val="clear" w:color="auto" w:fill="auto"/>
          </w:tcPr>
          <w:p w14:paraId="069FFD1D" w14:textId="77777777" w:rsidR="000E3AA3" w:rsidRPr="000E3AA3" w:rsidRDefault="000E3AA3" w:rsidP="000E3AA3">
            <w:pPr>
              <w:spacing w:line="276" w:lineRule="auto"/>
              <w:jc w:val="center"/>
              <w:rPr>
                <w:rFonts w:cs="Times New Roman"/>
              </w:rPr>
            </w:pPr>
            <w:r w:rsidRPr="000E3AA3">
              <w:rPr>
                <w:rFonts w:cs="Times New Roman"/>
                <w:i/>
                <w:iCs/>
              </w:rPr>
              <w:t>ABDC (Top2,3,4)</w:t>
            </w:r>
            <w:r w:rsidRPr="000E3AA3">
              <w:rPr>
                <w:rFonts w:cs="Times New Roman"/>
                <w:i/>
                <w:iCs/>
                <w:vertAlign w:val="superscript"/>
              </w:rPr>
              <w:t>#</w:t>
            </w:r>
          </w:p>
        </w:tc>
        <w:tc>
          <w:tcPr>
            <w:tcW w:w="2693" w:type="dxa"/>
            <w:gridSpan w:val="2"/>
            <w:tcBorders>
              <w:top w:val="single" w:sz="4" w:space="0" w:color="auto"/>
            </w:tcBorders>
            <w:shd w:val="clear" w:color="auto" w:fill="auto"/>
            <w:vAlign w:val="bottom"/>
          </w:tcPr>
          <w:p w14:paraId="42BDF649" w14:textId="77777777" w:rsidR="000E3AA3" w:rsidRPr="000E3AA3" w:rsidRDefault="000E3AA3" w:rsidP="000E3AA3">
            <w:pPr>
              <w:spacing w:line="276" w:lineRule="auto"/>
              <w:jc w:val="center"/>
              <w:rPr>
                <w:rFonts w:cs="Times New Roman"/>
              </w:rPr>
            </w:pPr>
            <w:r w:rsidRPr="000E3AA3">
              <w:rPr>
                <w:rFonts w:cs="Times New Roman"/>
              </w:rPr>
              <w:t>1330</w:t>
            </w:r>
          </w:p>
        </w:tc>
        <w:tc>
          <w:tcPr>
            <w:tcW w:w="3113" w:type="dxa"/>
            <w:tcBorders>
              <w:top w:val="single" w:sz="4" w:space="0" w:color="auto"/>
            </w:tcBorders>
            <w:shd w:val="clear" w:color="auto" w:fill="auto"/>
            <w:vAlign w:val="bottom"/>
          </w:tcPr>
          <w:p w14:paraId="0C9E2391" w14:textId="77777777" w:rsidR="000E3AA3" w:rsidRPr="000E3AA3" w:rsidRDefault="000E3AA3" w:rsidP="000E3AA3">
            <w:pPr>
              <w:spacing w:line="276" w:lineRule="auto"/>
              <w:jc w:val="center"/>
              <w:rPr>
                <w:rFonts w:cs="Times New Roman"/>
                <w:i/>
                <w:iCs/>
              </w:rPr>
            </w:pPr>
            <w:r w:rsidRPr="000E3AA3">
              <w:rPr>
                <w:rFonts w:cs="Times New Roman"/>
              </w:rPr>
              <w:t>44</w:t>
            </w:r>
          </w:p>
        </w:tc>
      </w:tr>
      <w:tr w:rsidR="000E3AA3" w:rsidRPr="000E3AA3" w14:paraId="6AABAF58" w14:textId="77777777" w:rsidTr="008A1A9B">
        <w:tc>
          <w:tcPr>
            <w:tcW w:w="1134" w:type="dxa"/>
          </w:tcPr>
          <w:p w14:paraId="58D7B01B" w14:textId="77777777" w:rsidR="000E3AA3" w:rsidRPr="000E3AA3" w:rsidRDefault="000E3AA3" w:rsidP="000E3AA3">
            <w:pPr>
              <w:spacing w:line="276" w:lineRule="auto"/>
              <w:jc w:val="center"/>
              <w:rPr>
                <w:rFonts w:cs="Times New Roman"/>
                <w:iCs/>
              </w:rPr>
            </w:pPr>
            <w:r w:rsidRPr="000E3AA3">
              <w:rPr>
                <w:rFonts w:cs="Times New Roman"/>
                <w:iCs/>
              </w:rPr>
              <w:t>2</w:t>
            </w:r>
          </w:p>
        </w:tc>
        <w:tc>
          <w:tcPr>
            <w:tcW w:w="2557" w:type="dxa"/>
            <w:gridSpan w:val="2"/>
            <w:shd w:val="clear" w:color="auto" w:fill="auto"/>
          </w:tcPr>
          <w:p w14:paraId="658BD86B" w14:textId="77777777" w:rsidR="000E3AA3" w:rsidRPr="000E3AA3" w:rsidRDefault="000E3AA3" w:rsidP="000E3AA3">
            <w:pPr>
              <w:spacing w:line="276" w:lineRule="auto"/>
              <w:jc w:val="center"/>
              <w:rPr>
                <w:rFonts w:cs="Times New Roman"/>
              </w:rPr>
            </w:pPr>
            <w:r w:rsidRPr="000E3AA3">
              <w:rPr>
                <w:rFonts w:cs="Times New Roman"/>
                <w:i/>
                <w:iCs/>
              </w:rPr>
              <w:t>ACBD (Top5)</w:t>
            </w:r>
            <w:r w:rsidRPr="000E3AA3">
              <w:rPr>
                <w:rFonts w:cs="Times New Roman"/>
                <w:i/>
                <w:iCs/>
                <w:vertAlign w:val="superscript"/>
              </w:rPr>
              <w:t>#</w:t>
            </w:r>
          </w:p>
        </w:tc>
        <w:tc>
          <w:tcPr>
            <w:tcW w:w="2693" w:type="dxa"/>
            <w:gridSpan w:val="2"/>
            <w:shd w:val="clear" w:color="auto" w:fill="auto"/>
            <w:vAlign w:val="bottom"/>
          </w:tcPr>
          <w:p w14:paraId="40FA6E31" w14:textId="77777777" w:rsidR="000E3AA3" w:rsidRPr="000E3AA3" w:rsidRDefault="000E3AA3" w:rsidP="000E3AA3">
            <w:pPr>
              <w:spacing w:line="276" w:lineRule="auto"/>
              <w:jc w:val="center"/>
              <w:rPr>
                <w:rFonts w:cs="Times New Roman"/>
              </w:rPr>
            </w:pPr>
            <w:r w:rsidRPr="000E3AA3">
              <w:rPr>
                <w:rFonts w:cs="Times New Roman"/>
              </w:rPr>
              <w:t>862</w:t>
            </w:r>
          </w:p>
        </w:tc>
        <w:tc>
          <w:tcPr>
            <w:tcW w:w="3113" w:type="dxa"/>
            <w:shd w:val="clear" w:color="auto" w:fill="auto"/>
            <w:vAlign w:val="bottom"/>
          </w:tcPr>
          <w:p w14:paraId="6262282A" w14:textId="77777777" w:rsidR="000E3AA3" w:rsidRPr="000E3AA3" w:rsidRDefault="000E3AA3" w:rsidP="000E3AA3">
            <w:pPr>
              <w:spacing w:line="276" w:lineRule="auto"/>
              <w:jc w:val="center"/>
              <w:rPr>
                <w:rFonts w:cs="Times New Roman"/>
                <w:i/>
                <w:iCs/>
              </w:rPr>
            </w:pPr>
            <w:r w:rsidRPr="000E3AA3">
              <w:rPr>
                <w:rFonts w:cs="Times New Roman"/>
              </w:rPr>
              <w:t>27</w:t>
            </w:r>
          </w:p>
        </w:tc>
      </w:tr>
      <w:tr w:rsidR="000E3AA3" w:rsidRPr="000E3AA3" w14:paraId="2D636858" w14:textId="77777777" w:rsidTr="008A1A9B">
        <w:tc>
          <w:tcPr>
            <w:tcW w:w="1134" w:type="dxa"/>
          </w:tcPr>
          <w:p w14:paraId="5772A5DF" w14:textId="77777777" w:rsidR="000E3AA3" w:rsidRPr="000E3AA3" w:rsidRDefault="000E3AA3" w:rsidP="000E3AA3">
            <w:pPr>
              <w:spacing w:line="276" w:lineRule="auto"/>
              <w:jc w:val="center"/>
              <w:rPr>
                <w:rFonts w:cs="Times New Roman"/>
                <w:iCs/>
              </w:rPr>
            </w:pPr>
            <w:r w:rsidRPr="000E3AA3">
              <w:rPr>
                <w:rFonts w:cs="Times New Roman"/>
                <w:iCs/>
              </w:rPr>
              <w:t>3</w:t>
            </w:r>
          </w:p>
        </w:tc>
        <w:tc>
          <w:tcPr>
            <w:tcW w:w="2557" w:type="dxa"/>
            <w:gridSpan w:val="2"/>
            <w:shd w:val="clear" w:color="auto" w:fill="auto"/>
          </w:tcPr>
          <w:p w14:paraId="64525339" w14:textId="77777777" w:rsidR="000E3AA3" w:rsidRPr="000E3AA3" w:rsidRDefault="000E3AA3" w:rsidP="000E3AA3">
            <w:pPr>
              <w:spacing w:line="276" w:lineRule="auto"/>
              <w:jc w:val="center"/>
              <w:rPr>
                <w:rFonts w:cs="Times New Roman"/>
              </w:rPr>
            </w:pPr>
            <w:r w:rsidRPr="000E3AA3">
              <w:rPr>
                <w:rFonts w:cs="Times New Roman"/>
                <w:i/>
                <w:iCs/>
              </w:rPr>
              <w:t>ADCB (Top1)</w:t>
            </w:r>
            <w:r w:rsidRPr="000E3AA3">
              <w:rPr>
                <w:rFonts w:cs="Times New Roman"/>
                <w:i/>
                <w:iCs/>
                <w:vertAlign w:val="superscript"/>
              </w:rPr>
              <w:t>#</w:t>
            </w:r>
          </w:p>
        </w:tc>
        <w:tc>
          <w:tcPr>
            <w:tcW w:w="2693" w:type="dxa"/>
            <w:gridSpan w:val="2"/>
            <w:shd w:val="clear" w:color="auto" w:fill="auto"/>
            <w:vAlign w:val="bottom"/>
          </w:tcPr>
          <w:p w14:paraId="454F8B2C" w14:textId="77777777" w:rsidR="000E3AA3" w:rsidRPr="000E3AA3" w:rsidRDefault="000E3AA3" w:rsidP="000E3AA3">
            <w:pPr>
              <w:spacing w:line="276" w:lineRule="auto"/>
              <w:jc w:val="center"/>
              <w:rPr>
                <w:rFonts w:cs="Times New Roman"/>
              </w:rPr>
            </w:pPr>
            <w:r w:rsidRPr="000E3AA3">
              <w:rPr>
                <w:rFonts w:cs="Times New Roman"/>
              </w:rPr>
              <w:t>778</w:t>
            </w:r>
          </w:p>
        </w:tc>
        <w:tc>
          <w:tcPr>
            <w:tcW w:w="3113" w:type="dxa"/>
            <w:shd w:val="clear" w:color="auto" w:fill="auto"/>
            <w:vAlign w:val="bottom"/>
          </w:tcPr>
          <w:p w14:paraId="179AEC2E" w14:textId="77777777" w:rsidR="000E3AA3" w:rsidRPr="000E3AA3" w:rsidRDefault="000E3AA3" w:rsidP="000E3AA3">
            <w:pPr>
              <w:spacing w:line="276" w:lineRule="auto"/>
              <w:jc w:val="center"/>
              <w:rPr>
                <w:rFonts w:cs="Times New Roman"/>
                <w:i/>
                <w:iCs/>
              </w:rPr>
            </w:pPr>
            <w:r w:rsidRPr="000E3AA3">
              <w:rPr>
                <w:rFonts w:cs="Times New Roman"/>
              </w:rPr>
              <w:t>15</w:t>
            </w:r>
          </w:p>
        </w:tc>
      </w:tr>
      <w:tr w:rsidR="000E3AA3" w:rsidRPr="000E3AA3" w14:paraId="503B5338" w14:textId="77777777" w:rsidTr="008A1A9B">
        <w:tc>
          <w:tcPr>
            <w:tcW w:w="1134" w:type="dxa"/>
          </w:tcPr>
          <w:p w14:paraId="59A6C452" w14:textId="77777777" w:rsidR="000E3AA3" w:rsidRPr="000E3AA3" w:rsidRDefault="000E3AA3" w:rsidP="000E3AA3">
            <w:pPr>
              <w:spacing w:line="276" w:lineRule="auto"/>
              <w:jc w:val="center"/>
              <w:rPr>
                <w:rFonts w:cs="Times New Roman"/>
                <w:iCs/>
              </w:rPr>
            </w:pPr>
            <w:r w:rsidRPr="000E3AA3">
              <w:rPr>
                <w:rFonts w:cs="Times New Roman"/>
                <w:iCs/>
              </w:rPr>
              <w:t>4</w:t>
            </w:r>
          </w:p>
        </w:tc>
        <w:tc>
          <w:tcPr>
            <w:tcW w:w="2557" w:type="dxa"/>
            <w:gridSpan w:val="2"/>
            <w:shd w:val="clear" w:color="auto" w:fill="auto"/>
          </w:tcPr>
          <w:p w14:paraId="6DC65B26" w14:textId="77777777" w:rsidR="000E3AA3" w:rsidRPr="000E3AA3" w:rsidRDefault="000E3AA3" w:rsidP="000E3AA3">
            <w:pPr>
              <w:spacing w:line="276" w:lineRule="auto"/>
              <w:jc w:val="center"/>
              <w:rPr>
                <w:rFonts w:cs="Times New Roman"/>
              </w:rPr>
            </w:pPr>
            <w:r w:rsidRPr="000E3AA3">
              <w:rPr>
                <w:rFonts w:cs="Times New Roman"/>
                <w:i/>
                <w:iCs/>
              </w:rPr>
              <w:t>ABCD</w:t>
            </w:r>
          </w:p>
        </w:tc>
        <w:tc>
          <w:tcPr>
            <w:tcW w:w="2693" w:type="dxa"/>
            <w:gridSpan w:val="2"/>
            <w:shd w:val="clear" w:color="auto" w:fill="auto"/>
            <w:vAlign w:val="bottom"/>
          </w:tcPr>
          <w:p w14:paraId="6DA3A714" w14:textId="77777777" w:rsidR="000E3AA3" w:rsidRPr="000E3AA3" w:rsidRDefault="000E3AA3" w:rsidP="000E3AA3">
            <w:pPr>
              <w:spacing w:line="276" w:lineRule="auto"/>
              <w:jc w:val="center"/>
              <w:rPr>
                <w:rFonts w:cs="Times New Roman"/>
              </w:rPr>
            </w:pPr>
            <w:r w:rsidRPr="000E3AA3">
              <w:rPr>
                <w:rFonts w:cs="Times New Roman"/>
              </w:rPr>
              <w:t>281</w:t>
            </w:r>
          </w:p>
        </w:tc>
        <w:tc>
          <w:tcPr>
            <w:tcW w:w="3113" w:type="dxa"/>
            <w:shd w:val="clear" w:color="auto" w:fill="auto"/>
            <w:vAlign w:val="bottom"/>
          </w:tcPr>
          <w:p w14:paraId="3A4DA839" w14:textId="77777777" w:rsidR="000E3AA3" w:rsidRPr="000E3AA3" w:rsidRDefault="000E3AA3" w:rsidP="000E3AA3">
            <w:pPr>
              <w:spacing w:line="276" w:lineRule="auto"/>
              <w:jc w:val="center"/>
              <w:rPr>
                <w:rFonts w:cs="Times New Roman"/>
                <w:i/>
                <w:iCs/>
              </w:rPr>
            </w:pPr>
            <w:r w:rsidRPr="000E3AA3">
              <w:rPr>
                <w:rFonts w:cs="Times New Roman"/>
              </w:rPr>
              <w:t>9</w:t>
            </w:r>
          </w:p>
        </w:tc>
      </w:tr>
      <w:tr w:rsidR="000E3AA3" w:rsidRPr="000E3AA3" w14:paraId="0439EC3E" w14:textId="77777777" w:rsidTr="008A1A9B">
        <w:tc>
          <w:tcPr>
            <w:tcW w:w="1134" w:type="dxa"/>
          </w:tcPr>
          <w:p w14:paraId="0EF4743F" w14:textId="77777777" w:rsidR="000E3AA3" w:rsidRPr="000E3AA3" w:rsidRDefault="000E3AA3" w:rsidP="000E3AA3">
            <w:pPr>
              <w:spacing w:line="276" w:lineRule="auto"/>
              <w:jc w:val="center"/>
              <w:rPr>
                <w:rFonts w:cs="Times New Roman"/>
                <w:iCs/>
              </w:rPr>
            </w:pPr>
            <w:r w:rsidRPr="000E3AA3">
              <w:rPr>
                <w:rFonts w:cs="Times New Roman"/>
                <w:iCs/>
              </w:rPr>
              <w:t>5</w:t>
            </w:r>
          </w:p>
        </w:tc>
        <w:tc>
          <w:tcPr>
            <w:tcW w:w="2557" w:type="dxa"/>
            <w:gridSpan w:val="2"/>
            <w:shd w:val="clear" w:color="auto" w:fill="auto"/>
          </w:tcPr>
          <w:p w14:paraId="531C53C0" w14:textId="77777777" w:rsidR="000E3AA3" w:rsidRPr="000E3AA3" w:rsidRDefault="000E3AA3" w:rsidP="000E3AA3">
            <w:pPr>
              <w:spacing w:line="276" w:lineRule="auto"/>
              <w:jc w:val="center"/>
              <w:rPr>
                <w:rFonts w:cs="Times New Roman"/>
              </w:rPr>
            </w:pPr>
            <w:r w:rsidRPr="000E3AA3">
              <w:rPr>
                <w:rFonts w:cs="Times New Roman"/>
                <w:i/>
                <w:iCs/>
              </w:rPr>
              <w:t>ADBC</w:t>
            </w:r>
          </w:p>
        </w:tc>
        <w:tc>
          <w:tcPr>
            <w:tcW w:w="2693" w:type="dxa"/>
            <w:gridSpan w:val="2"/>
            <w:shd w:val="clear" w:color="auto" w:fill="auto"/>
            <w:vAlign w:val="bottom"/>
          </w:tcPr>
          <w:p w14:paraId="00C5D5CE" w14:textId="77777777" w:rsidR="000E3AA3" w:rsidRPr="000E3AA3" w:rsidRDefault="000E3AA3" w:rsidP="000E3AA3">
            <w:pPr>
              <w:spacing w:line="276" w:lineRule="auto"/>
              <w:jc w:val="center"/>
              <w:rPr>
                <w:rFonts w:cs="Times New Roman"/>
              </w:rPr>
            </w:pPr>
            <w:r w:rsidRPr="000E3AA3">
              <w:rPr>
                <w:rFonts w:cs="Times New Roman"/>
              </w:rPr>
              <w:t>213</w:t>
            </w:r>
          </w:p>
        </w:tc>
        <w:tc>
          <w:tcPr>
            <w:tcW w:w="3113" w:type="dxa"/>
            <w:shd w:val="clear" w:color="auto" w:fill="auto"/>
            <w:vAlign w:val="bottom"/>
          </w:tcPr>
          <w:p w14:paraId="40A7E646" w14:textId="77777777" w:rsidR="000E3AA3" w:rsidRPr="000E3AA3" w:rsidRDefault="000E3AA3" w:rsidP="000E3AA3">
            <w:pPr>
              <w:spacing w:line="276" w:lineRule="auto"/>
              <w:jc w:val="center"/>
              <w:rPr>
                <w:rFonts w:cs="Times New Roman"/>
                <w:i/>
                <w:iCs/>
              </w:rPr>
            </w:pPr>
            <w:r w:rsidRPr="000E3AA3">
              <w:rPr>
                <w:rFonts w:cs="Times New Roman"/>
              </w:rPr>
              <w:t>4</w:t>
            </w:r>
          </w:p>
        </w:tc>
      </w:tr>
      <w:tr w:rsidR="000E3AA3" w:rsidRPr="000E3AA3" w14:paraId="6880E7B6" w14:textId="77777777" w:rsidTr="008A1A9B">
        <w:tc>
          <w:tcPr>
            <w:tcW w:w="1134" w:type="dxa"/>
          </w:tcPr>
          <w:p w14:paraId="3D28B92D" w14:textId="77777777" w:rsidR="000E3AA3" w:rsidRPr="000E3AA3" w:rsidRDefault="000E3AA3" w:rsidP="000E3AA3">
            <w:pPr>
              <w:spacing w:line="276" w:lineRule="auto"/>
              <w:jc w:val="center"/>
              <w:rPr>
                <w:rFonts w:cs="Times New Roman"/>
                <w:iCs/>
              </w:rPr>
            </w:pPr>
            <w:r w:rsidRPr="000E3AA3">
              <w:rPr>
                <w:rFonts w:cs="Times New Roman"/>
                <w:iCs/>
              </w:rPr>
              <w:t>6</w:t>
            </w:r>
          </w:p>
        </w:tc>
        <w:tc>
          <w:tcPr>
            <w:tcW w:w="2557" w:type="dxa"/>
            <w:gridSpan w:val="2"/>
            <w:shd w:val="clear" w:color="auto" w:fill="auto"/>
          </w:tcPr>
          <w:p w14:paraId="5E54C518" w14:textId="77777777" w:rsidR="000E3AA3" w:rsidRPr="000E3AA3" w:rsidRDefault="000E3AA3" w:rsidP="000E3AA3">
            <w:pPr>
              <w:spacing w:line="276" w:lineRule="auto"/>
              <w:jc w:val="center"/>
              <w:rPr>
                <w:rFonts w:cs="Times New Roman"/>
              </w:rPr>
            </w:pPr>
            <w:r w:rsidRPr="000E3AA3">
              <w:rPr>
                <w:rFonts w:cs="Times New Roman"/>
                <w:i/>
                <w:iCs/>
              </w:rPr>
              <w:t>ACDB</w:t>
            </w:r>
          </w:p>
        </w:tc>
        <w:tc>
          <w:tcPr>
            <w:tcW w:w="2693" w:type="dxa"/>
            <w:gridSpan w:val="2"/>
            <w:shd w:val="clear" w:color="auto" w:fill="auto"/>
            <w:vAlign w:val="bottom"/>
          </w:tcPr>
          <w:p w14:paraId="751A0A13" w14:textId="77777777" w:rsidR="000E3AA3" w:rsidRPr="000E3AA3" w:rsidRDefault="000E3AA3" w:rsidP="000E3AA3">
            <w:pPr>
              <w:spacing w:line="276" w:lineRule="auto"/>
              <w:jc w:val="center"/>
              <w:rPr>
                <w:rFonts w:cs="Times New Roman"/>
              </w:rPr>
            </w:pPr>
            <w:r w:rsidRPr="000E3AA3">
              <w:rPr>
                <w:rFonts w:cs="Times New Roman"/>
              </w:rPr>
              <w:t>56</w:t>
            </w:r>
          </w:p>
        </w:tc>
        <w:tc>
          <w:tcPr>
            <w:tcW w:w="3113" w:type="dxa"/>
            <w:shd w:val="clear" w:color="auto" w:fill="auto"/>
            <w:vAlign w:val="bottom"/>
          </w:tcPr>
          <w:p w14:paraId="03016B60" w14:textId="77777777" w:rsidR="000E3AA3" w:rsidRPr="000E3AA3" w:rsidRDefault="000E3AA3" w:rsidP="000E3AA3">
            <w:pPr>
              <w:spacing w:line="276" w:lineRule="auto"/>
              <w:jc w:val="center"/>
            </w:pPr>
            <w:r w:rsidRPr="000E3AA3">
              <w:rPr>
                <w:rFonts w:cs="Times New Roman"/>
              </w:rPr>
              <w:t>1</w:t>
            </w:r>
          </w:p>
        </w:tc>
      </w:tr>
      <w:tr w:rsidR="000E3AA3" w:rsidRPr="000E3AA3" w14:paraId="69E9E59A" w14:textId="77777777" w:rsidTr="008A1A9B">
        <w:tc>
          <w:tcPr>
            <w:tcW w:w="1134" w:type="dxa"/>
          </w:tcPr>
          <w:p w14:paraId="344626E8" w14:textId="77777777" w:rsidR="000E3AA3" w:rsidRPr="000E3AA3" w:rsidRDefault="000E3AA3" w:rsidP="000E3AA3">
            <w:pPr>
              <w:spacing w:line="276" w:lineRule="auto"/>
              <w:jc w:val="center"/>
              <w:rPr>
                <w:rFonts w:cs="Times New Roman"/>
                <w:iCs/>
              </w:rPr>
            </w:pPr>
          </w:p>
        </w:tc>
        <w:tc>
          <w:tcPr>
            <w:tcW w:w="2557" w:type="dxa"/>
            <w:gridSpan w:val="2"/>
            <w:shd w:val="clear" w:color="auto" w:fill="auto"/>
          </w:tcPr>
          <w:p w14:paraId="024F7172" w14:textId="77777777" w:rsidR="000E3AA3" w:rsidRPr="000E3AA3" w:rsidRDefault="000E3AA3" w:rsidP="000E3AA3">
            <w:pPr>
              <w:spacing w:line="276" w:lineRule="auto"/>
              <w:jc w:val="center"/>
              <w:rPr>
                <w:rFonts w:cs="Times New Roman"/>
                <w:i/>
                <w:iCs/>
              </w:rPr>
            </w:pPr>
          </w:p>
        </w:tc>
        <w:tc>
          <w:tcPr>
            <w:tcW w:w="2693" w:type="dxa"/>
            <w:gridSpan w:val="2"/>
            <w:shd w:val="clear" w:color="auto" w:fill="auto"/>
            <w:vAlign w:val="bottom"/>
          </w:tcPr>
          <w:p w14:paraId="3CBFC9C0" w14:textId="77777777" w:rsidR="000E3AA3" w:rsidRPr="000E3AA3" w:rsidRDefault="000E3AA3" w:rsidP="000E3AA3">
            <w:pPr>
              <w:spacing w:line="276" w:lineRule="auto"/>
              <w:jc w:val="center"/>
              <w:rPr>
                <w:rFonts w:cs="Times New Roman"/>
              </w:rPr>
            </w:pPr>
            <w:r w:rsidRPr="000E3AA3">
              <w:rPr>
                <w:rFonts w:cs="Times New Roman"/>
              </w:rPr>
              <w:t>∑=3520</w:t>
            </w:r>
          </w:p>
        </w:tc>
        <w:tc>
          <w:tcPr>
            <w:tcW w:w="3113" w:type="dxa"/>
            <w:shd w:val="clear" w:color="auto" w:fill="auto"/>
            <w:vAlign w:val="bottom"/>
          </w:tcPr>
          <w:p w14:paraId="24ABB275" w14:textId="77777777" w:rsidR="000E3AA3" w:rsidRPr="000E3AA3" w:rsidRDefault="000E3AA3" w:rsidP="000E3AA3">
            <w:pPr>
              <w:spacing w:line="276" w:lineRule="auto"/>
              <w:jc w:val="center"/>
              <w:rPr>
                <w:rFonts w:cs="Times New Roman"/>
              </w:rPr>
            </w:pPr>
            <w:r w:rsidRPr="000E3AA3">
              <w:rPr>
                <w:rFonts w:cs="Times New Roman"/>
              </w:rPr>
              <w:t>∑=100</w:t>
            </w:r>
          </w:p>
        </w:tc>
      </w:tr>
    </w:tbl>
    <w:p w14:paraId="4D1A4080" w14:textId="77777777" w:rsidR="000E3AA3" w:rsidRPr="000E3AA3" w:rsidRDefault="000E3AA3" w:rsidP="000E3AA3">
      <w:pPr>
        <w:jc w:val="both"/>
      </w:pPr>
    </w:p>
    <w:p w14:paraId="03295C80" w14:textId="77777777" w:rsidR="000E3AA3" w:rsidRPr="000E3AA3" w:rsidRDefault="000E3AA3" w:rsidP="000E3AA3">
      <w:pPr>
        <w:widowControl/>
        <w:suppressAutoHyphens w:val="0"/>
        <w:spacing w:after="200" w:line="276" w:lineRule="auto"/>
        <w:ind w:left="284"/>
        <w:contextualSpacing/>
        <w:jc w:val="both"/>
        <w:rPr>
          <w:rFonts w:eastAsia="Calibri" w:cs="Times New Roman"/>
          <w:lang w:bidi="ar-SA"/>
        </w:rPr>
      </w:pPr>
      <w:r w:rsidRPr="000E3AA3">
        <w:rPr>
          <w:rFonts w:eastAsia="Calibri" w:cs="Times New Roman"/>
          <w:i/>
          <w:iCs/>
          <w:sz w:val="22"/>
          <w:szCs w:val="22"/>
          <w:vertAlign w:val="superscript"/>
          <w:lang w:bidi="ar-SA"/>
        </w:rPr>
        <w:t>#</w:t>
      </w:r>
      <w:r w:rsidRPr="000E3AA3">
        <w:rPr>
          <w:rFonts w:eastAsia="Calibri" w:cs="Times New Roman"/>
          <w:sz w:val="22"/>
          <w:szCs w:val="22"/>
          <w:lang w:bidi="ar-SA"/>
        </w:rPr>
        <w:t xml:space="preserve"> </w:t>
      </w:r>
      <w:proofErr w:type="gramStart"/>
      <w:r w:rsidRPr="000E3AA3">
        <w:rPr>
          <w:rFonts w:eastAsia="Calibri" w:cs="Times New Roman"/>
          <w:iCs/>
          <w:sz w:val="22"/>
          <w:szCs w:val="22"/>
          <w:lang w:bidi="ar-SA"/>
        </w:rPr>
        <w:t>The</w:t>
      </w:r>
      <w:proofErr w:type="gramEnd"/>
      <w:r w:rsidRPr="000E3AA3">
        <w:rPr>
          <w:rFonts w:eastAsia="Calibri" w:cs="Times New Roman"/>
          <w:iCs/>
          <w:sz w:val="22"/>
          <w:szCs w:val="22"/>
          <w:lang w:bidi="ar-SA"/>
        </w:rPr>
        <w:t xml:space="preserve"> five top-scoring (DOPE) conformations of BTL transmembrane regions are shown in Fig. 1B.</w:t>
      </w:r>
    </w:p>
    <w:p w14:paraId="64CE407D" w14:textId="77777777" w:rsidR="000E3AA3" w:rsidRPr="000E3AA3" w:rsidRDefault="000E3AA3" w:rsidP="000E3AA3">
      <w:pPr>
        <w:spacing w:line="276" w:lineRule="auto"/>
        <w:jc w:val="both"/>
        <w:rPr>
          <w:rFonts w:cs="Times New Roman"/>
          <w:shd w:val="clear" w:color="auto" w:fill="FFFF00"/>
        </w:rPr>
      </w:pPr>
    </w:p>
    <w:p w14:paraId="578CD8C6" w14:textId="77777777" w:rsidR="000E3AA3" w:rsidRPr="000E3AA3" w:rsidRDefault="000E3AA3" w:rsidP="000E3AA3">
      <w:pPr>
        <w:spacing w:line="276" w:lineRule="auto"/>
        <w:jc w:val="both"/>
        <w:rPr>
          <w:bCs/>
          <w:color w:val="000000"/>
        </w:rPr>
      </w:pPr>
    </w:p>
    <w:p w14:paraId="5164FAD9" w14:textId="77777777" w:rsidR="000E3AA3" w:rsidRPr="000E3AA3" w:rsidRDefault="000E3AA3" w:rsidP="000E3AA3">
      <w:pPr>
        <w:spacing w:line="276" w:lineRule="auto"/>
        <w:jc w:val="both"/>
        <w:rPr>
          <w:bCs/>
          <w:color w:val="000000"/>
        </w:rPr>
      </w:pPr>
    </w:p>
    <w:p w14:paraId="29F82549" w14:textId="77777777" w:rsidR="000E3AA3" w:rsidRPr="000E3AA3" w:rsidRDefault="000E3AA3" w:rsidP="000E3AA3">
      <w:pPr>
        <w:spacing w:line="276" w:lineRule="auto"/>
        <w:jc w:val="both"/>
        <w:rPr>
          <w:bCs/>
          <w:color w:val="000000"/>
        </w:rPr>
      </w:pPr>
    </w:p>
    <w:p w14:paraId="2FBB1BD1" w14:textId="77777777" w:rsidR="000E3AA3" w:rsidRPr="000E3AA3" w:rsidRDefault="000E3AA3" w:rsidP="000E3AA3">
      <w:pPr>
        <w:pageBreakBefore/>
        <w:spacing w:line="360" w:lineRule="auto"/>
        <w:jc w:val="both"/>
        <w:rPr>
          <w:rFonts w:cs="Times New Roman"/>
          <w:b/>
          <w:bCs/>
          <w:iCs/>
          <w:sz w:val="36"/>
          <w:szCs w:val="36"/>
        </w:rPr>
      </w:pPr>
      <w:r w:rsidRPr="000E3AA3">
        <w:rPr>
          <w:rFonts w:eastAsia="Arial"/>
          <w:b/>
          <w:bCs/>
          <w:sz w:val="36"/>
          <w:szCs w:val="36"/>
        </w:rPr>
        <w:lastRenderedPageBreak/>
        <w:t>F</w:t>
      </w:r>
      <w:r w:rsidRPr="000E3AA3">
        <w:rPr>
          <w:sz w:val="36"/>
          <w:szCs w:val="36"/>
        </w:rPr>
        <w:t>i</w:t>
      </w:r>
      <w:r w:rsidRPr="000E3AA3">
        <w:rPr>
          <w:b/>
          <w:bCs/>
          <w:sz w:val="36"/>
          <w:szCs w:val="36"/>
        </w:rPr>
        <w:t>gure captions</w:t>
      </w:r>
    </w:p>
    <w:p w14:paraId="3826E08A" w14:textId="77777777" w:rsidR="000E3AA3" w:rsidRPr="000E3AA3" w:rsidRDefault="000E3AA3" w:rsidP="000E3AA3">
      <w:pPr>
        <w:spacing w:line="360" w:lineRule="auto"/>
        <w:jc w:val="both"/>
        <w:rPr>
          <w:rFonts w:cs="Times New Roman"/>
          <w:b/>
          <w:bCs/>
          <w:iCs/>
        </w:rPr>
      </w:pPr>
      <w:proofErr w:type="gramStart"/>
      <w:r w:rsidRPr="000E3AA3">
        <w:rPr>
          <w:rFonts w:cs="Times New Roman"/>
          <w:b/>
          <w:bCs/>
          <w:iCs/>
        </w:rPr>
        <w:t>Fig. 1.</w:t>
      </w:r>
      <w:proofErr w:type="gramEnd"/>
      <w:r w:rsidRPr="000E3AA3">
        <w:rPr>
          <w:rFonts w:cs="Times New Roman"/>
        </w:rPr>
        <w:t xml:space="preserve"> </w:t>
      </w:r>
      <w:r w:rsidRPr="000E3AA3">
        <w:rPr>
          <w:rFonts w:cs="Times New Roman"/>
          <w:b/>
        </w:rPr>
        <w:t>A)</w:t>
      </w:r>
      <w:r w:rsidRPr="000E3AA3">
        <w:rPr>
          <w:rFonts w:cs="Times New Roman"/>
        </w:rPr>
        <w:t xml:space="preserve"> The six probable arrangements of the four transmembrane domains of BTL. The transmembrane regions TM1 (</w:t>
      </w:r>
      <w:r w:rsidRPr="000E3AA3">
        <w:rPr>
          <w:rFonts w:cs="Times New Roman"/>
          <w:i/>
        </w:rPr>
        <w:t>A</w:t>
      </w:r>
      <w:r w:rsidRPr="000E3AA3">
        <w:rPr>
          <w:rFonts w:cs="Times New Roman"/>
        </w:rPr>
        <w:t>), TM2 (</w:t>
      </w:r>
      <w:r w:rsidRPr="000E3AA3">
        <w:rPr>
          <w:rFonts w:cs="Times New Roman"/>
          <w:i/>
        </w:rPr>
        <w:t>B</w:t>
      </w:r>
      <w:r w:rsidRPr="000E3AA3">
        <w:rPr>
          <w:rFonts w:cs="Times New Roman"/>
        </w:rPr>
        <w:t>), TM3 (</w:t>
      </w:r>
      <w:r w:rsidRPr="000E3AA3">
        <w:rPr>
          <w:rFonts w:cs="Times New Roman"/>
          <w:i/>
        </w:rPr>
        <w:t>C</w:t>
      </w:r>
      <w:r w:rsidRPr="000E3AA3">
        <w:rPr>
          <w:rFonts w:cs="Times New Roman"/>
        </w:rPr>
        <w:t>) and TM4 (</w:t>
      </w:r>
      <w:r w:rsidRPr="000E3AA3">
        <w:rPr>
          <w:rFonts w:cs="Times New Roman"/>
          <w:i/>
        </w:rPr>
        <w:t>D</w:t>
      </w:r>
      <w:r w:rsidRPr="000E3AA3">
        <w:rPr>
          <w:rFonts w:cs="Times New Roman"/>
        </w:rPr>
        <w:t xml:space="preserve">) are represented by the red, green, blue and yellow circles, respectively. The solid lines represent the sequence connectivity, whereas the dotted lines show predicted interactions. </w:t>
      </w:r>
      <w:r w:rsidRPr="000E3AA3">
        <w:rPr>
          <w:rFonts w:cs="Times New Roman"/>
          <w:b/>
        </w:rPr>
        <w:t>B)</w:t>
      </w:r>
      <w:r w:rsidRPr="000E3AA3">
        <w:rPr>
          <w:rFonts w:cs="Times New Roman"/>
        </w:rPr>
        <w:t xml:space="preserve"> The five top-scoring conformations of BTL transmembrane regions.</w:t>
      </w:r>
      <w:r w:rsidRPr="000E3AA3">
        <w:rPr>
          <w:rFonts w:cs="Times New Roman"/>
          <w:b/>
        </w:rPr>
        <w:t xml:space="preserve"> C) </w:t>
      </w:r>
      <w:r w:rsidRPr="000E3AA3">
        <w:rPr>
          <w:rFonts w:cs="Times New Roman"/>
        </w:rPr>
        <w:t>The helix-wheel plots of the four transmembrane regions arranged in the ABDC arrangement. The most hydrophobic and hydrophilic residues are colored as green and red, respectively. The charged residues are colored as purple.</w:t>
      </w:r>
    </w:p>
    <w:p w14:paraId="4680F024" w14:textId="77777777" w:rsidR="000E3AA3" w:rsidRPr="000E3AA3" w:rsidRDefault="000E3AA3" w:rsidP="000E3AA3">
      <w:pPr>
        <w:spacing w:line="360" w:lineRule="auto"/>
        <w:jc w:val="both"/>
        <w:rPr>
          <w:rFonts w:cs="Times New Roman"/>
          <w:b/>
          <w:bCs/>
          <w:iCs/>
        </w:rPr>
      </w:pPr>
    </w:p>
    <w:p w14:paraId="5B895F08" w14:textId="77777777" w:rsidR="000E3AA3" w:rsidRPr="000E3AA3" w:rsidRDefault="000E3AA3" w:rsidP="000E3AA3">
      <w:pPr>
        <w:spacing w:line="360" w:lineRule="auto"/>
        <w:jc w:val="both"/>
        <w:rPr>
          <w:bCs/>
          <w:color w:val="000000"/>
        </w:rPr>
      </w:pPr>
      <w:proofErr w:type="gramStart"/>
      <w:r w:rsidRPr="000E3AA3">
        <w:rPr>
          <w:rFonts w:cs="Times New Roman"/>
          <w:b/>
          <w:bCs/>
          <w:iCs/>
        </w:rPr>
        <w:t>Fig. 2.</w:t>
      </w:r>
      <w:proofErr w:type="gramEnd"/>
      <w:r w:rsidRPr="000E3AA3">
        <w:rPr>
          <w:rFonts w:cs="Times New Roman"/>
          <w:b/>
          <w:bCs/>
          <w:iCs/>
        </w:rPr>
        <w:t xml:space="preserve"> </w:t>
      </w:r>
      <w:proofErr w:type="gramStart"/>
      <w:r w:rsidRPr="000E3AA3">
        <w:rPr>
          <w:rFonts w:cs="Times New Roman"/>
          <w:bCs/>
          <w:iCs/>
        </w:rPr>
        <w:t xml:space="preserve">Distances between the transmembrane regions TM2 and TM3 for all the conformations in the </w:t>
      </w:r>
      <w:r w:rsidRPr="000E3AA3">
        <w:rPr>
          <w:bCs/>
          <w:color w:val="000000"/>
        </w:rPr>
        <w:t xml:space="preserve">three most populated arrangement types </w:t>
      </w:r>
      <w:r w:rsidRPr="000E3AA3">
        <w:rPr>
          <w:bCs/>
          <w:i/>
          <w:color w:val="000000"/>
        </w:rPr>
        <w:t>ABDC, ACBD</w:t>
      </w:r>
      <w:r w:rsidRPr="000E3AA3">
        <w:rPr>
          <w:bCs/>
          <w:color w:val="000000"/>
        </w:rPr>
        <w:t xml:space="preserve"> and </w:t>
      </w:r>
      <w:r w:rsidRPr="000E3AA3">
        <w:rPr>
          <w:bCs/>
          <w:i/>
          <w:color w:val="000000"/>
        </w:rPr>
        <w:t>ADCB</w:t>
      </w:r>
      <w:r w:rsidRPr="000E3AA3">
        <w:rPr>
          <w:bCs/>
          <w:color w:val="000000"/>
        </w:rPr>
        <w:t>.</w:t>
      </w:r>
      <w:proofErr w:type="gramEnd"/>
      <w:r w:rsidRPr="000E3AA3">
        <w:rPr>
          <w:bCs/>
          <w:color w:val="000000"/>
        </w:rPr>
        <w:t xml:space="preserve"> </w:t>
      </w:r>
      <w:r w:rsidRPr="000E3AA3">
        <w:rPr>
          <w:b/>
          <w:bCs/>
          <w:color w:val="000000"/>
        </w:rPr>
        <w:t>A)</w:t>
      </w:r>
      <w:r w:rsidRPr="000E3AA3">
        <w:rPr>
          <w:bCs/>
          <w:color w:val="000000"/>
        </w:rPr>
        <w:t xml:space="preserve"> Pro85-Pro231 distances. </w:t>
      </w:r>
      <w:r w:rsidRPr="000E3AA3">
        <w:rPr>
          <w:b/>
          <w:bCs/>
          <w:color w:val="000000"/>
        </w:rPr>
        <w:t>B)</w:t>
      </w:r>
      <w:r w:rsidRPr="000E3AA3">
        <w:rPr>
          <w:bCs/>
          <w:color w:val="000000"/>
        </w:rPr>
        <w:t xml:space="preserve"> Distances between the N-termini of the TM2/3 helices. The best scoring conformation in the most populated arrangement type </w:t>
      </w:r>
      <w:r w:rsidRPr="000E3AA3">
        <w:rPr>
          <w:bCs/>
          <w:i/>
          <w:color w:val="000000"/>
        </w:rPr>
        <w:t xml:space="preserve">ABDC </w:t>
      </w:r>
      <w:r w:rsidRPr="000E3AA3">
        <w:rPr>
          <w:bCs/>
          <w:color w:val="000000"/>
        </w:rPr>
        <w:t xml:space="preserve">(Top2) shows </w:t>
      </w:r>
      <w:r w:rsidRPr="000E3AA3">
        <w:rPr>
          <w:b/>
          <w:bCs/>
          <w:color w:val="000000"/>
        </w:rPr>
        <w:t>C)</w:t>
      </w:r>
      <w:r w:rsidRPr="000E3AA3">
        <w:rPr>
          <w:bCs/>
          <w:color w:val="000000"/>
        </w:rPr>
        <w:t xml:space="preserve"> 15.6 Å Pro85-Pro231 distance and </w:t>
      </w:r>
      <w:r w:rsidRPr="000E3AA3">
        <w:rPr>
          <w:b/>
          <w:bCs/>
          <w:color w:val="000000"/>
        </w:rPr>
        <w:t>D)</w:t>
      </w:r>
      <w:r w:rsidRPr="000E3AA3">
        <w:rPr>
          <w:bCs/>
          <w:color w:val="000000"/>
        </w:rPr>
        <w:t xml:space="preserve"> 36.1 Å N-termini distance.</w:t>
      </w:r>
    </w:p>
    <w:p w14:paraId="400F9A76" w14:textId="77777777" w:rsidR="000E3AA3" w:rsidRPr="000E3AA3" w:rsidRDefault="000E3AA3" w:rsidP="000E3AA3">
      <w:pPr>
        <w:spacing w:line="360" w:lineRule="auto"/>
        <w:jc w:val="both"/>
        <w:rPr>
          <w:bCs/>
          <w:color w:val="000000"/>
        </w:rPr>
      </w:pPr>
    </w:p>
    <w:p w14:paraId="31A57191" w14:textId="77777777" w:rsidR="000E3AA3" w:rsidRPr="000E3AA3" w:rsidRDefault="000E3AA3" w:rsidP="000E3AA3">
      <w:pPr>
        <w:spacing w:line="360" w:lineRule="auto"/>
        <w:jc w:val="both"/>
        <w:rPr>
          <w:b/>
          <w:bCs/>
          <w:iCs/>
        </w:rPr>
      </w:pPr>
      <w:proofErr w:type="gramStart"/>
      <w:r w:rsidRPr="000E3AA3">
        <w:rPr>
          <w:rFonts w:cs="Times New Roman"/>
          <w:b/>
          <w:bCs/>
          <w:iCs/>
        </w:rPr>
        <w:t>Fig. 3.</w:t>
      </w:r>
      <w:proofErr w:type="gramEnd"/>
      <w:r w:rsidRPr="000E3AA3">
        <w:rPr>
          <w:rFonts w:cs="Times New Roman"/>
          <w:b/>
          <w:bCs/>
          <w:iCs/>
        </w:rPr>
        <w:t xml:space="preserve"> </w:t>
      </w:r>
      <w:r w:rsidRPr="000E3AA3">
        <w:rPr>
          <w:rFonts w:cs="Times New Roman"/>
          <w:color w:val="000000"/>
        </w:rPr>
        <w:t xml:space="preserve">Titration curve for FRET experiments are presented as a ratio between the donor emission at 523 </w:t>
      </w:r>
      <w:r w:rsidRPr="000E3AA3">
        <w:rPr>
          <w:rFonts w:cs="Times New Roman"/>
          <w:i/>
          <w:color w:val="000000"/>
        </w:rPr>
        <w:t>nm</w:t>
      </w:r>
      <w:r w:rsidRPr="000E3AA3">
        <w:rPr>
          <w:rFonts w:cs="Times New Roman"/>
          <w:color w:val="000000"/>
        </w:rPr>
        <w:t xml:space="preserve"> and the acceptor emission at 627 </w:t>
      </w:r>
      <w:r w:rsidRPr="000E3AA3">
        <w:rPr>
          <w:rFonts w:cs="Times New Roman"/>
          <w:i/>
          <w:color w:val="000000"/>
        </w:rPr>
        <w:t>nm</w:t>
      </w:r>
      <w:r w:rsidRPr="000E3AA3">
        <w:rPr>
          <w:rFonts w:cs="Times New Roman"/>
          <w:color w:val="000000"/>
        </w:rPr>
        <w:t>.</w:t>
      </w:r>
    </w:p>
    <w:p w14:paraId="33029334" w14:textId="77777777" w:rsidR="000E3AA3" w:rsidRPr="000E3AA3" w:rsidRDefault="000E3AA3" w:rsidP="000E3AA3">
      <w:pPr>
        <w:spacing w:line="360" w:lineRule="auto"/>
        <w:jc w:val="both"/>
        <w:rPr>
          <w:b/>
          <w:bCs/>
          <w:iCs/>
        </w:rPr>
      </w:pPr>
    </w:p>
    <w:p w14:paraId="04D60F55" w14:textId="77777777" w:rsidR="000E3AA3" w:rsidRPr="000E3AA3" w:rsidRDefault="000E3AA3" w:rsidP="000E3AA3">
      <w:pPr>
        <w:spacing w:line="360" w:lineRule="auto"/>
        <w:jc w:val="both"/>
      </w:pPr>
      <w:proofErr w:type="gramStart"/>
      <w:r w:rsidRPr="000E3AA3">
        <w:rPr>
          <w:b/>
          <w:bCs/>
          <w:iCs/>
        </w:rPr>
        <w:t>Fig. 4.</w:t>
      </w:r>
      <w:proofErr w:type="gramEnd"/>
      <w:r w:rsidRPr="000E3AA3">
        <w:t xml:space="preserve"> </w:t>
      </w:r>
      <w:r w:rsidRPr="000E3AA3">
        <w:rPr>
          <w:rFonts w:cs="Times New Roman"/>
        </w:rPr>
        <w:t>Ribbon presentation</w:t>
      </w:r>
      <w:r w:rsidRPr="000E3AA3">
        <w:rPr>
          <w:rFonts w:eastAsia="Times New Roman" w:cs="Times New Roman"/>
        </w:rPr>
        <w:t xml:space="preserve"> </w:t>
      </w:r>
      <w:r w:rsidRPr="000E3AA3">
        <w:rPr>
          <w:rFonts w:cs="Times New Roman"/>
        </w:rPr>
        <w:t>of</w:t>
      </w:r>
      <w:r w:rsidRPr="000E3AA3">
        <w:rPr>
          <w:rFonts w:eastAsia="Times New Roman" w:cs="Times New Roman"/>
        </w:rPr>
        <w:t xml:space="preserve"> TM</w:t>
      </w:r>
      <w:r w:rsidRPr="000E3AA3">
        <w:rPr>
          <w:bCs/>
        </w:rPr>
        <w:t xml:space="preserve">2:TM3 pair in SDS micelle evaluated during 25 </w:t>
      </w:r>
      <w:r w:rsidRPr="000E3AA3">
        <w:rPr>
          <w:bCs/>
          <w:i/>
        </w:rPr>
        <w:t>ns</w:t>
      </w:r>
      <w:r w:rsidRPr="000E3AA3">
        <w:rPr>
          <w:bCs/>
        </w:rPr>
        <w:t xml:space="preserve"> molecular dynamic simulations. The TM2 and TM3 are highlighted as blue and green, respectively; 60 SDS molecules forming the micelle are shown in light grey.</w:t>
      </w:r>
    </w:p>
    <w:p w14:paraId="2316D066" w14:textId="77777777" w:rsidR="000E3AA3" w:rsidRPr="000E3AA3" w:rsidRDefault="000E3AA3" w:rsidP="000E3AA3">
      <w:pPr>
        <w:spacing w:line="360" w:lineRule="auto"/>
        <w:jc w:val="both"/>
      </w:pPr>
    </w:p>
    <w:p w14:paraId="3D45AC73" w14:textId="77777777" w:rsidR="000E3AA3" w:rsidRPr="000E3AA3" w:rsidRDefault="000E3AA3" w:rsidP="000E3AA3">
      <w:pPr>
        <w:spacing w:line="360" w:lineRule="auto"/>
        <w:jc w:val="both"/>
        <w:rPr>
          <w:bCs/>
          <w:color w:val="000000"/>
        </w:rPr>
      </w:pPr>
      <w:proofErr w:type="gramStart"/>
      <w:r w:rsidRPr="000E3AA3">
        <w:rPr>
          <w:b/>
        </w:rPr>
        <w:t>F</w:t>
      </w:r>
      <w:r w:rsidRPr="000E3AA3">
        <w:rPr>
          <w:b/>
          <w:bCs/>
          <w:iCs/>
        </w:rPr>
        <w:t>ig. 5.</w:t>
      </w:r>
      <w:proofErr w:type="gramEnd"/>
      <w:r w:rsidRPr="000E3AA3">
        <w:rPr>
          <w:bCs/>
        </w:rPr>
        <w:t xml:space="preserve"> </w:t>
      </w:r>
      <w:r w:rsidRPr="000E3AA3">
        <w:rPr>
          <w:b/>
          <w:bCs/>
        </w:rPr>
        <w:t>A)</w:t>
      </w:r>
      <w:r w:rsidRPr="000E3AA3">
        <w:rPr>
          <w:bCs/>
        </w:rPr>
        <w:t xml:space="preserve"> The 2D </w:t>
      </w:r>
      <w:r w:rsidRPr="000E3AA3">
        <w:rPr>
          <w:bCs/>
          <w:vertAlign w:val="superscript"/>
        </w:rPr>
        <w:t>1</w:t>
      </w:r>
      <w:r w:rsidRPr="000E3AA3">
        <w:rPr>
          <w:bCs/>
        </w:rPr>
        <w:t>H-</w:t>
      </w:r>
      <w:r w:rsidRPr="000E3AA3">
        <w:rPr>
          <w:bCs/>
          <w:vertAlign w:val="superscript"/>
        </w:rPr>
        <w:t>15</w:t>
      </w:r>
      <w:r w:rsidRPr="000E3AA3">
        <w:rPr>
          <w:bCs/>
        </w:rPr>
        <w:t>N HSQC spectrum of TM2:TM3 pair in SDS-</w:t>
      </w:r>
      <w:r w:rsidRPr="000E3AA3">
        <w:rPr>
          <w:bCs/>
          <w:i/>
          <w:iCs/>
        </w:rPr>
        <w:t>d</w:t>
      </w:r>
      <w:r w:rsidRPr="000E3AA3">
        <w:rPr>
          <w:bCs/>
          <w:vertAlign w:val="subscript"/>
        </w:rPr>
        <w:t>25</w:t>
      </w:r>
      <w:r w:rsidRPr="000E3AA3">
        <w:rPr>
          <w:bCs/>
        </w:rPr>
        <w:t xml:space="preserve"> micelle. The assignment of </w:t>
      </w:r>
      <w:r w:rsidRPr="000E3AA3">
        <w:rPr>
          <w:bCs/>
          <w:vertAlign w:val="superscript"/>
        </w:rPr>
        <w:t>15</w:t>
      </w:r>
      <w:r w:rsidRPr="000E3AA3">
        <w:rPr>
          <w:bCs/>
        </w:rPr>
        <w:t xml:space="preserve">N-labeled </w:t>
      </w:r>
      <w:proofErr w:type="spellStart"/>
      <w:r w:rsidRPr="000E3AA3">
        <w:rPr>
          <w:bCs/>
        </w:rPr>
        <w:t>alanines</w:t>
      </w:r>
      <w:proofErr w:type="spellEnd"/>
      <w:r w:rsidRPr="000E3AA3">
        <w:rPr>
          <w:bCs/>
        </w:rPr>
        <w:t xml:space="preserve"> in TM2 and TM3 fragments are presented together with signals (Ala225' and Ala233') coming from minor populated TM3 conformation; </w:t>
      </w:r>
      <w:r w:rsidRPr="000E3AA3">
        <w:rPr>
          <w:b/>
          <w:bCs/>
        </w:rPr>
        <w:t>B)</w:t>
      </w:r>
      <w:r w:rsidRPr="000E3AA3">
        <w:rPr>
          <w:bCs/>
        </w:rPr>
        <w:t xml:space="preserve"> The 3D structure of TM2:TM3 assembly in SDS surfactant is presented. The position of </w:t>
      </w:r>
      <w:r w:rsidRPr="000E3AA3">
        <w:rPr>
          <w:bCs/>
          <w:vertAlign w:val="superscript"/>
        </w:rPr>
        <w:t>15</w:t>
      </w:r>
      <w:r w:rsidRPr="000E3AA3">
        <w:rPr>
          <w:bCs/>
        </w:rPr>
        <w:t xml:space="preserve">N nuclei in </w:t>
      </w:r>
      <w:r w:rsidRPr="000E3AA3">
        <w:rPr>
          <w:bCs/>
          <w:vertAlign w:val="superscript"/>
        </w:rPr>
        <w:t>15</w:t>
      </w:r>
      <w:r w:rsidRPr="000E3AA3">
        <w:rPr>
          <w:bCs/>
        </w:rPr>
        <w:t xml:space="preserve">N-labeled </w:t>
      </w:r>
      <w:proofErr w:type="spellStart"/>
      <w:r w:rsidRPr="000E3AA3">
        <w:rPr>
          <w:bCs/>
        </w:rPr>
        <w:t>alanines</w:t>
      </w:r>
      <w:proofErr w:type="spellEnd"/>
      <w:r w:rsidRPr="000E3AA3">
        <w:rPr>
          <w:bCs/>
        </w:rPr>
        <w:t xml:space="preserve"> incorporated into TM2 and TM3 are depicted as balls. The highly mobile Ala225 is highlighted in blue.</w:t>
      </w:r>
    </w:p>
    <w:p w14:paraId="34F597FC" w14:textId="77777777" w:rsidR="000E3AA3" w:rsidRPr="000E3AA3" w:rsidRDefault="000E3AA3" w:rsidP="000E3AA3">
      <w:pPr>
        <w:widowControl/>
        <w:suppressAutoHyphens w:val="0"/>
        <w:rPr>
          <w:bCs/>
          <w:color w:val="000000"/>
        </w:rPr>
      </w:pPr>
    </w:p>
    <w:p w14:paraId="4CD48114" w14:textId="77777777" w:rsidR="000E3AA3" w:rsidRPr="000E3AA3" w:rsidRDefault="000E3AA3" w:rsidP="000E3AA3">
      <w:pPr>
        <w:spacing w:before="115" w:after="115" w:line="360" w:lineRule="auto"/>
        <w:jc w:val="both"/>
        <w:rPr>
          <w:b/>
          <w:i/>
        </w:rPr>
      </w:pPr>
    </w:p>
    <w:p w14:paraId="60A562A2" w14:textId="251906A8" w:rsidR="009B1B60" w:rsidRDefault="009B1B60" w:rsidP="001B0824">
      <w:pPr>
        <w:spacing w:before="115" w:after="115" w:line="360" w:lineRule="auto"/>
        <w:jc w:val="both"/>
        <w:rPr>
          <w:b/>
          <w:i/>
        </w:rPr>
      </w:pPr>
    </w:p>
    <w:sectPr w:rsidR="009B1B60" w:rsidSect="000E40B0">
      <w:footerReference w:type="default" r:id="rId17"/>
      <w:pgSz w:w="11906" w:h="16838"/>
      <w:pgMar w:top="1134" w:right="1134" w:bottom="1670" w:left="1134" w:header="720"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4855E" w15:done="0"/>
  <w15:commentEx w15:paraId="7994F341" w15:done="0"/>
  <w15:commentEx w15:paraId="7727BCCF" w15:done="0"/>
  <w15:commentEx w15:paraId="3A316CC5" w15:done="0"/>
  <w15:commentEx w15:paraId="23D785BB" w15:done="0"/>
  <w15:commentEx w15:paraId="51D39B18" w15:done="0"/>
  <w15:commentEx w15:paraId="158A17AB" w15:done="0"/>
  <w15:commentEx w15:paraId="588C8945" w15:done="0"/>
  <w15:commentEx w15:paraId="7959F8A5" w15:done="0"/>
  <w15:commentEx w15:paraId="5223BD47" w15:done="0"/>
  <w15:commentEx w15:paraId="4CF3A040" w15:done="0"/>
  <w15:commentEx w15:paraId="3D8DE27B" w15:done="0"/>
  <w15:commentEx w15:paraId="02618878" w15:done="0"/>
  <w15:commentEx w15:paraId="24E5C3DD" w15:done="0"/>
  <w15:commentEx w15:paraId="504EA8AB" w15:done="0"/>
  <w15:commentEx w15:paraId="1A9651EA" w15:done="0"/>
  <w15:commentEx w15:paraId="75D5D7A6" w15:done="0"/>
  <w15:commentEx w15:paraId="5E113928" w15:done="0"/>
  <w15:commentEx w15:paraId="5C991A98" w15:done="0"/>
  <w15:commentEx w15:paraId="2D1C6941" w15:done="0"/>
  <w15:commentEx w15:paraId="4DAB2990" w15:done="0"/>
  <w15:commentEx w15:paraId="016B3168" w15:done="0"/>
  <w15:commentEx w15:paraId="30C3DE78" w15:done="0"/>
  <w15:commentEx w15:paraId="25AC72E2" w15:done="0"/>
  <w15:commentEx w15:paraId="13F9A2D4" w15:done="0"/>
  <w15:commentEx w15:paraId="3678000F" w15:done="0"/>
  <w15:commentEx w15:paraId="765FE972" w15:done="0"/>
  <w15:commentEx w15:paraId="2E82C1EA" w15:done="0"/>
  <w15:commentEx w15:paraId="670830CD" w15:done="0"/>
  <w15:commentEx w15:paraId="14D882A3" w15:done="0"/>
  <w15:commentEx w15:paraId="11DAC48E" w15:done="0"/>
  <w15:commentEx w15:paraId="235A3417" w15:done="0"/>
  <w15:commentEx w15:paraId="3FFD764C" w15:done="0"/>
  <w15:commentEx w15:paraId="24AECF0A" w15:done="0"/>
  <w15:commentEx w15:paraId="70C1B666" w15:done="0"/>
  <w15:commentEx w15:paraId="5A88E430" w15:done="0"/>
  <w15:commentEx w15:paraId="3B9FC5CB" w15:done="0"/>
  <w15:commentEx w15:paraId="34BCA511" w15:done="0"/>
  <w15:commentEx w15:paraId="35261E54" w15:done="0"/>
  <w15:commentEx w15:paraId="12A8108C" w15:done="0"/>
  <w15:commentEx w15:paraId="0365817E" w15:done="0"/>
  <w15:commentEx w15:paraId="4F828FEC" w15:done="0"/>
  <w15:commentEx w15:paraId="7F4C13D4" w15:done="0"/>
  <w15:commentEx w15:paraId="74CD2836" w15:done="0"/>
  <w15:commentEx w15:paraId="30C580A3" w15:done="0"/>
  <w15:commentEx w15:paraId="0EA13140" w15:done="0"/>
  <w15:commentEx w15:paraId="233481CE" w15:done="0"/>
  <w15:commentEx w15:paraId="32BD16AD" w15:done="0"/>
  <w15:commentEx w15:paraId="1D902444" w15:done="0"/>
  <w15:commentEx w15:paraId="5E39279C" w15:done="0"/>
  <w15:commentEx w15:paraId="3C8954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7718" w14:textId="77777777" w:rsidR="003F56F0" w:rsidRDefault="003F56F0">
      <w:r>
        <w:separator/>
      </w:r>
    </w:p>
  </w:endnote>
  <w:endnote w:type="continuationSeparator" w:id="0">
    <w:p w14:paraId="5BFB2F70" w14:textId="77777777" w:rsidR="003F56F0" w:rsidRDefault="003F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dvP7627">
    <w:charset w:val="01"/>
    <w:family w:val="auto"/>
    <w:pitch w:val="variable"/>
  </w:font>
  <w:font w:name="Droid Sans Fallback">
    <w:altName w:val="Times New Roman"/>
    <w:charset w:val="01"/>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charset w:val="01"/>
    <w:family w:val="roman"/>
    <w:pitch w:val="default"/>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9331" w14:textId="77777777" w:rsidR="002E1B28" w:rsidRDefault="002E1B28">
    <w:pPr>
      <w:pStyle w:val="Footer"/>
      <w:suppressLineNumbers w:val="0"/>
      <w:jc w:val="center"/>
    </w:pPr>
    <w:r>
      <w:rPr>
        <w:sz w:val="22"/>
        <w:szCs w:val="22"/>
      </w:rPr>
      <w:fldChar w:fldCharType="begin"/>
    </w:r>
    <w:r>
      <w:rPr>
        <w:sz w:val="22"/>
        <w:szCs w:val="22"/>
      </w:rPr>
      <w:instrText xml:space="preserve"> PAGE </w:instrText>
    </w:r>
    <w:r>
      <w:rPr>
        <w:sz w:val="22"/>
        <w:szCs w:val="22"/>
      </w:rPr>
      <w:fldChar w:fldCharType="separate"/>
    </w:r>
    <w:r w:rsidR="000E3AA3">
      <w:rPr>
        <w:noProof/>
        <w:sz w:val="22"/>
        <w:szCs w:val="22"/>
      </w:rPr>
      <w:t>21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67FE" w14:textId="77777777" w:rsidR="003F56F0" w:rsidRDefault="003F56F0">
      <w:r>
        <w:separator/>
      </w:r>
    </w:p>
  </w:footnote>
  <w:footnote w:type="continuationSeparator" w:id="0">
    <w:p w14:paraId="68FF36D9" w14:textId="77777777" w:rsidR="003F56F0" w:rsidRDefault="003F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6"/>
        </w:tabs>
        <w:ind w:left="786" w:hanging="360"/>
      </w:pPr>
      <w:rPr>
        <w:rFonts w:ascii="Times New Roman" w:hAnsi="Times New Roman" w:cs="Times New Roman"/>
        <w:strike w:val="0"/>
        <w:dstrike w:val="0"/>
        <w:sz w:val="24"/>
        <w:szCs w:val="24"/>
      </w:rPr>
    </w:lvl>
  </w:abstractNum>
  <w:abstractNum w:abstractNumId="2">
    <w:nsid w:val="00000003"/>
    <w:multiLevelType w:val="singleLevel"/>
    <w:tmpl w:val="073CC112"/>
    <w:name w:val="WW8Num5"/>
    <w:lvl w:ilvl="0">
      <w:start w:val="1"/>
      <w:numFmt w:val="decimal"/>
      <w:lvlText w:val="(S%1)"/>
      <w:lvlJc w:val="left"/>
      <w:pPr>
        <w:tabs>
          <w:tab w:val="num" w:pos="0"/>
        </w:tabs>
        <w:ind w:left="720" w:hanging="360"/>
      </w:pPr>
      <w:rPr>
        <w:rFonts w:ascii="Times New Roman" w:eastAsia="AdvP7627" w:hAnsi="Times New Roman" w:cs="Times New Roman" w:hint="default"/>
        <w:color w:val="000000"/>
        <w:sz w:val="24"/>
        <w:szCs w:val="24"/>
        <w:lang w:eastAsia="pl-PL" w:bidi="ar-SA"/>
      </w:rPr>
    </w:lvl>
  </w:abstractNum>
  <w:abstractNum w:abstractNumId="3">
    <w:nsid w:val="2FF33D51"/>
    <w:multiLevelType w:val="singleLevel"/>
    <w:tmpl w:val="00000002"/>
    <w:lvl w:ilvl="0">
      <w:start w:val="1"/>
      <w:numFmt w:val="decimal"/>
      <w:lvlText w:val="(%1)"/>
      <w:lvlJc w:val="left"/>
      <w:pPr>
        <w:tabs>
          <w:tab w:val="num" w:pos="0"/>
        </w:tabs>
        <w:ind w:left="720" w:hanging="360"/>
      </w:pPr>
      <w:rPr>
        <w:rFonts w:ascii="Times New Roman" w:hAnsi="Times New Roman" w:cs="Times New Roman"/>
        <w:strike w:val="0"/>
        <w:dstrike w:val="0"/>
        <w:sz w:val="24"/>
        <w:szCs w:val="24"/>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 Choudhury, Amrita (NIH/NLM/NCBI) [F]">
    <w15:presenceInfo w15:providerId="AD" w15:userId="S-1-5-21-2137354491-1741569864-122644288-25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0"/>
    <w:rsid w:val="000011D5"/>
    <w:rsid w:val="000026F6"/>
    <w:rsid w:val="00004F66"/>
    <w:rsid w:val="00007D1D"/>
    <w:rsid w:val="00013F80"/>
    <w:rsid w:val="000162FC"/>
    <w:rsid w:val="00017292"/>
    <w:rsid w:val="0002148F"/>
    <w:rsid w:val="00021B5C"/>
    <w:rsid w:val="000253A8"/>
    <w:rsid w:val="00026872"/>
    <w:rsid w:val="00027A14"/>
    <w:rsid w:val="000303BF"/>
    <w:rsid w:val="00031ABF"/>
    <w:rsid w:val="00031B19"/>
    <w:rsid w:val="00031D08"/>
    <w:rsid w:val="00032586"/>
    <w:rsid w:val="00033AEE"/>
    <w:rsid w:val="00034032"/>
    <w:rsid w:val="00034740"/>
    <w:rsid w:val="00036E2D"/>
    <w:rsid w:val="000404FE"/>
    <w:rsid w:val="00044A93"/>
    <w:rsid w:val="00050DCD"/>
    <w:rsid w:val="000514A0"/>
    <w:rsid w:val="0005213C"/>
    <w:rsid w:val="00052B3A"/>
    <w:rsid w:val="000535F7"/>
    <w:rsid w:val="000548C0"/>
    <w:rsid w:val="0005687B"/>
    <w:rsid w:val="000572D9"/>
    <w:rsid w:val="00064355"/>
    <w:rsid w:val="00064882"/>
    <w:rsid w:val="00065466"/>
    <w:rsid w:val="00065674"/>
    <w:rsid w:val="00066056"/>
    <w:rsid w:val="00066E20"/>
    <w:rsid w:val="00067491"/>
    <w:rsid w:val="00070766"/>
    <w:rsid w:val="00070D2D"/>
    <w:rsid w:val="00072AAD"/>
    <w:rsid w:val="00073A2E"/>
    <w:rsid w:val="00073DAD"/>
    <w:rsid w:val="00074704"/>
    <w:rsid w:val="000749CE"/>
    <w:rsid w:val="0007665D"/>
    <w:rsid w:val="0008023D"/>
    <w:rsid w:val="000802B8"/>
    <w:rsid w:val="00081A46"/>
    <w:rsid w:val="0008451C"/>
    <w:rsid w:val="000865F7"/>
    <w:rsid w:val="00090007"/>
    <w:rsid w:val="0009077F"/>
    <w:rsid w:val="000932F0"/>
    <w:rsid w:val="00094590"/>
    <w:rsid w:val="0009659E"/>
    <w:rsid w:val="00096913"/>
    <w:rsid w:val="00097BC8"/>
    <w:rsid w:val="000A08B0"/>
    <w:rsid w:val="000A1BEC"/>
    <w:rsid w:val="000A653E"/>
    <w:rsid w:val="000A75EB"/>
    <w:rsid w:val="000A7ADD"/>
    <w:rsid w:val="000B0873"/>
    <w:rsid w:val="000B2444"/>
    <w:rsid w:val="000B3A32"/>
    <w:rsid w:val="000B42B0"/>
    <w:rsid w:val="000B462E"/>
    <w:rsid w:val="000B52B2"/>
    <w:rsid w:val="000B5527"/>
    <w:rsid w:val="000B6BC1"/>
    <w:rsid w:val="000B7442"/>
    <w:rsid w:val="000C2E4C"/>
    <w:rsid w:val="000C3737"/>
    <w:rsid w:val="000C4A41"/>
    <w:rsid w:val="000C60D4"/>
    <w:rsid w:val="000C685B"/>
    <w:rsid w:val="000C7051"/>
    <w:rsid w:val="000C7871"/>
    <w:rsid w:val="000D0BA9"/>
    <w:rsid w:val="000D11A0"/>
    <w:rsid w:val="000D2E14"/>
    <w:rsid w:val="000D3FEC"/>
    <w:rsid w:val="000D730C"/>
    <w:rsid w:val="000D7558"/>
    <w:rsid w:val="000D7DF2"/>
    <w:rsid w:val="000E0148"/>
    <w:rsid w:val="000E20AE"/>
    <w:rsid w:val="000E2B58"/>
    <w:rsid w:val="000E2C6C"/>
    <w:rsid w:val="000E34E9"/>
    <w:rsid w:val="000E36AC"/>
    <w:rsid w:val="000E3AA3"/>
    <w:rsid w:val="000E40B0"/>
    <w:rsid w:val="000E4694"/>
    <w:rsid w:val="000F0DA7"/>
    <w:rsid w:val="000F2C2E"/>
    <w:rsid w:val="000F6D2E"/>
    <w:rsid w:val="001004D6"/>
    <w:rsid w:val="001021CB"/>
    <w:rsid w:val="001026B2"/>
    <w:rsid w:val="00102E59"/>
    <w:rsid w:val="00103407"/>
    <w:rsid w:val="00104A55"/>
    <w:rsid w:val="00105618"/>
    <w:rsid w:val="00105B0B"/>
    <w:rsid w:val="00105E10"/>
    <w:rsid w:val="0010624C"/>
    <w:rsid w:val="00106A96"/>
    <w:rsid w:val="00106DD9"/>
    <w:rsid w:val="001121ED"/>
    <w:rsid w:val="00115DA2"/>
    <w:rsid w:val="001170C1"/>
    <w:rsid w:val="00120723"/>
    <w:rsid w:val="00121325"/>
    <w:rsid w:val="001225C0"/>
    <w:rsid w:val="001238BA"/>
    <w:rsid w:val="0012449D"/>
    <w:rsid w:val="001265D3"/>
    <w:rsid w:val="00126850"/>
    <w:rsid w:val="00126C27"/>
    <w:rsid w:val="00131FEC"/>
    <w:rsid w:val="00132830"/>
    <w:rsid w:val="00132C1B"/>
    <w:rsid w:val="00133035"/>
    <w:rsid w:val="00134124"/>
    <w:rsid w:val="00137FAA"/>
    <w:rsid w:val="00140639"/>
    <w:rsid w:val="001412B6"/>
    <w:rsid w:val="00146162"/>
    <w:rsid w:val="001462E3"/>
    <w:rsid w:val="00146748"/>
    <w:rsid w:val="00152103"/>
    <w:rsid w:val="0015268E"/>
    <w:rsid w:val="00154E0F"/>
    <w:rsid w:val="00155661"/>
    <w:rsid w:val="00155D69"/>
    <w:rsid w:val="001567C7"/>
    <w:rsid w:val="00157E94"/>
    <w:rsid w:val="00162D03"/>
    <w:rsid w:val="001634DB"/>
    <w:rsid w:val="001650E8"/>
    <w:rsid w:val="001659DA"/>
    <w:rsid w:val="00167469"/>
    <w:rsid w:val="00167D28"/>
    <w:rsid w:val="00167EEB"/>
    <w:rsid w:val="001719E1"/>
    <w:rsid w:val="00172318"/>
    <w:rsid w:val="0017291D"/>
    <w:rsid w:val="0017365F"/>
    <w:rsid w:val="00174BC0"/>
    <w:rsid w:val="00175B6C"/>
    <w:rsid w:val="00175BD0"/>
    <w:rsid w:val="001766D4"/>
    <w:rsid w:val="001773C1"/>
    <w:rsid w:val="00182AA5"/>
    <w:rsid w:val="001831D5"/>
    <w:rsid w:val="001839C1"/>
    <w:rsid w:val="00184A88"/>
    <w:rsid w:val="00184B16"/>
    <w:rsid w:val="00185186"/>
    <w:rsid w:val="00186308"/>
    <w:rsid w:val="00186AD6"/>
    <w:rsid w:val="00187D81"/>
    <w:rsid w:val="00191823"/>
    <w:rsid w:val="00195B4C"/>
    <w:rsid w:val="001970CC"/>
    <w:rsid w:val="00197471"/>
    <w:rsid w:val="001A009A"/>
    <w:rsid w:val="001A15CF"/>
    <w:rsid w:val="001A2856"/>
    <w:rsid w:val="001A2F13"/>
    <w:rsid w:val="001A313C"/>
    <w:rsid w:val="001A62C7"/>
    <w:rsid w:val="001A7C46"/>
    <w:rsid w:val="001B0824"/>
    <w:rsid w:val="001B177D"/>
    <w:rsid w:val="001B1A2E"/>
    <w:rsid w:val="001B1BE6"/>
    <w:rsid w:val="001B2A3C"/>
    <w:rsid w:val="001B3759"/>
    <w:rsid w:val="001B38BC"/>
    <w:rsid w:val="001B3D03"/>
    <w:rsid w:val="001B4C88"/>
    <w:rsid w:val="001B5F89"/>
    <w:rsid w:val="001B6C7A"/>
    <w:rsid w:val="001B7C59"/>
    <w:rsid w:val="001C06E3"/>
    <w:rsid w:val="001C195C"/>
    <w:rsid w:val="001C218A"/>
    <w:rsid w:val="001C33FB"/>
    <w:rsid w:val="001C3EC3"/>
    <w:rsid w:val="001C4590"/>
    <w:rsid w:val="001C4610"/>
    <w:rsid w:val="001C65C8"/>
    <w:rsid w:val="001C6E1D"/>
    <w:rsid w:val="001D1AD6"/>
    <w:rsid w:val="001D1E24"/>
    <w:rsid w:val="001D2D83"/>
    <w:rsid w:val="001D3FC7"/>
    <w:rsid w:val="001D4D1D"/>
    <w:rsid w:val="001D51DA"/>
    <w:rsid w:val="001D7189"/>
    <w:rsid w:val="001E238D"/>
    <w:rsid w:val="001E32B6"/>
    <w:rsid w:val="001E400C"/>
    <w:rsid w:val="001E4579"/>
    <w:rsid w:val="001E4A4D"/>
    <w:rsid w:val="001E622D"/>
    <w:rsid w:val="001E749B"/>
    <w:rsid w:val="001F01D3"/>
    <w:rsid w:val="001F15A1"/>
    <w:rsid w:val="001F18AB"/>
    <w:rsid w:val="001F1F9A"/>
    <w:rsid w:val="001F2E6A"/>
    <w:rsid w:val="001F31D9"/>
    <w:rsid w:val="001F504F"/>
    <w:rsid w:val="001F5570"/>
    <w:rsid w:val="001F607E"/>
    <w:rsid w:val="001F6C6F"/>
    <w:rsid w:val="001F787F"/>
    <w:rsid w:val="0020132A"/>
    <w:rsid w:val="00201875"/>
    <w:rsid w:val="00203B2A"/>
    <w:rsid w:val="00204DAC"/>
    <w:rsid w:val="00213105"/>
    <w:rsid w:val="002140F9"/>
    <w:rsid w:val="00214D85"/>
    <w:rsid w:val="002208D0"/>
    <w:rsid w:val="002211DA"/>
    <w:rsid w:val="00225CA3"/>
    <w:rsid w:val="00230BB2"/>
    <w:rsid w:val="00231EB2"/>
    <w:rsid w:val="0023452C"/>
    <w:rsid w:val="00235E04"/>
    <w:rsid w:val="002366DD"/>
    <w:rsid w:val="002373D1"/>
    <w:rsid w:val="00237E49"/>
    <w:rsid w:val="00237F9C"/>
    <w:rsid w:val="00242004"/>
    <w:rsid w:val="00242BF3"/>
    <w:rsid w:val="00242E5E"/>
    <w:rsid w:val="0024341E"/>
    <w:rsid w:val="002501F8"/>
    <w:rsid w:val="00250D5F"/>
    <w:rsid w:val="00252684"/>
    <w:rsid w:val="00253D8D"/>
    <w:rsid w:val="002542B7"/>
    <w:rsid w:val="00254ABC"/>
    <w:rsid w:val="00256080"/>
    <w:rsid w:val="00263F78"/>
    <w:rsid w:val="00265401"/>
    <w:rsid w:val="00270019"/>
    <w:rsid w:val="00270617"/>
    <w:rsid w:val="00271C3F"/>
    <w:rsid w:val="0027326C"/>
    <w:rsid w:val="0027422E"/>
    <w:rsid w:val="0027712F"/>
    <w:rsid w:val="00280774"/>
    <w:rsid w:val="00283237"/>
    <w:rsid w:val="002833B7"/>
    <w:rsid w:val="002850D8"/>
    <w:rsid w:val="00285140"/>
    <w:rsid w:val="00291402"/>
    <w:rsid w:val="00291B75"/>
    <w:rsid w:val="00292DF6"/>
    <w:rsid w:val="00293D51"/>
    <w:rsid w:val="002964A6"/>
    <w:rsid w:val="00297D14"/>
    <w:rsid w:val="002A171C"/>
    <w:rsid w:val="002A5F05"/>
    <w:rsid w:val="002A6DC0"/>
    <w:rsid w:val="002B3B84"/>
    <w:rsid w:val="002B7F21"/>
    <w:rsid w:val="002C09AD"/>
    <w:rsid w:val="002C0A19"/>
    <w:rsid w:val="002C2743"/>
    <w:rsid w:val="002C5BDC"/>
    <w:rsid w:val="002C63A8"/>
    <w:rsid w:val="002C6819"/>
    <w:rsid w:val="002C70AC"/>
    <w:rsid w:val="002D516A"/>
    <w:rsid w:val="002D7045"/>
    <w:rsid w:val="002D7FCD"/>
    <w:rsid w:val="002E077E"/>
    <w:rsid w:val="002E1212"/>
    <w:rsid w:val="002E195F"/>
    <w:rsid w:val="002E1B28"/>
    <w:rsid w:val="002E1D7D"/>
    <w:rsid w:val="002E2763"/>
    <w:rsid w:val="002E3604"/>
    <w:rsid w:val="002E6DE9"/>
    <w:rsid w:val="002E6E1E"/>
    <w:rsid w:val="002F5123"/>
    <w:rsid w:val="002F5EA1"/>
    <w:rsid w:val="002F766A"/>
    <w:rsid w:val="003033B8"/>
    <w:rsid w:val="003054C8"/>
    <w:rsid w:val="00310E52"/>
    <w:rsid w:val="00311C63"/>
    <w:rsid w:val="003120BE"/>
    <w:rsid w:val="00313AA9"/>
    <w:rsid w:val="00317341"/>
    <w:rsid w:val="003204BA"/>
    <w:rsid w:val="003206B3"/>
    <w:rsid w:val="00320EF5"/>
    <w:rsid w:val="00321194"/>
    <w:rsid w:val="00323493"/>
    <w:rsid w:val="00323763"/>
    <w:rsid w:val="00323EC5"/>
    <w:rsid w:val="00327ECD"/>
    <w:rsid w:val="00330508"/>
    <w:rsid w:val="00331C91"/>
    <w:rsid w:val="00332D5F"/>
    <w:rsid w:val="003336CA"/>
    <w:rsid w:val="0033588B"/>
    <w:rsid w:val="003371BB"/>
    <w:rsid w:val="00337850"/>
    <w:rsid w:val="003449E7"/>
    <w:rsid w:val="003512A1"/>
    <w:rsid w:val="0035174A"/>
    <w:rsid w:val="00351B70"/>
    <w:rsid w:val="0035439D"/>
    <w:rsid w:val="003564F4"/>
    <w:rsid w:val="00356A20"/>
    <w:rsid w:val="00356C09"/>
    <w:rsid w:val="003626A7"/>
    <w:rsid w:val="00364077"/>
    <w:rsid w:val="003654F1"/>
    <w:rsid w:val="003654FD"/>
    <w:rsid w:val="003659D4"/>
    <w:rsid w:val="00370368"/>
    <w:rsid w:val="00370BBF"/>
    <w:rsid w:val="003710F6"/>
    <w:rsid w:val="00372A83"/>
    <w:rsid w:val="00372AF7"/>
    <w:rsid w:val="00374BF1"/>
    <w:rsid w:val="00374D55"/>
    <w:rsid w:val="00374FF8"/>
    <w:rsid w:val="0037539C"/>
    <w:rsid w:val="003759B5"/>
    <w:rsid w:val="00376D99"/>
    <w:rsid w:val="003777DE"/>
    <w:rsid w:val="003804EF"/>
    <w:rsid w:val="00380F80"/>
    <w:rsid w:val="003826DC"/>
    <w:rsid w:val="003841A4"/>
    <w:rsid w:val="00384D5C"/>
    <w:rsid w:val="00384EB1"/>
    <w:rsid w:val="00386F1B"/>
    <w:rsid w:val="00387E80"/>
    <w:rsid w:val="003937F5"/>
    <w:rsid w:val="0039410D"/>
    <w:rsid w:val="00395331"/>
    <w:rsid w:val="003969D5"/>
    <w:rsid w:val="00397A1E"/>
    <w:rsid w:val="003A006D"/>
    <w:rsid w:val="003A19E9"/>
    <w:rsid w:val="003A3483"/>
    <w:rsid w:val="003A7C75"/>
    <w:rsid w:val="003B07B8"/>
    <w:rsid w:val="003B0B8E"/>
    <w:rsid w:val="003B7190"/>
    <w:rsid w:val="003B781C"/>
    <w:rsid w:val="003C0C88"/>
    <w:rsid w:val="003C136A"/>
    <w:rsid w:val="003C1D61"/>
    <w:rsid w:val="003C4BFA"/>
    <w:rsid w:val="003C4DE6"/>
    <w:rsid w:val="003C5AF8"/>
    <w:rsid w:val="003C6DAA"/>
    <w:rsid w:val="003D1F83"/>
    <w:rsid w:val="003D258A"/>
    <w:rsid w:val="003D3AA9"/>
    <w:rsid w:val="003D6A42"/>
    <w:rsid w:val="003D6C01"/>
    <w:rsid w:val="003D720D"/>
    <w:rsid w:val="003E27E6"/>
    <w:rsid w:val="003E29B4"/>
    <w:rsid w:val="003E2AD2"/>
    <w:rsid w:val="003E2BED"/>
    <w:rsid w:val="003E395D"/>
    <w:rsid w:val="003E6559"/>
    <w:rsid w:val="003E73C3"/>
    <w:rsid w:val="003F0416"/>
    <w:rsid w:val="003F0D7F"/>
    <w:rsid w:val="003F235B"/>
    <w:rsid w:val="003F3282"/>
    <w:rsid w:val="003F3F35"/>
    <w:rsid w:val="003F53A6"/>
    <w:rsid w:val="003F56F0"/>
    <w:rsid w:val="003F6556"/>
    <w:rsid w:val="004018E1"/>
    <w:rsid w:val="00401E21"/>
    <w:rsid w:val="004026BC"/>
    <w:rsid w:val="0040368A"/>
    <w:rsid w:val="004059D9"/>
    <w:rsid w:val="0041109A"/>
    <w:rsid w:val="00411474"/>
    <w:rsid w:val="00411BB5"/>
    <w:rsid w:val="0041201D"/>
    <w:rsid w:val="00412083"/>
    <w:rsid w:val="00417614"/>
    <w:rsid w:val="00421988"/>
    <w:rsid w:val="00423F65"/>
    <w:rsid w:val="00424F64"/>
    <w:rsid w:val="00427057"/>
    <w:rsid w:val="00427BCF"/>
    <w:rsid w:val="00430414"/>
    <w:rsid w:val="00430902"/>
    <w:rsid w:val="00430912"/>
    <w:rsid w:val="00431360"/>
    <w:rsid w:val="004318E2"/>
    <w:rsid w:val="00431C2C"/>
    <w:rsid w:val="00431CAD"/>
    <w:rsid w:val="004329D7"/>
    <w:rsid w:val="00432D17"/>
    <w:rsid w:val="00434038"/>
    <w:rsid w:val="004345CB"/>
    <w:rsid w:val="00435CEC"/>
    <w:rsid w:val="0043735F"/>
    <w:rsid w:val="004374D4"/>
    <w:rsid w:val="004410F8"/>
    <w:rsid w:val="00442EE7"/>
    <w:rsid w:val="00443121"/>
    <w:rsid w:val="004445BB"/>
    <w:rsid w:val="004466F9"/>
    <w:rsid w:val="00446A98"/>
    <w:rsid w:val="00447004"/>
    <w:rsid w:val="00447C9E"/>
    <w:rsid w:val="00447D24"/>
    <w:rsid w:val="00452ADA"/>
    <w:rsid w:val="00454EED"/>
    <w:rsid w:val="00456B62"/>
    <w:rsid w:val="0045780D"/>
    <w:rsid w:val="004608FD"/>
    <w:rsid w:val="00462D28"/>
    <w:rsid w:val="004633E2"/>
    <w:rsid w:val="0046438A"/>
    <w:rsid w:val="004657E2"/>
    <w:rsid w:val="00465DDA"/>
    <w:rsid w:val="0047152C"/>
    <w:rsid w:val="004715ED"/>
    <w:rsid w:val="004719E2"/>
    <w:rsid w:val="00475744"/>
    <w:rsid w:val="00477001"/>
    <w:rsid w:val="00477E04"/>
    <w:rsid w:val="00480AAD"/>
    <w:rsid w:val="00483ECF"/>
    <w:rsid w:val="00484580"/>
    <w:rsid w:val="00490136"/>
    <w:rsid w:val="00490A4B"/>
    <w:rsid w:val="004943DB"/>
    <w:rsid w:val="004960DB"/>
    <w:rsid w:val="0049690E"/>
    <w:rsid w:val="00497917"/>
    <w:rsid w:val="004A02C2"/>
    <w:rsid w:val="004A0A28"/>
    <w:rsid w:val="004A11A0"/>
    <w:rsid w:val="004A225B"/>
    <w:rsid w:val="004A3A2D"/>
    <w:rsid w:val="004A3C35"/>
    <w:rsid w:val="004A737B"/>
    <w:rsid w:val="004B0F48"/>
    <w:rsid w:val="004B3DAF"/>
    <w:rsid w:val="004B66D5"/>
    <w:rsid w:val="004B7DE9"/>
    <w:rsid w:val="004C12EF"/>
    <w:rsid w:val="004C1316"/>
    <w:rsid w:val="004C2F41"/>
    <w:rsid w:val="004C3410"/>
    <w:rsid w:val="004C3F9A"/>
    <w:rsid w:val="004C5707"/>
    <w:rsid w:val="004C6EC6"/>
    <w:rsid w:val="004D00E1"/>
    <w:rsid w:val="004D13BB"/>
    <w:rsid w:val="004D1BB7"/>
    <w:rsid w:val="004D3331"/>
    <w:rsid w:val="004D351F"/>
    <w:rsid w:val="004D5A4E"/>
    <w:rsid w:val="004D6CFB"/>
    <w:rsid w:val="004E27F6"/>
    <w:rsid w:val="004E2D6C"/>
    <w:rsid w:val="004E5C2A"/>
    <w:rsid w:val="004E73C8"/>
    <w:rsid w:val="004E7E3D"/>
    <w:rsid w:val="004F23F7"/>
    <w:rsid w:val="004F4379"/>
    <w:rsid w:val="004F5A6D"/>
    <w:rsid w:val="00500B04"/>
    <w:rsid w:val="005031EE"/>
    <w:rsid w:val="0050362D"/>
    <w:rsid w:val="005044E9"/>
    <w:rsid w:val="00507B22"/>
    <w:rsid w:val="00507EA4"/>
    <w:rsid w:val="00510734"/>
    <w:rsid w:val="00510911"/>
    <w:rsid w:val="00510C96"/>
    <w:rsid w:val="00511CC1"/>
    <w:rsid w:val="0051590C"/>
    <w:rsid w:val="00520335"/>
    <w:rsid w:val="00520859"/>
    <w:rsid w:val="00521A0E"/>
    <w:rsid w:val="005263D3"/>
    <w:rsid w:val="00526415"/>
    <w:rsid w:val="00526AC5"/>
    <w:rsid w:val="005303F8"/>
    <w:rsid w:val="00531CBF"/>
    <w:rsid w:val="00532713"/>
    <w:rsid w:val="00533533"/>
    <w:rsid w:val="00535A70"/>
    <w:rsid w:val="0053698F"/>
    <w:rsid w:val="005424DB"/>
    <w:rsid w:val="0054290F"/>
    <w:rsid w:val="0054746E"/>
    <w:rsid w:val="005505D4"/>
    <w:rsid w:val="00551012"/>
    <w:rsid w:val="00552850"/>
    <w:rsid w:val="0055549E"/>
    <w:rsid w:val="00557638"/>
    <w:rsid w:val="005608A2"/>
    <w:rsid w:val="00561EE4"/>
    <w:rsid w:val="00562825"/>
    <w:rsid w:val="0056410C"/>
    <w:rsid w:val="00564B55"/>
    <w:rsid w:val="00565105"/>
    <w:rsid w:val="0056669F"/>
    <w:rsid w:val="005674F3"/>
    <w:rsid w:val="00567818"/>
    <w:rsid w:val="00567E2C"/>
    <w:rsid w:val="005722B4"/>
    <w:rsid w:val="00573006"/>
    <w:rsid w:val="0057354A"/>
    <w:rsid w:val="005736AD"/>
    <w:rsid w:val="00575C4A"/>
    <w:rsid w:val="00577966"/>
    <w:rsid w:val="00582B5E"/>
    <w:rsid w:val="00583799"/>
    <w:rsid w:val="005838A8"/>
    <w:rsid w:val="0058443D"/>
    <w:rsid w:val="00584743"/>
    <w:rsid w:val="00586877"/>
    <w:rsid w:val="00587654"/>
    <w:rsid w:val="00590A1D"/>
    <w:rsid w:val="0059432A"/>
    <w:rsid w:val="00594D3F"/>
    <w:rsid w:val="00594E4F"/>
    <w:rsid w:val="00596040"/>
    <w:rsid w:val="005973D1"/>
    <w:rsid w:val="005A3057"/>
    <w:rsid w:val="005A32F7"/>
    <w:rsid w:val="005A6485"/>
    <w:rsid w:val="005A6659"/>
    <w:rsid w:val="005B027A"/>
    <w:rsid w:val="005B27F0"/>
    <w:rsid w:val="005B2C86"/>
    <w:rsid w:val="005B39A1"/>
    <w:rsid w:val="005B4384"/>
    <w:rsid w:val="005B4B6E"/>
    <w:rsid w:val="005B7AEC"/>
    <w:rsid w:val="005C2FAA"/>
    <w:rsid w:val="005C3385"/>
    <w:rsid w:val="005D1E07"/>
    <w:rsid w:val="005D2364"/>
    <w:rsid w:val="005D4A3F"/>
    <w:rsid w:val="005D5E59"/>
    <w:rsid w:val="005D5F16"/>
    <w:rsid w:val="005D6221"/>
    <w:rsid w:val="005D6A83"/>
    <w:rsid w:val="005E2A49"/>
    <w:rsid w:val="005E47DD"/>
    <w:rsid w:val="005E5B38"/>
    <w:rsid w:val="005E62AC"/>
    <w:rsid w:val="005E772A"/>
    <w:rsid w:val="005E7E3D"/>
    <w:rsid w:val="005F0681"/>
    <w:rsid w:val="005F0734"/>
    <w:rsid w:val="005F15A2"/>
    <w:rsid w:val="005F26C0"/>
    <w:rsid w:val="005F30F1"/>
    <w:rsid w:val="005F387A"/>
    <w:rsid w:val="005F6E89"/>
    <w:rsid w:val="00600A7E"/>
    <w:rsid w:val="006010E9"/>
    <w:rsid w:val="00602D4A"/>
    <w:rsid w:val="0060329D"/>
    <w:rsid w:val="00604308"/>
    <w:rsid w:val="00605F95"/>
    <w:rsid w:val="00610AC1"/>
    <w:rsid w:val="00615046"/>
    <w:rsid w:val="00615685"/>
    <w:rsid w:val="00615B95"/>
    <w:rsid w:val="00616AEA"/>
    <w:rsid w:val="00620EF7"/>
    <w:rsid w:val="00621FB8"/>
    <w:rsid w:val="0062201B"/>
    <w:rsid w:val="00623F90"/>
    <w:rsid w:val="00624FB6"/>
    <w:rsid w:val="00625080"/>
    <w:rsid w:val="00627B88"/>
    <w:rsid w:val="00627C02"/>
    <w:rsid w:val="0063366B"/>
    <w:rsid w:val="00633E42"/>
    <w:rsid w:val="00634C58"/>
    <w:rsid w:val="00635730"/>
    <w:rsid w:val="00635804"/>
    <w:rsid w:val="00636473"/>
    <w:rsid w:val="00637A82"/>
    <w:rsid w:val="00640398"/>
    <w:rsid w:val="006431EF"/>
    <w:rsid w:val="0064323C"/>
    <w:rsid w:val="0064398D"/>
    <w:rsid w:val="00643B96"/>
    <w:rsid w:val="00645517"/>
    <w:rsid w:val="006461C9"/>
    <w:rsid w:val="006465B4"/>
    <w:rsid w:val="00647140"/>
    <w:rsid w:val="00650233"/>
    <w:rsid w:val="00650B09"/>
    <w:rsid w:val="006529D1"/>
    <w:rsid w:val="00654DF5"/>
    <w:rsid w:val="00656E91"/>
    <w:rsid w:val="006573F4"/>
    <w:rsid w:val="0065768A"/>
    <w:rsid w:val="00660AA2"/>
    <w:rsid w:val="00661570"/>
    <w:rsid w:val="00661A71"/>
    <w:rsid w:val="006621E1"/>
    <w:rsid w:val="0066345B"/>
    <w:rsid w:val="00663910"/>
    <w:rsid w:val="00663CB6"/>
    <w:rsid w:val="00664043"/>
    <w:rsid w:val="00664820"/>
    <w:rsid w:val="00664B35"/>
    <w:rsid w:val="00666BC4"/>
    <w:rsid w:val="0066748D"/>
    <w:rsid w:val="00667A0D"/>
    <w:rsid w:val="00667E48"/>
    <w:rsid w:val="006729C5"/>
    <w:rsid w:val="00672B37"/>
    <w:rsid w:val="00674590"/>
    <w:rsid w:val="006765DB"/>
    <w:rsid w:val="00677FEC"/>
    <w:rsid w:val="0068596C"/>
    <w:rsid w:val="00685C27"/>
    <w:rsid w:val="0068657F"/>
    <w:rsid w:val="00690118"/>
    <w:rsid w:val="00690F15"/>
    <w:rsid w:val="0069153E"/>
    <w:rsid w:val="00691E4B"/>
    <w:rsid w:val="00692B37"/>
    <w:rsid w:val="006A0054"/>
    <w:rsid w:val="006A2563"/>
    <w:rsid w:val="006A2915"/>
    <w:rsid w:val="006A3290"/>
    <w:rsid w:val="006A355E"/>
    <w:rsid w:val="006A49E3"/>
    <w:rsid w:val="006A6067"/>
    <w:rsid w:val="006A7B18"/>
    <w:rsid w:val="006A7C48"/>
    <w:rsid w:val="006A7CC7"/>
    <w:rsid w:val="006B0B58"/>
    <w:rsid w:val="006B39D0"/>
    <w:rsid w:val="006B40A7"/>
    <w:rsid w:val="006B4541"/>
    <w:rsid w:val="006B454D"/>
    <w:rsid w:val="006B521A"/>
    <w:rsid w:val="006C1AD4"/>
    <w:rsid w:val="006C1EED"/>
    <w:rsid w:val="006C3084"/>
    <w:rsid w:val="006C3915"/>
    <w:rsid w:val="006D4114"/>
    <w:rsid w:val="006D4558"/>
    <w:rsid w:val="006D4C99"/>
    <w:rsid w:val="006D4D8D"/>
    <w:rsid w:val="006E04BF"/>
    <w:rsid w:val="006E2B4B"/>
    <w:rsid w:val="006E2CDD"/>
    <w:rsid w:val="006E2F6B"/>
    <w:rsid w:val="006E30EC"/>
    <w:rsid w:val="006E6B2B"/>
    <w:rsid w:val="006F0C3A"/>
    <w:rsid w:val="006F2C52"/>
    <w:rsid w:val="006F30D5"/>
    <w:rsid w:val="006F741E"/>
    <w:rsid w:val="006F752B"/>
    <w:rsid w:val="007020DD"/>
    <w:rsid w:val="007029C4"/>
    <w:rsid w:val="00711A5A"/>
    <w:rsid w:val="007121B2"/>
    <w:rsid w:val="0071248E"/>
    <w:rsid w:val="0071362E"/>
    <w:rsid w:val="00716054"/>
    <w:rsid w:val="00716068"/>
    <w:rsid w:val="0072106D"/>
    <w:rsid w:val="007214CE"/>
    <w:rsid w:val="007216FF"/>
    <w:rsid w:val="00722209"/>
    <w:rsid w:val="00722B85"/>
    <w:rsid w:val="00722FF8"/>
    <w:rsid w:val="0072407B"/>
    <w:rsid w:val="00725BB6"/>
    <w:rsid w:val="00730396"/>
    <w:rsid w:val="007310BF"/>
    <w:rsid w:val="007332D6"/>
    <w:rsid w:val="00733AB5"/>
    <w:rsid w:val="00734E8B"/>
    <w:rsid w:val="00734F1A"/>
    <w:rsid w:val="00737F5B"/>
    <w:rsid w:val="007409D2"/>
    <w:rsid w:val="00741A0B"/>
    <w:rsid w:val="00744409"/>
    <w:rsid w:val="00745CD1"/>
    <w:rsid w:val="00747EDF"/>
    <w:rsid w:val="00751161"/>
    <w:rsid w:val="00752213"/>
    <w:rsid w:val="00752514"/>
    <w:rsid w:val="007528FB"/>
    <w:rsid w:val="007544F9"/>
    <w:rsid w:val="00755380"/>
    <w:rsid w:val="007554A8"/>
    <w:rsid w:val="007557CF"/>
    <w:rsid w:val="00763272"/>
    <w:rsid w:val="007658B1"/>
    <w:rsid w:val="00767717"/>
    <w:rsid w:val="00767A86"/>
    <w:rsid w:val="00770745"/>
    <w:rsid w:val="0077096E"/>
    <w:rsid w:val="00770EDA"/>
    <w:rsid w:val="007712EE"/>
    <w:rsid w:val="00772AA0"/>
    <w:rsid w:val="00772EC7"/>
    <w:rsid w:val="0077358A"/>
    <w:rsid w:val="00773FB5"/>
    <w:rsid w:val="007757EC"/>
    <w:rsid w:val="00776C2D"/>
    <w:rsid w:val="007808FE"/>
    <w:rsid w:val="00786B87"/>
    <w:rsid w:val="00786D01"/>
    <w:rsid w:val="0079010F"/>
    <w:rsid w:val="0079117D"/>
    <w:rsid w:val="00793007"/>
    <w:rsid w:val="0079478C"/>
    <w:rsid w:val="00794CB1"/>
    <w:rsid w:val="00794E48"/>
    <w:rsid w:val="0079520C"/>
    <w:rsid w:val="00795239"/>
    <w:rsid w:val="00795F76"/>
    <w:rsid w:val="00796700"/>
    <w:rsid w:val="00797ED8"/>
    <w:rsid w:val="007A1275"/>
    <w:rsid w:val="007A14BB"/>
    <w:rsid w:val="007A31BA"/>
    <w:rsid w:val="007A4487"/>
    <w:rsid w:val="007A588C"/>
    <w:rsid w:val="007A5BA6"/>
    <w:rsid w:val="007B28EC"/>
    <w:rsid w:val="007B5331"/>
    <w:rsid w:val="007B602F"/>
    <w:rsid w:val="007C06DC"/>
    <w:rsid w:val="007C0CDE"/>
    <w:rsid w:val="007C29F6"/>
    <w:rsid w:val="007C3CEB"/>
    <w:rsid w:val="007C4E16"/>
    <w:rsid w:val="007C504B"/>
    <w:rsid w:val="007C6B8A"/>
    <w:rsid w:val="007D2006"/>
    <w:rsid w:val="007D425C"/>
    <w:rsid w:val="007D63D1"/>
    <w:rsid w:val="007D6D9A"/>
    <w:rsid w:val="007D7112"/>
    <w:rsid w:val="007E0219"/>
    <w:rsid w:val="007E125B"/>
    <w:rsid w:val="007E2BA8"/>
    <w:rsid w:val="007E3745"/>
    <w:rsid w:val="007E3B1E"/>
    <w:rsid w:val="007E3CF5"/>
    <w:rsid w:val="007E4708"/>
    <w:rsid w:val="007E4B5E"/>
    <w:rsid w:val="007F05DB"/>
    <w:rsid w:val="007F1A6F"/>
    <w:rsid w:val="007F37EC"/>
    <w:rsid w:val="007F57A1"/>
    <w:rsid w:val="007F5B29"/>
    <w:rsid w:val="007F6C16"/>
    <w:rsid w:val="007F7476"/>
    <w:rsid w:val="00800507"/>
    <w:rsid w:val="00800BB1"/>
    <w:rsid w:val="00802A26"/>
    <w:rsid w:val="008039F2"/>
    <w:rsid w:val="00807D82"/>
    <w:rsid w:val="00811B6A"/>
    <w:rsid w:val="00812AE3"/>
    <w:rsid w:val="00813C76"/>
    <w:rsid w:val="0081512A"/>
    <w:rsid w:val="008159EE"/>
    <w:rsid w:val="00816129"/>
    <w:rsid w:val="00817821"/>
    <w:rsid w:val="00820A93"/>
    <w:rsid w:val="00821203"/>
    <w:rsid w:val="00821272"/>
    <w:rsid w:val="00823E4D"/>
    <w:rsid w:val="0082414B"/>
    <w:rsid w:val="00824E2C"/>
    <w:rsid w:val="00827D36"/>
    <w:rsid w:val="008318F4"/>
    <w:rsid w:val="0083208C"/>
    <w:rsid w:val="008342C1"/>
    <w:rsid w:val="00834BF9"/>
    <w:rsid w:val="00837CB3"/>
    <w:rsid w:val="008402AD"/>
    <w:rsid w:val="00841883"/>
    <w:rsid w:val="008419BA"/>
    <w:rsid w:val="0084515B"/>
    <w:rsid w:val="008454D4"/>
    <w:rsid w:val="0084645A"/>
    <w:rsid w:val="00846986"/>
    <w:rsid w:val="00846D69"/>
    <w:rsid w:val="00847CF9"/>
    <w:rsid w:val="00850C85"/>
    <w:rsid w:val="008520ED"/>
    <w:rsid w:val="00852A8A"/>
    <w:rsid w:val="0085442A"/>
    <w:rsid w:val="00854BCB"/>
    <w:rsid w:val="00854EF2"/>
    <w:rsid w:val="00857741"/>
    <w:rsid w:val="00860A4C"/>
    <w:rsid w:val="0086146E"/>
    <w:rsid w:val="00861DC2"/>
    <w:rsid w:val="00862868"/>
    <w:rsid w:val="00863254"/>
    <w:rsid w:val="008636C3"/>
    <w:rsid w:val="00864FE5"/>
    <w:rsid w:val="00867822"/>
    <w:rsid w:val="008755A3"/>
    <w:rsid w:val="00883066"/>
    <w:rsid w:val="008833F2"/>
    <w:rsid w:val="00884779"/>
    <w:rsid w:val="00884D7E"/>
    <w:rsid w:val="008852F5"/>
    <w:rsid w:val="008854C4"/>
    <w:rsid w:val="00885B76"/>
    <w:rsid w:val="00887FC1"/>
    <w:rsid w:val="00890081"/>
    <w:rsid w:val="00890B84"/>
    <w:rsid w:val="0089213D"/>
    <w:rsid w:val="00893978"/>
    <w:rsid w:val="0089644C"/>
    <w:rsid w:val="008964A4"/>
    <w:rsid w:val="00896EB2"/>
    <w:rsid w:val="0089773F"/>
    <w:rsid w:val="00897A2D"/>
    <w:rsid w:val="008A2A58"/>
    <w:rsid w:val="008A2F59"/>
    <w:rsid w:val="008A4E59"/>
    <w:rsid w:val="008A674B"/>
    <w:rsid w:val="008B0D10"/>
    <w:rsid w:val="008B0D61"/>
    <w:rsid w:val="008B0D85"/>
    <w:rsid w:val="008B21FA"/>
    <w:rsid w:val="008B25A9"/>
    <w:rsid w:val="008B2AC3"/>
    <w:rsid w:val="008B3098"/>
    <w:rsid w:val="008B4542"/>
    <w:rsid w:val="008B692E"/>
    <w:rsid w:val="008B74FF"/>
    <w:rsid w:val="008B7EDB"/>
    <w:rsid w:val="008C0025"/>
    <w:rsid w:val="008C1E6A"/>
    <w:rsid w:val="008C3FB6"/>
    <w:rsid w:val="008C42C3"/>
    <w:rsid w:val="008C514A"/>
    <w:rsid w:val="008C6ABD"/>
    <w:rsid w:val="008D18D3"/>
    <w:rsid w:val="008D554D"/>
    <w:rsid w:val="008D56C8"/>
    <w:rsid w:val="008D590F"/>
    <w:rsid w:val="008E1AAE"/>
    <w:rsid w:val="008E2391"/>
    <w:rsid w:val="008E28D2"/>
    <w:rsid w:val="008E33ED"/>
    <w:rsid w:val="008E4374"/>
    <w:rsid w:val="008E4710"/>
    <w:rsid w:val="008E6672"/>
    <w:rsid w:val="008E7144"/>
    <w:rsid w:val="008E7253"/>
    <w:rsid w:val="008F401F"/>
    <w:rsid w:val="008F4C62"/>
    <w:rsid w:val="008F5EC0"/>
    <w:rsid w:val="00900251"/>
    <w:rsid w:val="00901C09"/>
    <w:rsid w:val="00902CA1"/>
    <w:rsid w:val="00907D49"/>
    <w:rsid w:val="00910254"/>
    <w:rsid w:val="00911321"/>
    <w:rsid w:val="009126ED"/>
    <w:rsid w:val="009127FB"/>
    <w:rsid w:val="00913569"/>
    <w:rsid w:val="00914779"/>
    <w:rsid w:val="00916363"/>
    <w:rsid w:val="00916BE8"/>
    <w:rsid w:val="009170F6"/>
    <w:rsid w:val="00917D88"/>
    <w:rsid w:val="0092186C"/>
    <w:rsid w:val="00921896"/>
    <w:rsid w:val="00923543"/>
    <w:rsid w:val="00924673"/>
    <w:rsid w:val="00926E6D"/>
    <w:rsid w:val="0093115B"/>
    <w:rsid w:val="00932810"/>
    <w:rsid w:val="00936808"/>
    <w:rsid w:val="00940A79"/>
    <w:rsid w:val="009426FB"/>
    <w:rsid w:val="00942C55"/>
    <w:rsid w:val="0094414A"/>
    <w:rsid w:val="009470A0"/>
    <w:rsid w:val="00950732"/>
    <w:rsid w:val="00951E41"/>
    <w:rsid w:val="00952237"/>
    <w:rsid w:val="00955EDE"/>
    <w:rsid w:val="00956138"/>
    <w:rsid w:val="00957363"/>
    <w:rsid w:val="00960FD5"/>
    <w:rsid w:val="00961E21"/>
    <w:rsid w:val="009620DC"/>
    <w:rsid w:val="00962C99"/>
    <w:rsid w:val="00963021"/>
    <w:rsid w:val="00974658"/>
    <w:rsid w:val="009755AE"/>
    <w:rsid w:val="009811EB"/>
    <w:rsid w:val="00982365"/>
    <w:rsid w:val="009836C5"/>
    <w:rsid w:val="00983C33"/>
    <w:rsid w:val="00986036"/>
    <w:rsid w:val="00990790"/>
    <w:rsid w:val="009909FA"/>
    <w:rsid w:val="009913E0"/>
    <w:rsid w:val="009923E5"/>
    <w:rsid w:val="009961F6"/>
    <w:rsid w:val="00996614"/>
    <w:rsid w:val="00997600"/>
    <w:rsid w:val="009A0B7D"/>
    <w:rsid w:val="009A16C2"/>
    <w:rsid w:val="009A1C87"/>
    <w:rsid w:val="009A3163"/>
    <w:rsid w:val="009A675B"/>
    <w:rsid w:val="009A6BC1"/>
    <w:rsid w:val="009A770D"/>
    <w:rsid w:val="009B1B60"/>
    <w:rsid w:val="009B2885"/>
    <w:rsid w:val="009B723F"/>
    <w:rsid w:val="009C093E"/>
    <w:rsid w:val="009C1860"/>
    <w:rsid w:val="009C1A02"/>
    <w:rsid w:val="009C3A85"/>
    <w:rsid w:val="009C4912"/>
    <w:rsid w:val="009C5C90"/>
    <w:rsid w:val="009C6A31"/>
    <w:rsid w:val="009D0539"/>
    <w:rsid w:val="009D0C4C"/>
    <w:rsid w:val="009D1716"/>
    <w:rsid w:val="009D48F9"/>
    <w:rsid w:val="009D4E1B"/>
    <w:rsid w:val="009E0B4D"/>
    <w:rsid w:val="009E1C3F"/>
    <w:rsid w:val="009E2C1B"/>
    <w:rsid w:val="009E4826"/>
    <w:rsid w:val="009E624D"/>
    <w:rsid w:val="009E7025"/>
    <w:rsid w:val="009E7764"/>
    <w:rsid w:val="009F3DDF"/>
    <w:rsid w:val="009F51F5"/>
    <w:rsid w:val="009F58C9"/>
    <w:rsid w:val="009F6FB2"/>
    <w:rsid w:val="009F7AA5"/>
    <w:rsid w:val="00A000BA"/>
    <w:rsid w:val="00A00B82"/>
    <w:rsid w:val="00A041BC"/>
    <w:rsid w:val="00A04D87"/>
    <w:rsid w:val="00A06041"/>
    <w:rsid w:val="00A0771A"/>
    <w:rsid w:val="00A115D5"/>
    <w:rsid w:val="00A11A63"/>
    <w:rsid w:val="00A12020"/>
    <w:rsid w:val="00A12246"/>
    <w:rsid w:val="00A12CE5"/>
    <w:rsid w:val="00A12F62"/>
    <w:rsid w:val="00A13111"/>
    <w:rsid w:val="00A13167"/>
    <w:rsid w:val="00A14DAD"/>
    <w:rsid w:val="00A15B8D"/>
    <w:rsid w:val="00A178D6"/>
    <w:rsid w:val="00A210D1"/>
    <w:rsid w:val="00A21AC7"/>
    <w:rsid w:val="00A2226A"/>
    <w:rsid w:val="00A22E96"/>
    <w:rsid w:val="00A23215"/>
    <w:rsid w:val="00A23FE3"/>
    <w:rsid w:val="00A2480E"/>
    <w:rsid w:val="00A25E59"/>
    <w:rsid w:val="00A308E6"/>
    <w:rsid w:val="00A31A3E"/>
    <w:rsid w:val="00A33241"/>
    <w:rsid w:val="00A3529F"/>
    <w:rsid w:val="00A431D2"/>
    <w:rsid w:val="00A45C09"/>
    <w:rsid w:val="00A54267"/>
    <w:rsid w:val="00A562F1"/>
    <w:rsid w:val="00A56AE8"/>
    <w:rsid w:val="00A5701F"/>
    <w:rsid w:val="00A57205"/>
    <w:rsid w:val="00A576EB"/>
    <w:rsid w:val="00A61877"/>
    <w:rsid w:val="00A61E05"/>
    <w:rsid w:val="00A6388B"/>
    <w:rsid w:val="00A654E6"/>
    <w:rsid w:val="00A6587E"/>
    <w:rsid w:val="00A65B45"/>
    <w:rsid w:val="00A7417A"/>
    <w:rsid w:val="00A75D4C"/>
    <w:rsid w:val="00A808FD"/>
    <w:rsid w:val="00A83807"/>
    <w:rsid w:val="00A86290"/>
    <w:rsid w:val="00A86C80"/>
    <w:rsid w:val="00A9098C"/>
    <w:rsid w:val="00A94344"/>
    <w:rsid w:val="00A95E38"/>
    <w:rsid w:val="00AA0617"/>
    <w:rsid w:val="00AA3F40"/>
    <w:rsid w:val="00AA476A"/>
    <w:rsid w:val="00AA5900"/>
    <w:rsid w:val="00AA5944"/>
    <w:rsid w:val="00AA7B40"/>
    <w:rsid w:val="00AB01DF"/>
    <w:rsid w:val="00AB03A8"/>
    <w:rsid w:val="00AB073F"/>
    <w:rsid w:val="00AB2605"/>
    <w:rsid w:val="00AB2E8F"/>
    <w:rsid w:val="00AB38E3"/>
    <w:rsid w:val="00AB79D8"/>
    <w:rsid w:val="00AB7A24"/>
    <w:rsid w:val="00AB7D27"/>
    <w:rsid w:val="00AC0ED1"/>
    <w:rsid w:val="00AC1353"/>
    <w:rsid w:val="00AC1A33"/>
    <w:rsid w:val="00AC1A4E"/>
    <w:rsid w:val="00AC1AA8"/>
    <w:rsid w:val="00AC2F86"/>
    <w:rsid w:val="00AC49A0"/>
    <w:rsid w:val="00AC5050"/>
    <w:rsid w:val="00AC6505"/>
    <w:rsid w:val="00AC65BE"/>
    <w:rsid w:val="00AC6CE0"/>
    <w:rsid w:val="00AC6EF5"/>
    <w:rsid w:val="00AC7EB0"/>
    <w:rsid w:val="00AD15A9"/>
    <w:rsid w:val="00AD2089"/>
    <w:rsid w:val="00AD5108"/>
    <w:rsid w:val="00AD6115"/>
    <w:rsid w:val="00AD6839"/>
    <w:rsid w:val="00AD7B1A"/>
    <w:rsid w:val="00AE44CD"/>
    <w:rsid w:val="00AE5ECF"/>
    <w:rsid w:val="00AE77BB"/>
    <w:rsid w:val="00AF0B8A"/>
    <w:rsid w:val="00AF10D1"/>
    <w:rsid w:val="00AF1B6A"/>
    <w:rsid w:val="00AF5C31"/>
    <w:rsid w:val="00AF6A37"/>
    <w:rsid w:val="00AF727A"/>
    <w:rsid w:val="00B009B1"/>
    <w:rsid w:val="00B029E4"/>
    <w:rsid w:val="00B03206"/>
    <w:rsid w:val="00B03E9F"/>
    <w:rsid w:val="00B062A5"/>
    <w:rsid w:val="00B06B5D"/>
    <w:rsid w:val="00B07103"/>
    <w:rsid w:val="00B121E8"/>
    <w:rsid w:val="00B124F4"/>
    <w:rsid w:val="00B13ED4"/>
    <w:rsid w:val="00B16027"/>
    <w:rsid w:val="00B16342"/>
    <w:rsid w:val="00B176D6"/>
    <w:rsid w:val="00B231BA"/>
    <w:rsid w:val="00B24F56"/>
    <w:rsid w:val="00B25367"/>
    <w:rsid w:val="00B26415"/>
    <w:rsid w:val="00B26418"/>
    <w:rsid w:val="00B26432"/>
    <w:rsid w:val="00B26B2A"/>
    <w:rsid w:val="00B279EF"/>
    <w:rsid w:val="00B326FE"/>
    <w:rsid w:val="00B32CCE"/>
    <w:rsid w:val="00B34A60"/>
    <w:rsid w:val="00B34BC8"/>
    <w:rsid w:val="00B3662E"/>
    <w:rsid w:val="00B40517"/>
    <w:rsid w:val="00B42BDF"/>
    <w:rsid w:val="00B43023"/>
    <w:rsid w:val="00B44108"/>
    <w:rsid w:val="00B44698"/>
    <w:rsid w:val="00B51BFD"/>
    <w:rsid w:val="00B550F3"/>
    <w:rsid w:val="00B553CD"/>
    <w:rsid w:val="00B56483"/>
    <w:rsid w:val="00B56B8E"/>
    <w:rsid w:val="00B57C67"/>
    <w:rsid w:val="00B60C6D"/>
    <w:rsid w:val="00B62E09"/>
    <w:rsid w:val="00B630FC"/>
    <w:rsid w:val="00B63E2E"/>
    <w:rsid w:val="00B64CB5"/>
    <w:rsid w:val="00B6787C"/>
    <w:rsid w:val="00B67A3B"/>
    <w:rsid w:val="00B724E7"/>
    <w:rsid w:val="00B739FA"/>
    <w:rsid w:val="00B7436E"/>
    <w:rsid w:val="00B746BA"/>
    <w:rsid w:val="00B816A2"/>
    <w:rsid w:val="00B82F06"/>
    <w:rsid w:val="00B84759"/>
    <w:rsid w:val="00B8533C"/>
    <w:rsid w:val="00B85875"/>
    <w:rsid w:val="00B90231"/>
    <w:rsid w:val="00B90372"/>
    <w:rsid w:val="00B90FFA"/>
    <w:rsid w:val="00B92D7E"/>
    <w:rsid w:val="00B949DB"/>
    <w:rsid w:val="00B9735C"/>
    <w:rsid w:val="00B974CE"/>
    <w:rsid w:val="00BA0C1D"/>
    <w:rsid w:val="00BA190F"/>
    <w:rsid w:val="00BA2C8B"/>
    <w:rsid w:val="00BA5597"/>
    <w:rsid w:val="00BA6051"/>
    <w:rsid w:val="00BA62CB"/>
    <w:rsid w:val="00BA6AC8"/>
    <w:rsid w:val="00BB32E6"/>
    <w:rsid w:val="00BB3572"/>
    <w:rsid w:val="00BB48E3"/>
    <w:rsid w:val="00BB4CE9"/>
    <w:rsid w:val="00BB58B2"/>
    <w:rsid w:val="00BC072A"/>
    <w:rsid w:val="00BC1BF6"/>
    <w:rsid w:val="00BC2AB2"/>
    <w:rsid w:val="00BC3B65"/>
    <w:rsid w:val="00BC41DB"/>
    <w:rsid w:val="00BC4656"/>
    <w:rsid w:val="00BC4F07"/>
    <w:rsid w:val="00BC4F3E"/>
    <w:rsid w:val="00BC61E6"/>
    <w:rsid w:val="00BD05EB"/>
    <w:rsid w:val="00BD2939"/>
    <w:rsid w:val="00BD2EA5"/>
    <w:rsid w:val="00BD608A"/>
    <w:rsid w:val="00BE23BC"/>
    <w:rsid w:val="00BE4367"/>
    <w:rsid w:val="00BE4C04"/>
    <w:rsid w:val="00BE5966"/>
    <w:rsid w:val="00BE696B"/>
    <w:rsid w:val="00BF063F"/>
    <w:rsid w:val="00BF1AB8"/>
    <w:rsid w:val="00BF24B5"/>
    <w:rsid w:val="00BF2BC2"/>
    <w:rsid w:val="00BF6F4E"/>
    <w:rsid w:val="00BF704E"/>
    <w:rsid w:val="00BF7879"/>
    <w:rsid w:val="00C02841"/>
    <w:rsid w:val="00C05D14"/>
    <w:rsid w:val="00C101FB"/>
    <w:rsid w:val="00C102D1"/>
    <w:rsid w:val="00C10C54"/>
    <w:rsid w:val="00C13700"/>
    <w:rsid w:val="00C142C1"/>
    <w:rsid w:val="00C15E64"/>
    <w:rsid w:val="00C16EF4"/>
    <w:rsid w:val="00C25B20"/>
    <w:rsid w:val="00C26F86"/>
    <w:rsid w:val="00C27704"/>
    <w:rsid w:val="00C31CE7"/>
    <w:rsid w:val="00C33301"/>
    <w:rsid w:val="00C33C7F"/>
    <w:rsid w:val="00C34AB9"/>
    <w:rsid w:val="00C37B30"/>
    <w:rsid w:val="00C37F9B"/>
    <w:rsid w:val="00C44A11"/>
    <w:rsid w:val="00C44B7C"/>
    <w:rsid w:val="00C45CC7"/>
    <w:rsid w:val="00C470F9"/>
    <w:rsid w:val="00C51AB2"/>
    <w:rsid w:val="00C52493"/>
    <w:rsid w:val="00C52D4E"/>
    <w:rsid w:val="00C53F3B"/>
    <w:rsid w:val="00C55FAA"/>
    <w:rsid w:val="00C56D82"/>
    <w:rsid w:val="00C56ED6"/>
    <w:rsid w:val="00C57184"/>
    <w:rsid w:val="00C57B7D"/>
    <w:rsid w:val="00C57EFA"/>
    <w:rsid w:val="00C62436"/>
    <w:rsid w:val="00C6793D"/>
    <w:rsid w:val="00C70460"/>
    <w:rsid w:val="00C72C7A"/>
    <w:rsid w:val="00C73DF2"/>
    <w:rsid w:val="00C809E0"/>
    <w:rsid w:val="00C846D3"/>
    <w:rsid w:val="00C903D4"/>
    <w:rsid w:val="00C90B31"/>
    <w:rsid w:val="00C92692"/>
    <w:rsid w:val="00C93F36"/>
    <w:rsid w:val="00C94104"/>
    <w:rsid w:val="00C94489"/>
    <w:rsid w:val="00C95882"/>
    <w:rsid w:val="00C97435"/>
    <w:rsid w:val="00CA1615"/>
    <w:rsid w:val="00CA2B49"/>
    <w:rsid w:val="00CA3162"/>
    <w:rsid w:val="00CA4E81"/>
    <w:rsid w:val="00CA4EF2"/>
    <w:rsid w:val="00CA77EF"/>
    <w:rsid w:val="00CB01FF"/>
    <w:rsid w:val="00CB42B6"/>
    <w:rsid w:val="00CB6C9B"/>
    <w:rsid w:val="00CB6D7D"/>
    <w:rsid w:val="00CC0332"/>
    <w:rsid w:val="00CC5354"/>
    <w:rsid w:val="00CC7D89"/>
    <w:rsid w:val="00CD2451"/>
    <w:rsid w:val="00CD2D59"/>
    <w:rsid w:val="00CD4FF3"/>
    <w:rsid w:val="00CD52B8"/>
    <w:rsid w:val="00CD5C24"/>
    <w:rsid w:val="00CD735E"/>
    <w:rsid w:val="00CD7570"/>
    <w:rsid w:val="00CD7C15"/>
    <w:rsid w:val="00CE24D2"/>
    <w:rsid w:val="00CE5DD3"/>
    <w:rsid w:val="00CE7153"/>
    <w:rsid w:val="00CE7D90"/>
    <w:rsid w:val="00CF127D"/>
    <w:rsid w:val="00CF1C03"/>
    <w:rsid w:val="00CF224C"/>
    <w:rsid w:val="00CF4D40"/>
    <w:rsid w:val="00CF64A5"/>
    <w:rsid w:val="00D0043E"/>
    <w:rsid w:val="00D0345E"/>
    <w:rsid w:val="00D05F52"/>
    <w:rsid w:val="00D070C7"/>
    <w:rsid w:val="00D075FD"/>
    <w:rsid w:val="00D1194F"/>
    <w:rsid w:val="00D11C8E"/>
    <w:rsid w:val="00D12A42"/>
    <w:rsid w:val="00D1421A"/>
    <w:rsid w:val="00D156B4"/>
    <w:rsid w:val="00D16010"/>
    <w:rsid w:val="00D17722"/>
    <w:rsid w:val="00D213BE"/>
    <w:rsid w:val="00D21FAB"/>
    <w:rsid w:val="00D257F9"/>
    <w:rsid w:val="00D25B3E"/>
    <w:rsid w:val="00D25BAB"/>
    <w:rsid w:val="00D25CAF"/>
    <w:rsid w:val="00D274EC"/>
    <w:rsid w:val="00D276E4"/>
    <w:rsid w:val="00D30244"/>
    <w:rsid w:val="00D31BF4"/>
    <w:rsid w:val="00D32A88"/>
    <w:rsid w:val="00D37475"/>
    <w:rsid w:val="00D402D1"/>
    <w:rsid w:val="00D41EDF"/>
    <w:rsid w:val="00D433CF"/>
    <w:rsid w:val="00D478FF"/>
    <w:rsid w:val="00D513A3"/>
    <w:rsid w:val="00D529F8"/>
    <w:rsid w:val="00D5470E"/>
    <w:rsid w:val="00D550F6"/>
    <w:rsid w:val="00D6012A"/>
    <w:rsid w:val="00D6051D"/>
    <w:rsid w:val="00D60ACA"/>
    <w:rsid w:val="00D634F0"/>
    <w:rsid w:val="00D64240"/>
    <w:rsid w:val="00D645AC"/>
    <w:rsid w:val="00D65D10"/>
    <w:rsid w:val="00D70632"/>
    <w:rsid w:val="00D722C8"/>
    <w:rsid w:val="00D72682"/>
    <w:rsid w:val="00D72EF2"/>
    <w:rsid w:val="00D741E6"/>
    <w:rsid w:val="00D7486C"/>
    <w:rsid w:val="00D749CF"/>
    <w:rsid w:val="00D755C1"/>
    <w:rsid w:val="00D778C1"/>
    <w:rsid w:val="00D815C0"/>
    <w:rsid w:val="00D84FAD"/>
    <w:rsid w:val="00D8506A"/>
    <w:rsid w:val="00D855E0"/>
    <w:rsid w:val="00D87A0C"/>
    <w:rsid w:val="00D93EDE"/>
    <w:rsid w:val="00D948AF"/>
    <w:rsid w:val="00D96311"/>
    <w:rsid w:val="00D96D25"/>
    <w:rsid w:val="00D97434"/>
    <w:rsid w:val="00D9751F"/>
    <w:rsid w:val="00DA18C6"/>
    <w:rsid w:val="00DA3646"/>
    <w:rsid w:val="00DA48CB"/>
    <w:rsid w:val="00DA556F"/>
    <w:rsid w:val="00DA6E60"/>
    <w:rsid w:val="00DA6EC7"/>
    <w:rsid w:val="00DA7AD9"/>
    <w:rsid w:val="00DB0CD5"/>
    <w:rsid w:val="00DB26B6"/>
    <w:rsid w:val="00DB37A3"/>
    <w:rsid w:val="00DB519E"/>
    <w:rsid w:val="00DB72EB"/>
    <w:rsid w:val="00DC1A65"/>
    <w:rsid w:val="00DC1CBE"/>
    <w:rsid w:val="00DC4784"/>
    <w:rsid w:val="00DC6E19"/>
    <w:rsid w:val="00DC6EC5"/>
    <w:rsid w:val="00DC7B4A"/>
    <w:rsid w:val="00DD0159"/>
    <w:rsid w:val="00DD0268"/>
    <w:rsid w:val="00DD0A04"/>
    <w:rsid w:val="00DD101E"/>
    <w:rsid w:val="00DD4103"/>
    <w:rsid w:val="00DD6C7D"/>
    <w:rsid w:val="00DD6D23"/>
    <w:rsid w:val="00DD714D"/>
    <w:rsid w:val="00DD7D60"/>
    <w:rsid w:val="00DE073C"/>
    <w:rsid w:val="00DE1145"/>
    <w:rsid w:val="00DE2ED3"/>
    <w:rsid w:val="00DE416B"/>
    <w:rsid w:val="00DE5A7F"/>
    <w:rsid w:val="00DF008B"/>
    <w:rsid w:val="00E00195"/>
    <w:rsid w:val="00E019C6"/>
    <w:rsid w:val="00E03488"/>
    <w:rsid w:val="00E03907"/>
    <w:rsid w:val="00E0403D"/>
    <w:rsid w:val="00E0417E"/>
    <w:rsid w:val="00E100A1"/>
    <w:rsid w:val="00E10F5E"/>
    <w:rsid w:val="00E1100B"/>
    <w:rsid w:val="00E1728E"/>
    <w:rsid w:val="00E20882"/>
    <w:rsid w:val="00E2113D"/>
    <w:rsid w:val="00E2294F"/>
    <w:rsid w:val="00E235C6"/>
    <w:rsid w:val="00E24A4A"/>
    <w:rsid w:val="00E25510"/>
    <w:rsid w:val="00E30560"/>
    <w:rsid w:val="00E30D27"/>
    <w:rsid w:val="00E32146"/>
    <w:rsid w:val="00E32395"/>
    <w:rsid w:val="00E32C33"/>
    <w:rsid w:val="00E32FC4"/>
    <w:rsid w:val="00E33DA2"/>
    <w:rsid w:val="00E34763"/>
    <w:rsid w:val="00E34C6F"/>
    <w:rsid w:val="00E367A4"/>
    <w:rsid w:val="00E404FB"/>
    <w:rsid w:val="00E40D23"/>
    <w:rsid w:val="00E40E42"/>
    <w:rsid w:val="00E4299A"/>
    <w:rsid w:val="00E43128"/>
    <w:rsid w:val="00E444AE"/>
    <w:rsid w:val="00E44757"/>
    <w:rsid w:val="00E46F2B"/>
    <w:rsid w:val="00E50059"/>
    <w:rsid w:val="00E535E7"/>
    <w:rsid w:val="00E554FB"/>
    <w:rsid w:val="00E634AC"/>
    <w:rsid w:val="00E63669"/>
    <w:rsid w:val="00E64205"/>
    <w:rsid w:val="00E65153"/>
    <w:rsid w:val="00E6651A"/>
    <w:rsid w:val="00E67A4C"/>
    <w:rsid w:val="00E71984"/>
    <w:rsid w:val="00E73EBF"/>
    <w:rsid w:val="00E74928"/>
    <w:rsid w:val="00E74A6C"/>
    <w:rsid w:val="00E753ED"/>
    <w:rsid w:val="00E75D5B"/>
    <w:rsid w:val="00E77F61"/>
    <w:rsid w:val="00E806D6"/>
    <w:rsid w:val="00E81210"/>
    <w:rsid w:val="00E8358A"/>
    <w:rsid w:val="00E83DE8"/>
    <w:rsid w:val="00E948C8"/>
    <w:rsid w:val="00E95B79"/>
    <w:rsid w:val="00E95E1D"/>
    <w:rsid w:val="00E9628D"/>
    <w:rsid w:val="00E977DB"/>
    <w:rsid w:val="00EA0423"/>
    <w:rsid w:val="00EA10D2"/>
    <w:rsid w:val="00EA3E41"/>
    <w:rsid w:val="00EA4279"/>
    <w:rsid w:val="00EA5FD3"/>
    <w:rsid w:val="00EB12A0"/>
    <w:rsid w:val="00EB1A2D"/>
    <w:rsid w:val="00EB537E"/>
    <w:rsid w:val="00EB66CB"/>
    <w:rsid w:val="00EB6D4B"/>
    <w:rsid w:val="00EC0EA3"/>
    <w:rsid w:val="00EC21CA"/>
    <w:rsid w:val="00EC2462"/>
    <w:rsid w:val="00EC3E8A"/>
    <w:rsid w:val="00EC562F"/>
    <w:rsid w:val="00EC6FC1"/>
    <w:rsid w:val="00ED004A"/>
    <w:rsid w:val="00ED1D70"/>
    <w:rsid w:val="00ED3CFA"/>
    <w:rsid w:val="00ED6A77"/>
    <w:rsid w:val="00EE1CB9"/>
    <w:rsid w:val="00EE237B"/>
    <w:rsid w:val="00EE25B6"/>
    <w:rsid w:val="00EE37E7"/>
    <w:rsid w:val="00EE59DD"/>
    <w:rsid w:val="00EE7464"/>
    <w:rsid w:val="00EE7567"/>
    <w:rsid w:val="00EF037B"/>
    <w:rsid w:val="00EF0C1E"/>
    <w:rsid w:val="00EF37FF"/>
    <w:rsid w:val="00EF6D4F"/>
    <w:rsid w:val="00EF7EBF"/>
    <w:rsid w:val="00F01A2F"/>
    <w:rsid w:val="00F027A0"/>
    <w:rsid w:val="00F0389B"/>
    <w:rsid w:val="00F050F1"/>
    <w:rsid w:val="00F05DA0"/>
    <w:rsid w:val="00F074B1"/>
    <w:rsid w:val="00F10352"/>
    <w:rsid w:val="00F14B52"/>
    <w:rsid w:val="00F164AC"/>
    <w:rsid w:val="00F16546"/>
    <w:rsid w:val="00F169BA"/>
    <w:rsid w:val="00F17173"/>
    <w:rsid w:val="00F206EB"/>
    <w:rsid w:val="00F21112"/>
    <w:rsid w:val="00F23CD8"/>
    <w:rsid w:val="00F2477A"/>
    <w:rsid w:val="00F27FB1"/>
    <w:rsid w:val="00F31001"/>
    <w:rsid w:val="00F315A1"/>
    <w:rsid w:val="00F347D3"/>
    <w:rsid w:val="00F34C7F"/>
    <w:rsid w:val="00F369F8"/>
    <w:rsid w:val="00F4123E"/>
    <w:rsid w:val="00F46617"/>
    <w:rsid w:val="00F4668C"/>
    <w:rsid w:val="00F52C80"/>
    <w:rsid w:val="00F53018"/>
    <w:rsid w:val="00F54749"/>
    <w:rsid w:val="00F54C24"/>
    <w:rsid w:val="00F561D8"/>
    <w:rsid w:val="00F615DE"/>
    <w:rsid w:val="00F61E90"/>
    <w:rsid w:val="00F63F51"/>
    <w:rsid w:val="00F655BB"/>
    <w:rsid w:val="00F7413A"/>
    <w:rsid w:val="00F747C1"/>
    <w:rsid w:val="00F774B3"/>
    <w:rsid w:val="00F77CBD"/>
    <w:rsid w:val="00F80328"/>
    <w:rsid w:val="00F810BD"/>
    <w:rsid w:val="00F83C86"/>
    <w:rsid w:val="00F845DA"/>
    <w:rsid w:val="00F8544C"/>
    <w:rsid w:val="00F854A8"/>
    <w:rsid w:val="00F85EC1"/>
    <w:rsid w:val="00F9015A"/>
    <w:rsid w:val="00F90652"/>
    <w:rsid w:val="00F943C1"/>
    <w:rsid w:val="00F95E20"/>
    <w:rsid w:val="00F966F0"/>
    <w:rsid w:val="00F96A81"/>
    <w:rsid w:val="00F96B9A"/>
    <w:rsid w:val="00F96E3A"/>
    <w:rsid w:val="00F97737"/>
    <w:rsid w:val="00FA23F8"/>
    <w:rsid w:val="00FA296A"/>
    <w:rsid w:val="00FA3049"/>
    <w:rsid w:val="00FA7C1E"/>
    <w:rsid w:val="00FB033B"/>
    <w:rsid w:val="00FB0683"/>
    <w:rsid w:val="00FB240E"/>
    <w:rsid w:val="00FB2FDE"/>
    <w:rsid w:val="00FB4530"/>
    <w:rsid w:val="00FB54A6"/>
    <w:rsid w:val="00FB6CA5"/>
    <w:rsid w:val="00FC0536"/>
    <w:rsid w:val="00FC1057"/>
    <w:rsid w:val="00FC35AF"/>
    <w:rsid w:val="00FC41D9"/>
    <w:rsid w:val="00FD5129"/>
    <w:rsid w:val="00FD7CAE"/>
    <w:rsid w:val="00FE0F73"/>
    <w:rsid w:val="00FE14AC"/>
    <w:rsid w:val="00FE7CE2"/>
    <w:rsid w:val="00FF02DB"/>
    <w:rsid w:val="00FF310C"/>
    <w:rsid w:val="00FF4A7A"/>
    <w:rsid w:val="00FF5CFC"/>
    <w:rsid w:val="00FF61AF"/>
    <w:rsid w:val="00FF710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B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roid Sans Fallback" w:cs="Arial"/>
      <w:kern w:val="1"/>
      <w:sz w:val="24"/>
      <w:szCs w:val="24"/>
      <w:lang w:val="en-US" w:eastAsia="zh-C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trike w:val="0"/>
      <w:dstrike w:val="0"/>
      <w:sz w:val="24"/>
      <w:szCs w:val="24"/>
    </w:rPr>
  </w:style>
  <w:style w:type="character" w:customStyle="1" w:styleId="WW8Num3z0">
    <w:name w:val="WW8Num3z0"/>
    <w:rPr>
      <w:rFonts w:ascii="Symbol" w:hAnsi="Symbol" w:cs="Symbol"/>
      <w:color w:val="000000"/>
    </w:rPr>
  </w:style>
  <w:style w:type="character" w:customStyle="1" w:styleId="WW8Num3z1">
    <w:name w:val="WW8Num3z1"/>
    <w:rPr>
      <w:rFonts w:ascii="Courier New" w:hAnsi="Courier New" w:cs="Courier New"/>
      <w:color w:val="000000"/>
      <w:shd w:val="clear" w:color="auto" w:fill="FFFF00"/>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sz w:val="24"/>
      <w:szCs w:val="24"/>
      <w:lang w:val="en" w:eastAsia="sl-SI"/>
    </w:rPr>
  </w:style>
  <w:style w:type="character" w:customStyle="1" w:styleId="WW8Num5z0">
    <w:name w:val="WW8Num5z0"/>
    <w:rPr>
      <w:rFonts w:ascii="Times New Roman" w:eastAsia="AdvP7627" w:hAnsi="Times New Roman" w:cs="Times New Roman"/>
      <w:color w:val="000000"/>
      <w:sz w:val="24"/>
      <w:szCs w:val="24"/>
      <w:lang w:eastAsia="pl-PL" w:bidi="ar-SA"/>
    </w:rPr>
  </w:style>
  <w:style w:type="character" w:customStyle="1" w:styleId="Absatz-Standardschriftart1">
    <w:name w:val="Absatz-Standardschriftart1"/>
  </w:style>
  <w:style w:type="character" w:customStyle="1" w:styleId="WW8Num1zfalse">
    <w:name w:val="WW8Num1zfalse"/>
  </w:style>
  <w:style w:type="character" w:customStyle="1" w:styleId="WW8Num1ztrue">
    <w:name w:val="WW8Num1ztrue"/>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
    <w:name w:val="WW-Default Paragraph Font111"/>
  </w:style>
  <w:style w:type="character" w:customStyle="1" w:styleId="FootnoteCharacters">
    <w:name w:val="Footnote Characters"/>
  </w:style>
  <w:style w:type="character" w:customStyle="1" w:styleId="Funotenzeichen1">
    <w:name w:val="Fußnotenzeichen1"/>
    <w:rPr>
      <w:vertAlign w:val="superscript"/>
    </w:rPr>
  </w:style>
  <w:style w:type="character" w:styleId="Emphasis">
    <w:name w:val="Emphasis"/>
    <w:qFormat/>
    <w:rPr>
      <w:i/>
      <w:iCs/>
    </w:rPr>
  </w:style>
  <w:style w:type="character" w:styleId="Strong">
    <w:name w:val="Strong"/>
    <w:qFormat/>
    <w:rPr>
      <w:b/>
      <w:bCs/>
    </w:rPr>
  </w:style>
  <w:style w:type="character" w:customStyle="1" w:styleId="WW-DefaultParagraphFont1111">
    <w:name w:val="WW-Default Paragraph Font1111"/>
  </w:style>
  <w:style w:type="character" w:customStyle="1" w:styleId="st">
    <w:name w:val="st"/>
    <w:basedOn w:val="WW-DefaultParagraphFont1111"/>
  </w:style>
  <w:style w:type="character" w:styleId="Hyperlink">
    <w:name w:val="Hyperlink"/>
    <w:rPr>
      <w:color w:val="0000FF"/>
      <w:u w:val="single"/>
    </w:rPr>
  </w:style>
  <w:style w:type="character" w:customStyle="1" w:styleId="citation">
    <w:name w:val="citation"/>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ParagraphNextChar1">
    <w:name w:val="Paragraph_Next Char1"/>
    <w:rPr>
      <w:sz w:val="21"/>
      <w:szCs w:val="21"/>
      <w:lang w:val="sl-SI"/>
    </w:rPr>
  </w:style>
  <w:style w:type="character" w:customStyle="1" w:styleId="CommentReference1">
    <w:name w:val="Comment Reference1"/>
    <w:rPr>
      <w:sz w:val="16"/>
      <w:szCs w:val="16"/>
    </w:rPr>
  </w:style>
  <w:style w:type="character" w:customStyle="1" w:styleId="HeaderChar">
    <w:name w:val="Header Char"/>
    <w:rPr>
      <w:rFonts w:eastAsia="Droid Sans Fallback" w:cs="Mangal"/>
      <w:kern w:val="1"/>
      <w:sz w:val="24"/>
      <w:szCs w:val="21"/>
      <w:lang w:val="en-US" w:eastAsia="zh-CN" w:bidi="hi-IN"/>
    </w:rPr>
  </w:style>
  <w:style w:type="character" w:customStyle="1" w:styleId="WW-FootnoteReference">
    <w:name w:val="WW-Footnote Reference"/>
    <w:rPr>
      <w:vertAlign w:val="superscript"/>
    </w:rPr>
  </w:style>
  <w:style w:type="character" w:customStyle="1" w:styleId="NumberingSymbols">
    <w:name w:val="Numbering Symbols"/>
  </w:style>
  <w:style w:type="character" w:customStyle="1" w:styleId="Endnotenzeichen1">
    <w:name w:val="Endnotenzeichen1"/>
    <w:rPr>
      <w:vertAlign w:val="superscript"/>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Domylnaczcionkaakapitu2">
    <w:name w:val="Domyślna czcionka akapitu2"/>
  </w:style>
  <w:style w:type="character" w:customStyle="1" w:styleId="Odwoaniedokomentarza1">
    <w:name w:val="Odwołanie do komentarza1"/>
    <w:rPr>
      <w:sz w:val="16"/>
      <w:szCs w:val="16"/>
    </w:rPr>
  </w:style>
  <w:style w:type="character" w:customStyle="1" w:styleId="WW-EndnoteReference1">
    <w:name w:val="WW-Endnote Reference1"/>
    <w:rPr>
      <w:vertAlign w:val="superscript"/>
    </w:rPr>
  </w:style>
  <w:style w:type="character" w:customStyle="1" w:styleId="Absatz-Standardschriftart10">
    <w:name w:val="Absatz-Standardschriftart1"/>
  </w:style>
  <w:style w:type="character" w:customStyle="1" w:styleId="cit">
    <w:name w:val="cit"/>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819"/>
        <w:tab w:val="right" w:pos="9638"/>
      </w:tabs>
    </w:pPr>
  </w:style>
  <w:style w:type="paragraph" w:customStyle="1" w:styleId="Table">
    <w:name w:val="Table"/>
    <w:basedOn w:val="Caption"/>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Abbildungsverzeichnis1">
    <w:name w:val="Abbildungsverzeichnis1"/>
    <w:basedOn w:val="Caption"/>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LO-Normal">
    <w:name w:val="LO-Normal"/>
    <w:pPr>
      <w:suppressAutoHyphens/>
    </w:pPr>
    <w:rPr>
      <w:rFonts w:ascii="Arial" w:eastAsia="Arial" w:hAnsi="Arial" w:cs="Arial"/>
      <w:kern w:val="1"/>
      <w:sz w:val="36"/>
      <w:szCs w:val="24"/>
      <w:lang w:val="en-US" w:eastAsia="zh-CN" w:bidi="hi-IN"/>
    </w:rPr>
  </w:style>
  <w:style w:type="paragraph" w:customStyle="1" w:styleId="Objectwitharrow">
    <w:name w:val="Object with arrow"/>
    <w:basedOn w:val="LO-Normal"/>
  </w:style>
  <w:style w:type="paragraph" w:customStyle="1" w:styleId="Objectwithshadow">
    <w:name w:val="Object with shadow"/>
    <w:basedOn w:val="LO-Normal"/>
  </w:style>
  <w:style w:type="paragraph" w:customStyle="1" w:styleId="Objectwithoutfill">
    <w:name w:val="Object without fill"/>
    <w:basedOn w:val="LO-Normal"/>
  </w:style>
  <w:style w:type="paragraph" w:customStyle="1" w:styleId="Objectwithnofillandnoline">
    <w:name w:val="Object with no fill and no line"/>
    <w:basedOn w:val="LO-Normal"/>
  </w:style>
  <w:style w:type="paragraph" w:customStyle="1" w:styleId="Textbodyjustified">
    <w:name w:val="Text body justified"/>
    <w:basedOn w:val="LO-Normal"/>
  </w:style>
  <w:style w:type="paragraph" w:customStyle="1" w:styleId="Title1">
    <w:name w:val="Title1"/>
    <w:basedOn w:val="LO-Normal"/>
    <w:pPr>
      <w:jc w:val="center"/>
    </w:pPr>
  </w:style>
  <w:style w:type="paragraph" w:customStyle="1" w:styleId="Title2">
    <w:name w:val="Title2"/>
    <w:basedOn w:val="LO-Normal"/>
    <w:pPr>
      <w:spacing w:before="57" w:after="57"/>
      <w:ind w:right="113"/>
      <w:jc w:val="center"/>
    </w:pPr>
  </w:style>
  <w:style w:type="paragraph" w:customStyle="1" w:styleId="DimensionLine">
    <w:name w:val="Dimension Line"/>
    <w:basedOn w:val="LO-Normal"/>
  </w:style>
  <w:style w:type="paragraph" w:customStyle="1" w:styleId="DefaultLTGliederung1">
    <w:name w:val="Default~LT~Gliederung 1"/>
    <w:pPr>
      <w:suppressAutoHyphens/>
      <w:spacing w:after="1578"/>
    </w:pPr>
    <w:rPr>
      <w:rFonts w:ascii="Arial" w:eastAsia="Arial" w:hAnsi="Arial" w:cs="Arial"/>
      <w:kern w:val="1"/>
      <w:sz w:val="64"/>
      <w:szCs w:val="24"/>
      <w:lang w:val="en-US" w:eastAsia="zh-CN" w:bidi="hi-IN"/>
    </w:rPr>
  </w:style>
  <w:style w:type="paragraph" w:customStyle="1" w:styleId="DefaultLTGliederung2">
    <w:name w:val="Default~LT~Gliederung 2"/>
    <w:basedOn w:val="DefaultLTGliederung1"/>
    <w:pPr>
      <w:spacing w:after="1262"/>
    </w:pPr>
    <w:rPr>
      <w:sz w:val="56"/>
    </w:rPr>
  </w:style>
  <w:style w:type="paragraph" w:customStyle="1" w:styleId="DefaultLTGliederung3">
    <w:name w:val="Default~LT~Gliederung 3"/>
    <w:basedOn w:val="DefaultLTGliederung2"/>
    <w:pPr>
      <w:spacing w:after="947"/>
    </w:pPr>
    <w:rPr>
      <w:sz w:val="48"/>
    </w:rPr>
  </w:style>
  <w:style w:type="paragraph" w:customStyle="1" w:styleId="DefaultLTGliederung4">
    <w:name w:val="Default~LT~Gliederung 4"/>
    <w:basedOn w:val="DefaultLTGliederung3"/>
    <w:pPr>
      <w:spacing w:after="631"/>
    </w:pPr>
    <w:rPr>
      <w:sz w:val="40"/>
    </w:rPr>
  </w:style>
  <w:style w:type="paragraph" w:customStyle="1" w:styleId="DefaultLTGliederung5">
    <w:name w:val="Default~LT~Gliederung 5"/>
    <w:basedOn w:val="DefaultLTGliederung4"/>
    <w:pPr>
      <w:spacing w:after="315"/>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Arial" w:eastAsia="Arial" w:hAnsi="Arial" w:cs="Arial"/>
      <w:kern w:val="1"/>
      <w:sz w:val="88"/>
      <w:szCs w:val="24"/>
      <w:lang w:val="en-US" w:eastAsia="zh-CN" w:bidi="hi-IN"/>
    </w:rPr>
  </w:style>
  <w:style w:type="paragraph" w:customStyle="1" w:styleId="DefaultLTUntertitel">
    <w:name w:val="Default~LT~Untertitel"/>
    <w:pPr>
      <w:suppressAutoHyphens/>
      <w:jc w:val="center"/>
    </w:pPr>
    <w:rPr>
      <w:rFonts w:ascii="Arial" w:eastAsia="Arial" w:hAnsi="Arial" w:cs="Arial"/>
      <w:kern w:val="1"/>
      <w:sz w:val="64"/>
      <w:szCs w:val="24"/>
      <w:lang w:val="en-US" w:eastAsia="zh-CN" w:bidi="hi-IN"/>
    </w:rPr>
  </w:style>
  <w:style w:type="paragraph" w:customStyle="1" w:styleId="DefaultLTNotizen">
    <w:name w:val="Default~LT~Notizen"/>
    <w:pPr>
      <w:suppressAutoHyphens/>
      <w:ind w:left="340"/>
    </w:pPr>
    <w:rPr>
      <w:rFonts w:ascii="Arial" w:eastAsia="Arial" w:hAnsi="Arial" w:cs="Arial"/>
      <w:kern w:val="1"/>
      <w:sz w:val="40"/>
      <w:szCs w:val="24"/>
      <w:lang w:val="en-US" w:eastAsia="zh-CN" w:bidi="hi-IN"/>
    </w:rPr>
  </w:style>
  <w:style w:type="paragraph" w:customStyle="1" w:styleId="DefaultLTHintergrundobjekte">
    <w:name w:val="Default~LT~Hintergrundobjekte"/>
    <w:pPr>
      <w:suppressAutoHyphens/>
    </w:pPr>
    <w:rPr>
      <w:rFonts w:eastAsia="Arial" w:cs="Arial"/>
      <w:kern w:val="1"/>
      <w:sz w:val="24"/>
      <w:szCs w:val="24"/>
      <w:lang w:val="en-US" w:eastAsia="zh-CN" w:bidi="hi-IN"/>
    </w:rPr>
  </w:style>
  <w:style w:type="paragraph" w:customStyle="1" w:styleId="DefaultLTHintergrund">
    <w:name w:val="Default~LT~Hintergrund"/>
    <w:pPr>
      <w:suppressAutoHyphens/>
    </w:pPr>
    <w:rPr>
      <w:rFonts w:eastAsia="Arial" w:cs="Arial"/>
      <w:kern w:val="1"/>
      <w:sz w:val="24"/>
      <w:szCs w:val="24"/>
      <w:lang w:val="en-US" w:eastAsia="zh-CN" w:bidi="hi-IN"/>
    </w:rPr>
  </w:style>
  <w:style w:type="paragraph" w:customStyle="1" w:styleId="default">
    <w:name w:val="default"/>
    <w:pPr>
      <w:suppressAutoHyphens/>
    </w:pPr>
    <w:rPr>
      <w:rFonts w:ascii="Arial" w:eastAsia="Arial" w:hAnsi="Arial" w:cs="Arial"/>
      <w:kern w:val="1"/>
      <w:sz w:val="36"/>
      <w:szCs w:val="24"/>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Backgroundobjects">
    <w:name w:val="Background objects"/>
    <w:pPr>
      <w:suppressAutoHyphens/>
    </w:pPr>
    <w:rPr>
      <w:rFonts w:eastAsia="Arial" w:cs="Arial"/>
      <w:kern w:val="1"/>
      <w:sz w:val="24"/>
      <w:szCs w:val="24"/>
      <w:lang w:val="en-US" w:eastAsia="zh-CN" w:bidi="hi-IN"/>
    </w:rPr>
  </w:style>
  <w:style w:type="paragraph" w:customStyle="1" w:styleId="Background">
    <w:name w:val="Background"/>
    <w:pPr>
      <w:suppressAutoHyphens/>
    </w:pPr>
    <w:rPr>
      <w:rFonts w:eastAsia="Arial" w:cs="Arial"/>
      <w:kern w:val="1"/>
      <w:sz w:val="24"/>
      <w:szCs w:val="24"/>
      <w:lang w:val="en-US" w:eastAsia="zh-CN" w:bidi="hi-IN"/>
    </w:rPr>
  </w:style>
  <w:style w:type="paragraph" w:customStyle="1" w:styleId="Notes">
    <w:name w:val="Notes"/>
    <w:pPr>
      <w:suppressAutoHyphens/>
      <w:ind w:left="340"/>
    </w:pPr>
    <w:rPr>
      <w:rFonts w:ascii="Arial" w:eastAsia="Arial" w:hAnsi="Arial" w:cs="Arial"/>
      <w:kern w:val="1"/>
      <w:sz w:val="40"/>
      <w:szCs w:val="24"/>
      <w:lang w:val="en-US" w:eastAsia="zh-CN" w:bidi="hi-IN"/>
    </w:rPr>
  </w:style>
  <w:style w:type="paragraph" w:customStyle="1" w:styleId="Outline1">
    <w:name w:val="Outline 1"/>
    <w:pPr>
      <w:suppressAutoHyphens/>
      <w:spacing w:after="1578"/>
    </w:pPr>
    <w:rPr>
      <w:rFonts w:ascii="Arial" w:eastAsia="Arial" w:hAnsi="Arial" w:cs="Arial"/>
      <w:kern w:val="1"/>
      <w:sz w:val="64"/>
      <w:szCs w:val="24"/>
      <w:lang w:val="en-US" w:eastAsia="zh-CN" w:bidi="hi-IN"/>
    </w:rPr>
  </w:style>
  <w:style w:type="paragraph" w:customStyle="1" w:styleId="Outline2">
    <w:name w:val="Outline 2"/>
    <w:basedOn w:val="Outline1"/>
    <w:pPr>
      <w:spacing w:after="1262"/>
    </w:pPr>
    <w:rPr>
      <w:sz w:val="56"/>
    </w:rPr>
  </w:style>
  <w:style w:type="paragraph" w:customStyle="1" w:styleId="Outline3">
    <w:name w:val="Outline 3"/>
    <w:basedOn w:val="Outline2"/>
    <w:pPr>
      <w:spacing w:after="947"/>
    </w:pPr>
    <w:rPr>
      <w:sz w:val="48"/>
    </w:rPr>
  </w:style>
  <w:style w:type="paragraph" w:customStyle="1" w:styleId="Outline4">
    <w:name w:val="Outline 4"/>
    <w:basedOn w:val="Outline3"/>
    <w:pPr>
      <w:spacing w:after="631"/>
    </w:pPr>
    <w:rPr>
      <w:sz w:val="40"/>
    </w:rPr>
  </w:style>
  <w:style w:type="paragraph" w:customStyle="1" w:styleId="Outline5">
    <w:name w:val="Outline 5"/>
    <w:basedOn w:val="Outline4"/>
    <w:pPr>
      <w:spacing w:after="315"/>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alloonTextChar">
    <w:name w:val="Balloon Text Char"/>
    <w:pPr>
      <w:suppressAutoHyphens/>
    </w:pPr>
    <w:rPr>
      <w:rFonts w:ascii="Tahoma" w:eastAsia="Arial" w:hAnsi="Tahoma" w:cs="Arial"/>
      <w:kern w:val="1"/>
      <w:sz w:val="16"/>
      <w:szCs w:val="24"/>
      <w:lang w:val="en-US" w:eastAsia="zh-CN" w:bidi="hi-IN"/>
    </w:rPr>
  </w:style>
  <w:style w:type="paragraph" w:customStyle="1" w:styleId="CommentSubjectChar">
    <w:name w:val="Comment Subject Char"/>
    <w:pPr>
      <w:suppressAutoHyphens/>
    </w:pPr>
    <w:rPr>
      <w:rFonts w:ascii="DejaVu Sans" w:eastAsia="Arial" w:hAnsi="DejaVu Sans" w:cs="Arial"/>
      <w:b/>
      <w:kern w:val="1"/>
      <w:sz w:val="24"/>
      <w:szCs w:val="24"/>
      <w:lang w:val="en-US" w:eastAsia="zh-CN" w:bidi="hi-IN"/>
    </w:rPr>
  </w:style>
  <w:style w:type="paragraph" w:customStyle="1" w:styleId="CommentTextChar">
    <w:name w:val="Comment Text Char"/>
    <w:pPr>
      <w:suppressAutoHyphens/>
    </w:pPr>
    <w:rPr>
      <w:rFonts w:ascii="DejaVu Sans" w:eastAsia="Arial" w:hAnsi="DejaVu Sans" w:cs="Arial"/>
      <w:kern w:val="1"/>
      <w:sz w:val="24"/>
      <w:szCs w:val="24"/>
      <w:lang w:val="en-US" w:eastAsia="zh-CN" w:bidi="hi-IN"/>
    </w:rPr>
  </w:style>
  <w:style w:type="paragraph" w:customStyle="1" w:styleId="CommentReference10">
    <w:name w:val="Comment Reference1"/>
    <w:pPr>
      <w:suppressAutoHyphens/>
    </w:pPr>
    <w:rPr>
      <w:rFonts w:eastAsia="Arial" w:cs="Arial"/>
      <w:kern w:val="1"/>
      <w:sz w:val="16"/>
      <w:szCs w:val="24"/>
      <w:lang w:val="en-US" w:eastAsia="zh-CN" w:bidi="hi-IN"/>
    </w:rPr>
  </w:style>
  <w:style w:type="paragraph" w:customStyle="1" w:styleId="InternetLink">
    <w:name w:val="Internet Link"/>
    <w:pPr>
      <w:suppressAutoHyphens/>
    </w:pPr>
    <w:rPr>
      <w:rFonts w:eastAsia="Arial" w:cs="Arial"/>
      <w:kern w:val="1"/>
      <w:sz w:val="24"/>
      <w:szCs w:val="24"/>
      <w:u w:val="single"/>
      <w:lang w:val="en-US" w:eastAsia="zh-CN" w:bidi="hi-IN"/>
    </w:rPr>
  </w:style>
  <w:style w:type="paragraph" w:customStyle="1" w:styleId="WW-DefaultParagraphFont0">
    <w:name w:val="WW-Default Paragraph Font"/>
    <w:pPr>
      <w:suppressAutoHyphens/>
    </w:pPr>
    <w:rPr>
      <w:rFonts w:eastAsia="Arial" w:cs="Arial"/>
      <w:kern w:val="1"/>
      <w:sz w:val="24"/>
      <w:szCs w:val="24"/>
      <w:lang w:val="en-US" w:eastAsia="zh-CN" w:bidi="hi-IN"/>
    </w:rPr>
  </w:style>
  <w:style w:type="paragraph" w:customStyle="1" w:styleId="DefaultParagraphFont1">
    <w:name w:val="Default Paragraph Font1"/>
    <w:pPr>
      <w:suppressAutoHyphens/>
    </w:pPr>
    <w:rPr>
      <w:rFonts w:eastAsia="Arial" w:cs="Arial"/>
      <w:kern w:val="1"/>
      <w:sz w:val="24"/>
      <w:szCs w:val="24"/>
      <w:lang w:val="en-US" w:eastAsia="zh-CN" w:bidi="hi-IN"/>
    </w:rPr>
  </w:style>
  <w:style w:type="paragraph" w:customStyle="1" w:styleId="WW8Num1ztrue0">
    <w:name w:val="WW8Num1ztrue"/>
    <w:pPr>
      <w:suppressAutoHyphens/>
    </w:pPr>
    <w:rPr>
      <w:rFonts w:eastAsia="Arial" w:cs="Arial"/>
      <w:kern w:val="1"/>
      <w:sz w:val="24"/>
      <w:szCs w:val="24"/>
      <w:lang w:val="en-US" w:eastAsia="zh-CN" w:bidi="hi-IN"/>
    </w:rPr>
  </w:style>
  <w:style w:type="paragraph" w:customStyle="1" w:styleId="WW8Num1zfalse0">
    <w:name w:val="WW8Num1zfalse"/>
    <w:pPr>
      <w:suppressAutoHyphens/>
    </w:pPr>
    <w:rPr>
      <w:rFonts w:eastAsia="Arial" w:cs="Arial"/>
      <w:kern w:val="1"/>
      <w:sz w:val="24"/>
      <w:szCs w:val="24"/>
      <w:lang w:val="en-US" w:eastAsia="zh-CN" w:bidi="hi-IN"/>
    </w:rPr>
  </w:style>
  <w:style w:type="paragraph" w:customStyle="1" w:styleId="Sprechblasentext1">
    <w:name w:val="Sprechblasentext1"/>
    <w:pPr>
      <w:suppressAutoHyphens/>
    </w:pPr>
    <w:rPr>
      <w:rFonts w:ascii="Tahoma" w:eastAsia="Arial" w:hAnsi="Tahoma" w:cs="Arial"/>
      <w:kern w:val="1"/>
      <w:sz w:val="16"/>
      <w:szCs w:val="24"/>
      <w:lang w:val="en-US" w:eastAsia="zh-CN" w:bidi="hi-IN"/>
    </w:rPr>
  </w:style>
  <w:style w:type="paragraph" w:customStyle="1" w:styleId="CommentSubject1">
    <w:name w:val="Comment Subject1"/>
    <w:pPr>
      <w:suppressAutoHyphens/>
    </w:pPr>
    <w:rPr>
      <w:rFonts w:eastAsia="Arial" w:cs="Arial"/>
      <w:b/>
      <w:kern w:val="1"/>
      <w:szCs w:val="24"/>
      <w:lang w:val="en-US" w:eastAsia="zh-CN" w:bidi="hi-IN"/>
    </w:rPr>
  </w:style>
  <w:style w:type="paragraph" w:customStyle="1" w:styleId="CommentText1">
    <w:name w:val="Comment Text1"/>
    <w:pPr>
      <w:suppressAutoHyphens/>
    </w:pPr>
    <w:rPr>
      <w:rFonts w:eastAsia="Arial" w:cs="Arial"/>
      <w:kern w:val="1"/>
      <w:szCs w:val="24"/>
      <w:lang w:val="en-US" w:eastAsia="zh-CN" w:bidi="hi-IN"/>
    </w:rPr>
  </w:style>
  <w:style w:type="paragraph" w:customStyle="1" w:styleId="WW-TableofFigures">
    <w:name w:val="WW-Table of Figures"/>
    <w:pPr>
      <w:suppressAutoHyphens/>
      <w:spacing w:before="212" w:after="212"/>
    </w:pPr>
    <w:rPr>
      <w:rFonts w:eastAsia="Arial" w:cs="Arial"/>
      <w:i/>
      <w:kern w:val="1"/>
      <w:sz w:val="24"/>
      <w:szCs w:val="24"/>
      <w:lang w:val="en-US" w:eastAsia="zh-CN" w:bidi="hi-IN"/>
    </w:rPr>
  </w:style>
  <w:style w:type="paragraph" w:customStyle="1" w:styleId="References">
    <w:name w:val="References"/>
    <w:pPr>
      <w:suppressAutoHyphens/>
    </w:pPr>
    <w:rPr>
      <w:rFonts w:eastAsia="Arial" w:cs="Arial"/>
      <w:kern w:val="1"/>
      <w:sz w:val="24"/>
      <w:szCs w:val="24"/>
      <w:lang w:val="en-US" w:eastAsia="zh-CN" w:bidi="hi-IN"/>
    </w:rPr>
  </w:style>
  <w:style w:type="paragraph" w:customStyle="1" w:styleId="Abstractbody">
    <w:name w:val="Abstract body"/>
    <w:pPr>
      <w:suppressAutoHyphens/>
      <w:ind w:firstLine="499"/>
    </w:pPr>
    <w:rPr>
      <w:rFonts w:eastAsia="Arial" w:cs="Arial"/>
      <w:kern w:val="1"/>
      <w:sz w:val="24"/>
      <w:szCs w:val="24"/>
      <w:lang w:val="en-US" w:eastAsia="zh-CN" w:bidi="hi-IN"/>
    </w:rPr>
  </w:style>
  <w:style w:type="paragraph" w:styleId="BodyTextIndent">
    <w:name w:val="Body Text Indent"/>
    <w:pPr>
      <w:suppressAutoHyphens/>
      <w:ind w:firstLine="499"/>
    </w:pPr>
    <w:rPr>
      <w:rFonts w:eastAsia="Arial" w:cs="Arial"/>
      <w:kern w:val="1"/>
      <w:sz w:val="24"/>
      <w:szCs w:val="24"/>
      <w:lang w:val="en-US" w:eastAsia="zh-CN" w:bidi="hi-IN"/>
    </w:rPr>
  </w:style>
  <w:style w:type="paragraph" w:customStyle="1" w:styleId="Authors">
    <w:name w:val="Authors"/>
    <w:pPr>
      <w:suppressAutoHyphens/>
      <w:jc w:val="center"/>
    </w:pPr>
    <w:rPr>
      <w:rFonts w:eastAsia="Arial" w:cs="Arial"/>
      <w:kern w:val="1"/>
      <w:sz w:val="24"/>
      <w:szCs w:val="24"/>
      <w:lang w:val="en-US" w:eastAsia="zh-CN" w:bidi="hi-IN"/>
    </w:rPr>
  </w:style>
  <w:style w:type="paragraph" w:customStyle="1" w:styleId="Abstracttitle">
    <w:name w:val="Abstract title"/>
    <w:pPr>
      <w:suppressAutoHyphens/>
      <w:jc w:val="center"/>
    </w:pPr>
    <w:rPr>
      <w:rFonts w:eastAsia="Arial" w:cs="Arial"/>
      <w:b/>
      <w:kern w:val="1"/>
      <w:sz w:val="24"/>
      <w:szCs w:val="24"/>
      <w:lang w:val="en-US" w:eastAsia="zh-CN" w:bidi="hi-IN"/>
    </w:rPr>
  </w:style>
  <w:style w:type="paragraph" w:customStyle="1" w:styleId="Affiliation">
    <w:name w:val="Affiliation"/>
    <w:pPr>
      <w:suppressAutoHyphens/>
      <w:ind w:left="250"/>
      <w:jc w:val="center"/>
    </w:pPr>
    <w:rPr>
      <w:rFonts w:eastAsia="Arial" w:cs="Arial"/>
      <w:i/>
      <w:spacing w:val="20"/>
      <w:kern w:val="1"/>
      <w:sz w:val="24"/>
      <w:szCs w:val="24"/>
      <w:lang w:val="en-US" w:eastAsia="zh-CN" w:bidi="hi-IN"/>
    </w:rPr>
  </w:style>
  <w:style w:type="paragraph" w:customStyle="1" w:styleId="ParagraphNext">
    <w:name w:val="Paragraph_Next"/>
    <w:basedOn w:val="Normal"/>
    <w:pPr>
      <w:suppressAutoHyphens w:val="0"/>
      <w:spacing w:before="40"/>
      <w:ind w:firstLine="284"/>
      <w:jc w:val="both"/>
    </w:pPr>
    <w:rPr>
      <w:rFonts w:eastAsia="Times New Roman" w:cs="Times New Roman"/>
      <w:sz w:val="21"/>
      <w:szCs w:val="21"/>
      <w:lang w:val="sl-SI" w:bidi="ar-SA"/>
    </w:rPr>
  </w:style>
  <w:style w:type="paragraph" w:customStyle="1" w:styleId="Listenabsatz1">
    <w:name w:val="Listenabsatz1"/>
    <w:basedOn w:val="Normal"/>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Header">
    <w:name w:val="header"/>
    <w:basedOn w:val="Normal"/>
    <w:pPr>
      <w:tabs>
        <w:tab w:val="center" w:pos="4536"/>
        <w:tab w:val="right" w:pos="9072"/>
      </w:tabs>
    </w:pPr>
    <w:rPr>
      <w:rFonts w:cs="Mangal"/>
      <w:szCs w:val="21"/>
    </w:rPr>
  </w:style>
  <w:style w:type="paragraph" w:customStyle="1" w:styleId="WW-TableofFigures1">
    <w:name w:val="WW-Table of Figures1"/>
    <w:basedOn w:val="Caption"/>
  </w:style>
  <w:style w:type="paragraph" w:customStyle="1" w:styleId="WW-TableofFigures2">
    <w:name w:val="WW-Table of Figures2"/>
    <w:basedOn w:val="Caption"/>
  </w:style>
  <w:style w:type="paragraph" w:customStyle="1" w:styleId="TAMainText">
    <w:name w:val="TA_Main_Text"/>
    <w:basedOn w:val="Normal"/>
    <w:pPr>
      <w:widowControl/>
      <w:suppressAutoHyphens w:val="0"/>
      <w:spacing w:line="480" w:lineRule="auto"/>
      <w:ind w:firstLine="202"/>
      <w:jc w:val="both"/>
    </w:pPr>
    <w:rPr>
      <w:rFonts w:ascii="Times" w:eastAsia="Times New Roman" w:hAnsi="Times" w:cs="Times New Roman"/>
      <w:szCs w:val="20"/>
      <w:lang w:bidi="ar-SA"/>
    </w:rPr>
  </w:style>
  <w:style w:type="paragraph" w:customStyle="1" w:styleId="WW-TableofFigures12">
    <w:name w:val="WW-Table of Figures12"/>
    <w:basedOn w:val="Caption"/>
  </w:style>
  <w:style w:type="paragraph" w:customStyle="1" w:styleId="berarbeitung1">
    <w:name w:val="Überarbeitung1"/>
    <w:pPr>
      <w:suppressAutoHyphens/>
    </w:pPr>
    <w:rPr>
      <w:rFonts w:eastAsia="Droid Sans Fallback" w:cs="Mangal"/>
      <w:kern w:val="1"/>
      <w:sz w:val="24"/>
      <w:szCs w:val="21"/>
      <w:lang w:val="en-US" w:eastAsia="zh-CN" w:bidi="hi-IN"/>
    </w:rPr>
  </w:style>
  <w:style w:type="paragraph" w:styleId="BalloonText">
    <w:name w:val="Balloon Text"/>
    <w:basedOn w:val="Normal"/>
    <w:link w:val="BalloonTextChar1"/>
    <w:uiPriority w:val="99"/>
    <w:semiHidden/>
    <w:unhideWhenUsed/>
    <w:rsid w:val="00674590"/>
    <w:rPr>
      <w:rFonts w:ascii="Tahoma" w:hAnsi="Tahoma" w:cs="Mangal"/>
      <w:sz w:val="16"/>
      <w:szCs w:val="14"/>
    </w:rPr>
  </w:style>
  <w:style w:type="character" w:customStyle="1" w:styleId="BalloonTextChar1">
    <w:name w:val="Balloon Text Char1"/>
    <w:basedOn w:val="DefaultParagraphFont"/>
    <w:link w:val="BalloonText"/>
    <w:uiPriority w:val="99"/>
    <w:semiHidden/>
    <w:rsid w:val="00674590"/>
    <w:rPr>
      <w:rFonts w:ascii="Tahoma" w:eastAsia="Droid Sans Fallback" w:hAnsi="Tahoma" w:cs="Mangal"/>
      <w:kern w:val="1"/>
      <w:sz w:val="16"/>
      <w:szCs w:val="14"/>
      <w:lang w:val="en-US" w:eastAsia="zh-CN" w:bidi="hi-IN"/>
    </w:rPr>
  </w:style>
  <w:style w:type="paragraph" w:styleId="CommentText">
    <w:name w:val="annotation text"/>
    <w:basedOn w:val="Normal"/>
    <w:link w:val="CommentTextChar1"/>
    <w:uiPriority w:val="99"/>
    <w:unhideWhenUsed/>
    <w:rPr>
      <w:rFonts w:cs="Mangal"/>
      <w:sz w:val="20"/>
      <w:szCs w:val="18"/>
    </w:rPr>
  </w:style>
  <w:style w:type="character" w:customStyle="1" w:styleId="CommentTextChar1">
    <w:name w:val="Comment Text Char1"/>
    <w:basedOn w:val="DefaultParagraphFont"/>
    <w:link w:val="CommentText"/>
    <w:uiPriority w:val="99"/>
    <w:rPr>
      <w:rFonts w:eastAsia="Droid Sans Fallback" w:cs="Mangal"/>
      <w:kern w:val="1"/>
      <w:szCs w:val="18"/>
      <w:lang w:val="en-US" w:eastAsia="zh-CN" w:bidi="hi-IN"/>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1"/>
    <w:uiPriority w:val="99"/>
    <w:semiHidden/>
    <w:unhideWhenUsed/>
    <w:rsid w:val="00567818"/>
    <w:rPr>
      <w:b/>
      <w:bCs/>
    </w:rPr>
  </w:style>
  <w:style w:type="character" w:customStyle="1" w:styleId="CommentSubjectChar1">
    <w:name w:val="Comment Subject Char1"/>
    <w:basedOn w:val="CommentTextChar1"/>
    <w:link w:val="CommentSubject"/>
    <w:uiPriority w:val="99"/>
    <w:semiHidden/>
    <w:rsid w:val="00567818"/>
    <w:rPr>
      <w:rFonts w:eastAsia="Droid Sans Fallback" w:cs="Mangal"/>
      <w:b/>
      <w:bCs/>
      <w:kern w:val="1"/>
      <w:szCs w:val="18"/>
      <w:lang w:val="en-US" w:eastAsia="zh-CN" w:bidi="hi-IN"/>
    </w:rPr>
  </w:style>
  <w:style w:type="paragraph" w:styleId="Revision">
    <w:name w:val="Revision"/>
    <w:hidden/>
    <w:uiPriority w:val="99"/>
    <w:semiHidden/>
    <w:rsid w:val="0089773F"/>
    <w:rPr>
      <w:rFonts w:eastAsia="Droid Sans Fallback" w:cs="Arial"/>
      <w:kern w:val="1"/>
      <w:sz w:val="24"/>
      <w:szCs w:val="24"/>
      <w:lang w:val="en-US" w:eastAsia="zh-CN" w:bidi="hi-IN"/>
    </w:rPr>
  </w:style>
  <w:style w:type="character" w:styleId="FollowedHyperlink">
    <w:name w:val="FollowedHyperlink"/>
    <w:basedOn w:val="DefaultParagraphFont"/>
    <w:uiPriority w:val="99"/>
    <w:semiHidden/>
    <w:unhideWhenUsed/>
    <w:rsid w:val="00627B88"/>
    <w:rPr>
      <w:color w:val="800080" w:themeColor="followedHyperlink"/>
      <w:u w:val="single"/>
    </w:rPr>
  </w:style>
  <w:style w:type="character" w:customStyle="1" w:styleId="highlight">
    <w:name w:val="highlight"/>
    <w:basedOn w:val="DefaultParagraphFont"/>
    <w:rsid w:val="00D645AC"/>
  </w:style>
  <w:style w:type="character" w:styleId="LineNumber">
    <w:name w:val="line number"/>
    <w:basedOn w:val="DefaultParagraphFont"/>
    <w:uiPriority w:val="99"/>
    <w:semiHidden/>
    <w:unhideWhenUsed/>
    <w:rsid w:val="00E2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roid Sans Fallback" w:cs="Arial"/>
      <w:kern w:val="1"/>
      <w:sz w:val="24"/>
      <w:szCs w:val="24"/>
      <w:lang w:val="en-US" w:eastAsia="zh-C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trike w:val="0"/>
      <w:dstrike w:val="0"/>
      <w:sz w:val="24"/>
      <w:szCs w:val="24"/>
    </w:rPr>
  </w:style>
  <w:style w:type="character" w:customStyle="1" w:styleId="WW8Num3z0">
    <w:name w:val="WW8Num3z0"/>
    <w:rPr>
      <w:rFonts w:ascii="Symbol" w:hAnsi="Symbol" w:cs="Symbol"/>
      <w:color w:val="000000"/>
    </w:rPr>
  </w:style>
  <w:style w:type="character" w:customStyle="1" w:styleId="WW8Num3z1">
    <w:name w:val="WW8Num3z1"/>
    <w:rPr>
      <w:rFonts w:ascii="Courier New" w:hAnsi="Courier New" w:cs="Courier New"/>
      <w:color w:val="000000"/>
      <w:shd w:val="clear" w:color="auto" w:fill="FFFF00"/>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sz w:val="24"/>
      <w:szCs w:val="24"/>
      <w:lang w:val="en" w:eastAsia="sl-SI"/>
    </w:rPr>
  </w:style>
  <w:style w:type="character" w:customStyle="1" w:styleId="WW8Num5z0">
    <w:name w:val="WW8Num5z0"/>
    <w:rPr>
      <w:rFonts w:ascii="Times New Roman" w:eastAsia="AdvP7627" w:hAnsi="Times New Roman" w:cs="Times New Roman"/>
      <w:color w:val="000000"/>
      <w:sz w:val="24"/>
      <w:szCs w:val="24"/>
      <w:lang w:eastAsia="pl-PL" w:bidi="ar-SA"/>
    </w:rPr>
  </w:style>
  <w:style w:type="character" w:customStyle="1" w:styleId="Absatz-Standardschriftart1">
    <w:name w:val="Absatz-Standardschriftart1"/>
  </w:style>
  <w:style w:type="character" w:customStyle="1" w:styleId="WW8Num1zfalse">
    <w:name w:val="WW8Num1zfalse"/>
  </w:style>
  <w:style w:type="character" w:customStyle="1" w:styleId="WW8Num1ztrue">
    <w:name w:val="WW8Num1ztrue"/>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
    <w:name w:val="WW-Default Paragraph Font111"/>
  </w:style>
  <w:style w:type="character" w:customStyle="1" w:styleId="FootnoteCharacters">
    <w:name w:val="Footnote Characters"/>
  </w:style>
  <w:style w:type="character" w:customStyle="1" w:styleId="Funotenzeichen1">
    <w:name w:val="Fußnotenzeichen1"/>
    <w:rPr>
      <w:vertAlign w:val="superscript"/>
    </w:rPr>
  </w:style>
  <w:style w:type="character" w:styleId="Emphasis">
    <w:name w:val="Emphasis"/>
    <w:qFormat/>
    <w:rPr>
      <w:i/>
      <w:iCs/>
    </w:rPr>
  </w:style>
  <w:style w:type="character" w:styleId="Strong">
    <w:name w:val="Strong"/>
    <w:qFormat/>
    <w:rPr>
      <w:b/>
      <w:bCs/>
    </w:rPr>
  </w:style>
  <w:style w:type="character" w:customStyle="1" w:styleId="WW-DefaultParagraphFont1111">
    <w:name w:val="WW-Default Paragraph Font1111"/>
  </w:style>
  <w:style w:type="character" w:customStyle="1" w:styleId="st">
    <w:name w:val="st"/>
    <w:basedOn w:val="WW-DefaultParagraphFont1111"/>
  </w:style>
  <w:style w:type="character" w:styleId="Hyperlink">
    <w:name w:val="Hyperlink"/>
    <w:rPr>
      <w:color w:val="0000FF"/>
      <w:u w:val="single"/>
    </w:rPr>
  </w:style>
  <w:style w:type="character" w:customStyle="1" w:styleId="citation">
    <w:name w:val="citation"/>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ParagraphNextChar1">
    <w:name w:val="Paragraph_Next Char1"/>
    <w:rPr>
      <w:sz w:val="21"/>
      <w:szCs w:val="21"/>
      <w:lang w:val="sl-SI"/>
    </w:rPr>
  </w:style>
  <w:style w:type="character" w:customStyle="1" w:styleId="CommentReference1">
    <w:name w:val="Comment Reference1"/>
    <w:rPr>
      <w:sz w:val="16"/>
      <w:szCs w:val="16"/>
    </w:rPr>
  </w:style>
  <w:style w:type="character" w:customStyle="1" w:styleId="HeaderChar">
    <w:name w:val="Header Char"/>
    <w:rPr>
      <w:rFonts w:eastAsia="Droid Sans Fallback" w:cs="Mangal"/>
      <w:kern w:val="1"/>
      <w:sz w:val="24"/>
      <w:szCs w:val="21"/>
      <w:lang w:val="en-US" w:eastAsia="zh-CN" w:bidi="hi-IN"/>
    </w:rPr>
  </w:style>
  <w:style w:type="character" w:customStyle="1" w:styleId="WW-FootnoteReference">
    <w:name w:val="WW-Footnote Reference"/>
    <w:rPr>
      <w:vertAlign w:val="superscript"/>
    </w:rPr>
  </w:style>
  <w:style w:type="character" w:customStyle="1" w:styleId="NumberingSymbols">
    <w:name w:val="Numbering Symbols"/>
  </w:style>
  <w:style w:type="character" w:customStyle="1" w:styleId="Endnotenzeichen1">
    <w:name w:val="Endnotenzeichen1"/>
    <w:rPr>
      <w:vertAlign w:val="superscript"/>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Domylnaczcionkaakapitu2">
    <w:name w:val="Domyślna czcionka akapitu2"/>
  </w:style>
  <w:style w:type="character" w:customStyle="1" w:styleId="Odwoaniedokomentarza1">
    <w:name w:val="Odwołanie do komentarza1"/>
    <w:rPr>
      <w:sz w:val="16"/>
      <w:szCs w:val="16"/>
    </w:rPr>
  </w:style>
  <w:style w:type="character" w:customStyle="1" w:styleId="WW-EndnoteReference1">
    <w:name w:val="WW-Endnote Reference1"/>
    <w:rPr>
      <w:vertAlign w:val="superscript"/>
    </w:rPr>
  </w:style>
  <w:style w:type="character" w:customStyle="1" w:styleId="Absatz-Standardschriftart10">
    <w:name w:val="Absatz-Standardschriftart1"/>
  </w:style>
  <w:style w:type="character" w:customStyle="1" w:styleId="cit">
    <w:name w:val="cit"/>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339" w:hanging="339"/>
    </w:pPr>
    <w:rPr>
      <w:sz w:val="20"/>
      <w:szCs w:val="20"/>
    </w:rPr>
  </w:style>
  <w:style w:type="paragraph" w:styleId="Footer">
    <w:name w:val="footer"/>
    <w:basedOn w:val="Normal"/>
    <w:pPr>
      <w:suppressLineNumbers/>
      <w:tabs>
        <w:tab w:val="center" w:pos="4819"/>
        <w:tab w:val="right" w:pos="9638"/>
      </w:tabs>
    </w:pPr>
  </w:style>
  <w:style w:type="paragraph" w:customStyle="1" w:styleId="Table">
    <w:name w:val="Table"/>
    <w:basedOn w:val="Caption"/>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Abbildungsverzeichnis1">
    <w:name w:val="Abbildungsverzeichnis1"/>
    <w:basedOn w:val="Caption"/>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LO-Normal">
    <w:name w:val="LO-Normal"/>
    <w:pPr>
      <w:suppressAutoHyphens/>
    </w:pPr>
    <w:rPr>
      <w:rFonts w:ascii="Arial" w:eastAsia="Arial" w:hAnsi="Arial" w:cs="Arial"/>
      <w:kern w:val="1"/>
      <w:sz w:val="36"/>
      <w:szCs w:val="24"/>
      <w:lang w:val="en-US" w:eastAsia="zh-CN" w:bidi="hi-IN"/>
    </w:rPr>
  </w:style>
  <w:style w:type="paragraph" w:customStyle="1" w:styleId="Objectwitharrow">
    <w:name w:val="Object with arrow"/>
    <w:basedOn w:val="LO-Normal"/>
  </w:style>
  <w:style w:type="paragraph" w:customStyle="1" w:styleId="Objectwithshadow">
    <w:name w:val="Object with shadow"/>
    <w:basedOn w:val="LO-Normal"/>
  </w:style>
  <w:style w:type="paragraph" w:customStyle="1" w:styleId="Objectwithoutfill">
    <w:name w:val="Object without fill"/>
    <w:basedOn w:val="LO-Normal"/>
  </w:style>
  <w:style w:type="paragraph" w:customStyle="1" w:styleId="Objectwithnofillandnoline">
    <w:name w:val="Object with no fill and no line"/>
    <w:basedOn w:val="LO-Normal"/>
  </w:style>
  <w:style w:type="paragraph" w:customStyle="1" w:styleId="Textbodyjustified">
    <w:name w:val="Text body justified"/>
    <w:basedOn w:val="LO-Normal"/>
  </w:style>
  <w:style w:type="paragraph" w:customStyle="1" w:styleId="Title1">
    <w:name w:val="Title1"/>
    <w:basedOn w:val="LO-Normal"/>
    <w:pPr>
      <w:jc w:val="center"/>
    </w:pPr>
  </w:style>
  <w:style w:type="paragraph" w:customStyle="1" w:styleId="Title2">
    <w:name w:val="Title2"/>
    <w:basedOn w:val="LO-Normal"/>
    <w:pPr>
      <w:spacing w:before="57" w:after="57"/>
      <w:ind w:right="113"/>
      <w:jc w:val="center"/>
    </w:pPr>
  </w:style>
  <w:style w:type="paragraph" w:customStyle="1" w:styleId="DimensionLine">
    <w:name w:val="Dimension Line"/>
    <w:basedOn w:val="LO-Normal"/>
  </w:style>
  <w:style w:type="paragraph" w:customStyle="1" w:styleId="DefaultLTGliederung1">
    <w:name w:val="Default~LT~Gliederung 1"/>
    <w:pPr>
      <w:suppressAutoHyphens/>
      <w:spacing w:after="1578"/>
    </w:pPr>
    <w:rPr>
      <w:rFonts w:ascii="Arial" w:eastAsia="Arial" w:hAnsi="Arial" w:cs="Arial"/>
      <w:kern w:val="1"/>
      <w:sz w:val="64"/>
      <w:szCs w:val="24"/>
      <w:lang w:val="en-US" w:eastAsia="zh-CN" w:bidi="hi-IN"/>
    </w:rPr>
  </w:style>
  <w:style w:type="paragraph" w:customStyle="1" w:styleId="DefaultLTGliederung2">
    <w:name w:val="Default~LT~Gliederung 2"/>
    <w:basedOn w:val="DefaultLTGliederung1"/>
    <w:pPr>
      <w:spacing w:after="1262"/>
    </w:pPr>
    <w:rPr>
      <w:sz w:val="56"/>
    </w:rPr>
  </w:style>
  <w:style w:type="paragraph" w:customStyle="1" w:styleId="DefaultLTGliederung3">
    <w:name w:val="Default~LT~Gliederung 3"/>
    <w:basedOn w:val="DefaultLTGliederung2"/>
    <w:pPr>
      <w:spacing w:after="947"/>
    </w:pPr>
    <w:rPr>
      <w:sz w:val="48"/>
    </w:rPr>
  </w:style>
  <w:style w:type="paragraph" w:customStyle="1" w:styleId="DefaultLTGliederung4">
    <w:name w:val="Default~LT~Gliederung 4"/>
    <w:basedOn w:val="DefaultLTGliederung3"/>
    <w:pPr>
      <w:spacing w:after="631"/>
    </w:pPr>
    <w:rPr>
      <w:sz w:val="40"/>
    </w:rPr>
  </w:style>
  <w:style w:type="paragraph" w:customStyle="1" w:styleId="DefaultLTGliederung5">
    <w:name w:val="Default~LT~Gliederung 5"/>
    <w:basedOn w:val="DefaultLTGliederung4"/>
    <w:pPr>
      <w:spacing w:after="315"/>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Arial" w:eastAsia="Arial" w:hAnsi="Arial" w:cs="Arial"/>
      <w:kern w:val="1"/>
      <w:sz w:val="88"/>
      <w:szCs w:val="24"/>
      <w:lang w:val="en-US" w:eastAsia="zh-CN" w:bidi="hi-IN"/>
    </w:rPr>
  </w:style>
  <w:style w:type="paragraph" w:customStyle="1" w:styleId="DefaultLTUntertitel">
    <w:name w:val="Default~LT~Untertitel"/>
    <w:pPr>
      <w:suppressAutoHyphens/>
      <w:jc w:val="center"/>
    </w:pPr>
    <w:rPr>
      <w:rFonts w:ascii="Arial" w:eastAsia="Arial" w:hAnsi="Arial" w:cs="Arial"/>
      <w:kern w:val="1"/>
      <w:sz w:val="64"/>
      <w:szCs w:val="24"/>
      <w:lang w:val="en-US" w:eastAsia="zh-CN" w:bidi="hi-IN"/>
    </w:rPr>
  </w:style>
  <w:style w:type="paragraph" w:customStyle="1" w:styleId="DefaultLTNotizen">
    <w:name w:val="Default~LT~Notizen"/>
    <w:pPr>
      <w:suppressAutoHyphens/>
      <w:ind w:left="340"/>
    </w:pPr>
    <w:rPr>
      <w:rFonts w:ascii="Arial" w:eastAsia="Arial" w:hAnsi="Arial" w:cs="Arial"/>
      <w:kern w:val="1"/>
      <w:sz w:val="40"/>
      <w:szCs w:val="24"/>
      <w:lang w:val="en-US" w:eastAsia="zh-CN" w:bidi="hi-IN"/>
    </w:rPr>
  </w:style>
  <w:style w:type="paragraph" w:customStyle="1" w:styleId="DefaultLTHintergrundobjekte">
    <w:name w:val="Default~LT~Hintergrundobjekte"/>
    <w:pPr>
      <w:suppressAutoHyphens/>
    </w:pPr>
    <w:rPr>
      <w:rFonts w:eastAsia="Arial" w:cs="Arial"/>
      <w:kern w:val="1"/>
      <w:sz w:val="24"/>
      <w:szCs w:val="24"/>
      <w:lang w:val="en-US" w:eastAsia="zh-CN" w:bidi="hi-IN"/>
    </w:rPr>
  </w:style>
  <w:style w:type="paragraph" w:customStyle="1" w:styleId="DefaultLTHintergrund">
    <w:name w:val="Default~LT~Hintergrund"/>
    <w:pPr>
      <w:suppressAutoHyphens/>
    </w:pPr>
    <w:rPr>
      <w:rFonts w:eastAsia="Arial" w:cs="Arial"/>
      <w:kern w:val="1"/>
      <w:sz w:val="24"/>
      <w:szCs w:val="24"/>
      <w:lang w:val="en-US" w:eastAsia="zh-CN" w:bidi="hi-IN"/>
    </w:rPr>
  </w:style>
  <w:style w:type="paragraph" w:customStyle="1" w:styleId="default">
    <w:name w:val="default"/>
    <w:pPr>
      <w:suppressAutoHyphens/>
    </w:pPr>
    <w:rPr>
      <w:rFonts w:ascii="Arial" w:eastAsia="Arial" w:hAnsi="Arial" w:cs="Arial"/>
      <w:kern w:val="1"/>
      <w:sz w:val="36"/>
      <w:szCs w:val="24"/>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Backgroundobjects">
    <w:name w:val="Background objects"/>
    <w:pPr>
      <w:suppressAutoHyphens/>
    </w:pPr>
    <w:rPr>
      <w:rFonts w:eastAsia="Arial" w:cs="Arial"/>
      <w:kern w:val="1"/>
      <w:sz w:val="24"/>
      <w:szCs w:val="24"/>
      <w:lang w:val="en-US" w:eastAsia="zh-CN" w:bidi="hi-IN"/>
    </w:rPr>
  </w:style>
  <w:style w:type="paragraph" w:customStyle="1" w:styleId="Background">
    <w:name w:val="Background"/>
    <w:pPr>
      <w:suppressAutoHyphens/>
    </w:pPr>
    <w:rPr>
      <w:rFonts w:eastAsia="Arial" w:cs="Arial"/>
      <w:kern w:val="1"/>
      <w:sz w:val="24"/>
      <w:szCs w:val="24"/>
      <w:lang w:val="en-US" w:eastAsia="zh-CN" w:bidi="hi-IN"/>
    </w:rPr>
  </w:style>
  <w:style w:type="paragraph" w:customStyle="1" w:styleId="Notes">
    <w:name w:val="Notes"/>
    <w:pPr>
      <w:suppressAutoHyphens/>
      <w:ind w:left="340"/>
    </w:pPr>
    <w:rPr>
      <w:rFonts w:ascii="Arial" w:eastAsia="Arial" w:hAnsi="Arial" w:cs="Arial"/>
      <w:kern w:val="1"/>
      <w:sz w:val="40"/>
      <w:szCs w:val="24"/>
      <w:lang w:val="en-US" w:eastAsia="zh-CN" w:bidi="hi-IN"/>
    </w:rPr>
  </w:style>
  <w:style w:type="paragraph" w:customStyle="1" w:styleId="Outline1">
    <w:name w:val="Outline 1"/>
    <w:pPr>
      <w:suppressAutoHyphens/>
      <w:spacing w:after="1578"/>
    </w:pPr>
    <w:rPr>
      <w:rFonts w:ascii="Arial" w:eastAsia="Arial" w:hAnsi="Arial" w:cs="Arial"/>
      <w:kern w:val="1"/>
      <w:sz w:val="64"/>
      <w:szCs w:val="24"/>
      <w:lang w:val="en-US" w:eastAsia="zh-CN" w:bidi="hi-IN"/>
    </w:rPr>
  </w:style>
  <w:style w:type="paragraph" w:customStyle="1" w:styleId="Outline2">
    <w:name w:val="Outline 2"/>
    <w:basedOn w:val="Outline1"/>
    <w:pPr>
      <w:spacing w:after="1262"/>
    </w:pPr>
    <w:rPr>
      <w:sz w:val="56"/>
    </w:rPr>
  </w:style>
  <w:style w:type="paragraph" w:customStyle="1" w:styleId="Outline3">
    <w:name w:val="Outline 3"/>
    <w:basedOn w:val="Outline2"/>
    <w:pPr>
      <w:spacing w:after="947"/>
    </w:pPr>
    <w:rPr>
      <w:sz w:val="48"/>
    </w:rPr>
  </w:style>
  <w:style w:type="paragraph" w:customStyle="1" w:styleId="Outline4">
    <w:name w:val="Outline 4"/>
    <w:basedOn w:val="Outline3"/>
    <w:pPr>
      <w:spacing w:after="631"/>
    </w:pPr>
    <w:rPr>
      <w:sz w:val="40"/>
    </w:rPr>
  </w:style>
  <w:style w:type="paragraph" w:customStyle="1" w:styleId="Outline5">
    <w:name w:val="Outline 5"/>
    <w:basedOn w:val="Outline4"/>
    <w:pPr>
      <w:spacing w:after="315"/>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alloonTextChar">
    <w:name w:val="Balloon Text Char"/>
    <w:pPr>
      <w:suppressAutoHyphens/>
    </w:pPr>
    <w:rPr>
      <w:rFonts w:ascii="Tahoma" w:eastAsia="Arial" w:hAnsi="Tahoma" w:cs="Arial"/>
      <w:kern w:val="1"/>
      <w:sz w:val="16"/>
      <w:szCs w:val="24"/>
      <w:lang w:val="en-US" w:eastAsia="zh-CN" w:bidi="hi-IN"/>
    </w:rPr>
  </w:style>
  <w:style w:type="paragraph" w:customStyle="1" w:styleId="CommentSubjectChar">
    <w:name w:val="Comment Subject Char"/>
    <w:pPr>
      <w:suppressAutoHyphens/>
    </w:pPr>
    <w:rPr>
      <w:rFonts w:ascii="DejaVu Sans" w:eastAsia="Arial" w:hAnsi="DejaVu Sans" w:cs="Arial"/>
      <w:b/>
      <w:kern w:val="1"/>
      <w:sz w:val="24"/>
      <w:szCs w:val="24"/>
      <w:lang w:val="en-US" w:eastAsia="zh-CN" w:bidi="hi-IN"/>
    </w:rPr>
  </w:style>
  <w:style w:type="paragraph" w:customStyle="1" w:styleId="CommentTextChar">
    <w:name w:val="Comment Text Char"/>
    <w:pPr>
      <w:suppressAutoHyphens/>
    </w:pPr>
    <w:rPr>
      <w:rFonts w:ascii="DejaVu Sans" w:eastAsia="Arial" w:hAnsi="DejaVu Sans" w:cs="Arial"/>
      <w:kern w:val="1"/>
      <w:sz w:val="24"/>
      <w:szCs w:val="24"/>
      <w:lang w:val="en-US" w:eastAsia="zh-CN" w:bidi="hi-IN"/>
    </w:rPr>
  </w:style>
  <w:style w:type="paragraph" w:customStyle="1" w:styleId="CommentReference10">
    <w:name w:val="Comment Reference1"/>
    <w:pPr>
      <w:suppressAutoHyphens/>
    </w:pPr>
    <w:rPr>
      <w:rFonts w:eastAsia="Arial" w:cs="Arial"/>
      <w:kern w:val="1"/>
      <w:sz w:val="16"/>
      <w:szCs w:val="24"/>
      <w:lang w:val="en-US" w:eastAsia="zh-CN" w:bidi="hi-IN"/>
    </w:rPr>
  </w:style>
  <w:style w:type="paragraph" w:customStyle="1" w:styleId="InternetLink">
    <w:name w:val="Internet Link"/>
    <w:pPr>
      <w:suppressAutoHyphens/>
    </w:pPr>
    <w:rPr>
      <w:rFonts w:eastAsia="Arial" w:cs="Arial"/>
      <w:kern w:val="1"/>
      <w:sz w:val="24"/>
      <w:szCs w:val="24"/>
      <w:u w:val="single"/>
      <w:lang w:val="en-US" w:eastAsia="zh-CN" w:bidi="hi-IN"/>
    </w:rPr>
  </w:style>
  <w:style w:type="paragraph" w:customStyle="1" w:styleId="WW-DefaultParagraphFont0">
    <w:name w:val="WW-Default Paragraph Font"/>
    <w:pPr>
      <w:suppressAutoHyphens/>
    </w:pPr>
    <w:rPr>
      <w:rFonts w:eastAsia="Arial" w:cs="Arial"/>
      <w:kern w:val="1"/>
      <w:sz w:val="24"/>
      <w:szCs w:val="24"/>
      <w:lang w:val="en-US" w:eastAsia="zh-CN" w:bidi="hi-IN"/>
    </w:rPr>
  </w:style>
  <w:style w:type="paragraph" w:customStyle="1" w:styleId="DefaultParagraphFont1">
    <w:name w:val="Default Paragraph Font1"/>
    <w:pPr>
      <w:suppressAutoHyphens/>
    </w:pPr>
    <w:rPr>
      <w:rFonts w:eastAsia="Arial" w:cs="Arial"/>
      <w:kern w:val="1"/>
      <w:sz w:val="24"/>
      <w:szCs w:val="24"/>
      <w:lang w:val="en-US" w:eastAsia="zh-CN" w:bidi="hi-IN"/>
    </w:rPr>
  </w:style>
  <w:style w:type="paragraph" w:customStyle="1" w:styleId="WW8Num1ztrue0">
    <w:name w:val="WW8Num1ztrue"/>
    <w:pPr>
      <w:suppressAutoHyphens/>
    </w:pPr>
    <w:rPr>
      <w:rFonts w:eastAsia="Arial" w:cs="Arial"/>
      <w:kern w:val="1"/>
      <w:sz w:val="24"/>
      <w:szCs w:val="24"/>
      <w:lang w:val="en-US" w:eastAsia="zh-CN" w:bidi="hi-IN"/>
    </w:rPr>
  </w:style>
  <w:style w:type="paragraph" w:customStyle="1" w:styleId="WW8Num1zfalse0">
    <w:name w:val="WW8Num1zfalse"/>
    <w:pPr>
      <w:suppressAutoHyphens/>
    </w:pPr>
    <w:rPr>
      <w:rFonts w:eastAsia="Arial" w:cs="Arial"/>
      <w:kern w:val="1"/>
      <w:sz w:val="24"/>
      <w:szCs w:val="24"/>
      <w:lang w:val="en-US" w:eastAsia="zh-CN" w:bidi="hi-IN"/>
    </w:rPr>
  </w:style>
  <w:style w:type="paragraph" w:customStyle="1" w:styleId="Sprechblasentext1">
    <w:name w:val="Sprechblasentext1"/>
    <w:pPr>
      <w:suppressAutoHyphens/>
    </w:pPr>
    <w:rPr>
      <w:rFonts w:ascii="Tahoma" w:eastAsia="Arial" w:hAnsi="Tahoma" w:cs="Arial"/>
      <w:kern w:val="1"/>
      <w:sz w:val="16"/>
      <w:szCs w:val="24"/>
      <w:lang w:val="en-US" w:eastAsia="zh-CN" w:bidi="hi-IN"/>
    </w:rPr>
  </w:style>
  <w:style w:type="paragraph" w:customStyle="1" w:styleId="CommentSubject1">
    <w:name w:val="Comment Subject1"/>
    <w:pPr>
      <w:suppressAutoHyphens/>
    </w:pPr>
    <w:rPr>
      <w:rFonts w:eastAsia="Arial" w:cs="Arial"/>
      <w:b/>
      <w:kern w:val="1"/>
      <w:szCs w:val="24"/>
      <w:lang w:val="en-US" w:eastAsia="zh-CN" w:bidi="hi-IN"/>
    </w:rPr>
  </w:style>
  <w:style w:type="paragraph" w:customStyle="1" w:styleId="CommentText1">
    <w:name w:val="Comment Text1"/>
    <w:pPr>
      <w:suppressAutoHyphens/>
    </w:pPr>
    <w:rPr>
      <w:rFonts w:eastAsia="Arial" w:cs="Arial"/>
      <w:kern w:val="1"/>
      <w:szCs w:val="24"/>
      <w:lang w:val="en-US" w:eastAsia="zh-CN" w:bidi="hi-IN"/>
    </w:rPr>
  </w:style>
  <w:style w:type="paragraph" w:customStyle="1" w:styleId="WW-TableofFigures">
    <w:name w:val="WW-Table of Figures"/>
    <w:pPr>
      <w:suppressAutoHyphens/>
      <w:spacing w:before="212" w:after="212"/>
    </w:pPr>
    <w:rPr>
      <w:rFonts w:eastAsia="Arial" w:cs="Arial"/>
      <w:i/>
      <w:kern w:val="1"/>
      <w:sz w:val="24"/>
      <w:szCs w:val="24"/>
      <w:lang w:val="en-US" w:eastAsia="zh-CN" w:bidi="hi-IN"/>
    </w:rPr>
  </w:style>
  <w:style w:type="paragraph" w:customStyle="1" w:styleId="References">
    <w:name w:val="References"/>
    <w:pPr>
      <w:suppressAutoHyphens/>
    </w:pPr>
    <w:rPr>
      <w:rFonts w:eastAsia="Arial" w:cs="Arial"/>
      <w:kern w:val="1"/>
      <w:sz w:val="24"/>
      <w:szCs w:val="24"/>
      <w:lang w:val="en-US" w:eastAsia="zh-CN" w:bidi="hi-IN"/>
    </w:rPr>
  </w:style>
  <w:style w:type="paragraph" w:customStyle="1" w:styleId="Abstractbody">
    <w:name w:val="Abstract body"/>
    <w:pPr>
      <w:suppressAutoHyphens/>
      <w:ind w:firstLine="499"/>
    </w:pPr>
    <w:rPr>
      <w:rFonts w:eastAsia="Arial" w:cs="Arial"/>
      <w:kern w:val="1"/>
      <w:sz w:val="24"/>
      <w:szCs w:val="24"/>
      <w:lang w:val="en-US" w:eastAsia="zh-CN" w:bidi="hi-IN"/>
    </w:rPr>
  </w:style>
  <w:style w:type="paragraph" w:styleId="BodyTextIndent">
    <w:name w:val="Body Text Indent"/>
    <w:pPr>
      <w:suppressAutoHyphens/>
      <w:ind w:firstLine="499"/>
    </w:pPr>
    <w:rPr>
      <w:rFonts w:eastAsia="Arial" w:cs="Arial"/>
      <w:kern w:val="1"/>
      <w:sz w:val="24"/>
      <w:szCs w:val="24"/>
      <w:lang w:val="en-US" w:eastAsia="zh-CN" w:bidi="hi-IN"/>
    </w:rPr>
  </w:style>
  <w:style w:type="paragraph" w:customStyle="1" w:styleId="Authors">
    <w:name w:val="Authors"/>
    <w:pPr>
      <w:suppressAutoHyphens/>
      <w:jc w:val="center"/>
    </w:pPr>
    <w:rPr>
      <w:rFonts w:eastAsia="Arial" w:cs="Arial"/>
      <w:kern w:val="1"/>
      <w:sz w:val="24"/>
      <w:szCs w:val="24"/>
      <w:lang w:val="en-US" w:eastAsia="zh-CN" w:bidi="hi-IN"/>
    </w:rPr>
  </w:style>
  <w:style w:type="paragraph" w:customStyle="1" w:styleId="Abstracttitle">
    <w:name w:val="Abstract title"/>
    <w:pPr>
      <w:suppressAutoHyphens/>
      <w:jc w:val="center"/>
    </w:pPr>
    <w:rPr>
      <w:rFonts w:eastAsia="Arial" w:cs="Arial"/>
      <w:b/>
      <w:kern w:val="1"/>
      <w:sz w:val="24"/>
      <w:szCs w:val="24"/>
      <w:lang w:val="en-US" w:eastAsia="zh-CN" w:bidi="hi-IN"/>
    </w:rPr>
  </w:style>
  <w:style w:type="paragraph" w:customStyle="1" w:styleId="Affiliation">
    <w:name w:val="Affiliation"/>
    <w:pPr>
      <w:suppressAutoHyphens/>
      <w:ind w:left="250"/>
      <w:jc w:val="center"/>
    </w:pPr>
    <w:rPr>
      <w:rFonts w:eastAsia="Arial" w:cs="Arial"/>
      <w:i/>
      <w:spacing w:val="20"/>
      <w:kern w:val="1"/>
      <w:sz w:val="24"/>
      <w:szCs w:val="24"/>
      <w:lang w:val="en-US" w:eastAsia="zh-CN" w:bidi="hi-IN"/>
    </w:rPr>
  </w:style>
  <w:style w:type="paragraph" w:customStyle="1" w:styleId="ParagraphNext">
    <w:name w:val="Paragraph_Next"/>
    <w:basedOn w:val="Normal"/>
    <w:pPr>
      <w:suppressAutoHyphens w:val="0"/>
      <w:spacing w:before="40"/>
      <w:ind w:firstLine="284"/>
      <w:jc w:val="both"/>
    </w:pPr>
    <w:rPr>
      <w:rFonts w:eastAsia="Times New Roman" w:cs="Times New Roman"/>
      <w:sz w:val="21"/>
      <w:szCs w:val="21"/>
      <w:lang w:val="sl-SI" w:bidi="ar-SA"/>
    </w:rPr>
  </w:style>
  <w:style w:type="paragraph" w:customStyle="1" w:styleId="Listenabsatz1">
    <w:name w:val="Listenabsatz1"/>
    <w:basedOn w:val="Normal"/>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Header">
    <w:name w:val="header"/>
    <w:basedOn w:val="Normal"/>
    <w:pPr>
      <w:tabs>
        <w:tab w:val="center" w:pos="4536"/>
        <w:tab w:val="right" w:pos="9072"/>
      </w:tabs>
    </w:pPr>
    <w:rPr>
      <w:rFonts w:cs="Mangal"/>
      <w:szCs w:val="21"/>
    </w:rPr>
  </w:style>
  <w:style w:type="paragraph" w:customStyle="1" w:styleId="WW-TableofFigures1">
    <w:name w:val="WW-Table of Figures1"/>
    <w:basedOn w:val="Caption"/>
  </w:style>
  <w:style w:type="paragraph" w:customStyle="1" w:styleId="WW-TableofFigures2">
    <w:name w:val="WW-Table of Figures2"/>
    <w:basedOn w:val="Caption"/>
  </w:style>
  <w:style w:type="paragraph" w:customStyle="1" w:styleId="TAMainText">
    <w:name w:val="TA_Main_Text"/>
    <w:basedOn w:val="Normal"/>
    <w:pPr>
      <w:widowControl/>
      <w:suppressAutoHyphens w:val="0"/>
      <w:spacing w:line="480" w:lineRule="auto"/>
      <w:ind w:firstLine="202"/>
      <w:jc w:val="both"/>
    </w:pPr>
    <w:rPr>
      <w:rFonts w:ascii="Times" w:eastAsia="Times New Roman" w:hAnsi="Times" w:cs="Times New Roman"/>
      <w:szCs w:val="20"/>
      <w:lang w:bidi="ar-SA"/>
    </w:rPr>
  </w:style>
  <w:style w:type="paragraph" w:customStyle="1" w:styleId="WW-TableofFigures12">
    <w:name w:val="WW-Table of Figures12"/>
    <w:basedOn w:val="Caption"/>
  </w:style>
  <w:style w:type="paragraph" w:customStyle="1" w:styleId="berarbeitung1">
    <w:name w:val="Überarbeitung1"/>
    <w:pPr>
      <w:suppressAutoHyphens/>
    </w:pPr>
    <w:rPr>
      <w:rFonts w:eastAsia="Droid Sans Fallback" w:cs="Mangal"/>
      <w:kern w:val="1"/>
      <w:sz w:val="24"/>
      <w:szCs w:val="21"/>
      <w:lang w:val="en-US" w:eastAsia="zh-CN" w:bidi="hi-IN"/>
    </w:rPr>
  </w:style>
  <w:style w:type="paragraph" w:styleId="BalloonText">
    <w:name w:val="Balloon Text"/>
    <w:basedOn w:val="Normal"/>
    <w:link w:val="BalloonTextChar1"/>
    <w:uiPriority w:val="99"/>
    <w:semiHidden/>
    <w:unhideWhenUsed/>
    <w:rsid w:val="00674590"/>
    <w:rPr>
      <w:rFonts w:ascii="Tahoma" w:hAnsi="Tahoma" w:cs="Mangal"/>
      <w:sz w:val="16"/>
      <w:szCs w:val="14"/>
    </w:rPr>
  </w:style>
  <w:style w:type="character" w:customStyle="1" w:styleId="BalloonTextChar1">
    <w:name w:val="Balloon Text Char1"/>
    <w:basedOn w:val="DefaultParagraphFont"/>
    <w:link w:val="BalloonText"/>
    <w:uiPriority w:val="99"/>
    <w:semiHidden/>
    <w:rsid w:val="00674590"/>
    <w:rPr>
      <w:rFonts w:ascii="Tahoma" w:eastAsia="Droid Sans Fallback" w:hAnsi="Tahoma" w:cs="Mangal"/>
      <w:kern w:val="1"/>
      <w:sz w:val="16"/>
      <w:szCs w:val="14"/>
      <w:lang w:val="en-US" w:eastAsia="zh-CN" w:bidi="hi-IN"/>
    </w:rPr>
  </w:style>
  <w:style w:type="paragraph" w:styleId="CommentText">
    <w:name w:val="annotation text"/>
    <w:basedOn w:val="Normal"/>
    <w:link w:val="CommentTextChar1"/>
    <w:uiPriority w:val="99"/>
    <w:unhideWhenUsed/>
    <w:rPr>
      <w:rFonts w:cs="Mangal"/>
      <w:sz w:val="20"/>
      <w:szCs w:val="18"/>
    </w:rPr>
  </w:style>
  <w:style w:type="character" w:customStyle="1" w:styleId="CommentTextChar1">
    <w:name w:val="Comment Text Char1"/>
    <w:basedOn w:val="DefaultParagraphFont"/>
    <w:link w:val="CommentText"/>
    <w:uiPriority w:val="99"/>
    <w:rPr>
      <w:rFonts w:eastAsia="Droid Sans Fallback" w:cs="Mangal"/>
      <w:kern w:val="1"/>
      <w:szCs w:val="18"/>
      <w:lang w:val="en-US" w:eastAsia="zh-CN" w:bidi="hi-IN"/>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1"/>
    <w:uiPriority w:val="99"/>
    <w:semiHidden/>
    <w:unhideWhenUsed/>
    <w:rsid w:val="00567818"/>
    <w:rPr>
      <w:b/>
      <w:bCs/>
    </w:rPr>
  </w:style>
  <w:style w:type="character" w:customStyle="1" w:styleId="CommentSubjectChar1">
    <w:name w:val="Comment Subject Char1"/>
    <w:basedOn w:val="CommentTextChar1"/>
    <w:link w:val="CommentSubject"/>
    <w:uiPriority w:val="99"/>
    <w:semiHidden/>
    <w:rsid w:val="00567818"/>
    <w:rPr>
      <w:rFonts w:eastAsia="Droid Sans Fallback" w:cs="Mangal"/>
      <w:b/>
      <w:bCs/>
      <w:kern w:val="1"/>
      <w:szCs w:val="18"/>
      <w:lang w:val="en-US" w:eastAsia="zh-CN" w:bidi="hi-IN"/>
    </w:rPr>
  </w:style>
  <w:style w:type="paragraph" w:styleId="Revision">
    <w:name w:val="Revision"/>
    <w:hidden/>
    <w:uiPriority w:val="99"/>
    <w:semiHidden/>
    <w:rsid w:val="0089773F"/>
    <w:rPr>
      <w:rFonts w:eastAsia="Droid Sans Fallback" w:cs="Arial"/>
      <w:kern w:val="1"/>
      <w:sz w:val="24"/>
      <w:szCs w:val="24"/>
      <w:lang w:val="en-US" w:eastAsia="zh-CN" w:bidi="hi-IN"/>
    </w:rPr>
  </w:style>
  <w:style w:type="character" w:styleId="FollowedHyperlink">
    <w:name w:val="FollowedHyperlink"/>
    <w:basedOn w:val="DefaultParagraphFont"/>
    <w:uiPriority w:val="99"/>
    <w:semiHidden/>
    <w:unhideWhenUsed/>
    <w:rsid w:val="00627B88"/>
    <w:rPr>
      <w:color w:val="800080" w:themeColor="followedHyperlink"/>
      <w:u w:val="single"/>
    </w:rPr>
  </w:style>
  <w:style w:type="character" w:customStyle="1" w:styleId="highlight">
    <w:name w:val="highlight"/>
    <w:basedOn w:val="DefaultParagraphFont"/>
    <w:rsid w:val="00D645AC"/>
  </w:style>
  <w:style w:type="character" w:styleId="LineNumber">
    <w:name w:val="line number"/>
    <w:basedOn w:val="DefaultParagraphFont"/>
    <w:uiPriority w:val="99"/>
    <w:semiHidden/>
    <w:unhideWhenUsed/>
    <w:rsid w:val="00E2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3385">
      <w:bodyDiv w:val="1"/>
      <w:marLeft w:val="0"/>
      <w:marRight w:val="0"/>
      <w:marTop w:val="0"/>
      <w:marBottom w:val="0"/>
      <w:divBdr>
        <w:top w:val="none" w:sz="0" w:space="0" w:color="auto"/>
        <w:left w:val="none" w:sz="0" w:space="0" w:color="auto"/>
        <w:bottom w:val="none" w:sz="0" w:space="0" w:color="auto"/>
        <w:right w:val="none" w:sz="0" w:space="0" w:color="auto"/>
      </w:divBdr>
      <w:divsChild>
        <w:div w:id="974606159">
          <w:marLeft w:val="0"/>
          <w:marRight w:val="0"/>
          <w:marTop w:val="0"/>
          <w:marBottom w:val="0"/>
          <w:divBdr>
            <w:top w:val="none" w:sz="0" w:space="0" w:color="auto"/>
            <w:left w:val="none" w:sz="0" w:space="0" w:color="auto"/>
            <w:bottom w:val="none" w:sz="0" w:space="0" w:color="auto"/>
            <w:right w:val="none" w:sz="0" w:space="0" w:color="auto"/>
          </w:divBdr>
        </w:div>
        <w:div w:id="503403504">
          <w:marLeft w:val="0"/>
          <w:marRight w:val="0"/>
          <w:marTop w:val="0"/>
          <w:marBottom w:val="0"/>
          <w:divBdr>
            <w:top w:val="none" w:sz="0" w:space="0" w:color="auto"/>
            <w:left w:val="none" w:sz="0" w:space="0" w:color="auto"/>
            <w:bottom w:val="none" w:sz="0" w:space="0" w:color="auto"/>
            <w:right w:val="none" w:sz="0" w:space="0" w:color="auto"/>
          </w:divBdr>
        </w:div>
      </w:divsChild>
    </w:div>
    <w:div w:id="14397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grativemodel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grativemodeling.org" TargetMode="External"/><Relationship Id="rId17" Type="http://schemas.openxmlformats.org/officeDocument/2006/relationships/footer" Target="footer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passamonti@units.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ibb.waw.pl"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igor@ibb.waw.pl" TargetMode="External"/><Relationship Id="rId10" Type="http://schemas.openxmlformats.org/officeDocument/2006/relationships/hyperlink" Target="mailto:spassamonti@units.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jana.novic@ki.si" TargetMode="External"/><Relationship Id="rId14" Type="http://schemas.openxmlformats.org/officeDocument/2006/relationships/hyperlink" Target="mailto:marjana.novic@ki.s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B53C-7059-4863-932E-1B784DEA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7409</Words>
  <Characters>42232</Characters>
  <Application>Microsoft Office Word</Application>
  <DocSecurity>0</DocSecurity>
  <Lines>351</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Zhukov</dc:creator>
  <cp:lastModifiedBy>Marjana Novic</cp:lastModifiedBy>
  <cp:revision>2</cp:revision>
  <cp:lastPrinted>2015-05-18T16:08:00Z</cp:lastPrinted>
  <dcterms:created xsi:type="dcterms:W3CDTF">2015-08-04T15:12:00Z</dcterms:created>
  <dcterms:modified xsi:type="dcterms:W3CDTF">2015-08-04T15:12:00Z</dcterms:modified>
</cp:coreProperties>
</file>