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F3" w:rsidRDefault="005D6FF3" w:rsidP="005D6FF3">
      <w:pPr>
        <w:spacing w:after="0" w:line="480" w:lineRule="auto"/>
        <w:ind w:left="90" w:right="720"/>
        <w:jc w:val="both"/>
        <w:rPr>
          <w:rFonts w:asciiTheme="majorBidi" w:hAnsiTheme="majorBidi" w:cstheme="majorBidi"/>
          <w:b/>
          <w:sz w:val="24"/>
        </w:rPr>
      </w:pPr>
      <w:r w:rsidRPr="004318B8">
        <w:rPr>
          <w:rFonts w:asciiTheme="majorBidi" w:hAnsiTheme="majorBidi" w:cstheme="majorBidi"/>
          <w:b/>
          <w:sz w:val="24"/>
        </w:rPr>
        <w:t>S</w:t>
      </w:r>
      <w:r w:rsidR="00AF094D">
        <w:rPr>
          <w:rFonts w:asciiTheme="majorBidi" w:hAnsiTheme="majorBidi" w:cstheme="majorBidi"/>
          <w:b/>
          <w:sz w:val="24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sz w:val="24"/>
        </w:rPr>
        <w:t xml:space="preserve"> </w:t>
      </w:r>
      <w:r w:rsidRPr="004318B8">
        <w:rPr>
          <w:rFonts w:asciiTheme="majorBidi" w:hAnsiTheme="majorBidi" w:cstheme="majorBidi"/>
          <w:b/>
          <w:sz w:val="24"/>
        </w:rPr>
        <w:t>Table : Transmission networks</w:t>
      </w:r>
    </w:p>
    <w:p w:rsidR="005D6FF3" w:rsidRDefault="005D6FF3" w:rsidP="005D6FF3">
      <w:pPr>
        <w:spacing w:after="0" w:line="480" w:lineRule="auto"/>
        <w:ind w:left="90" w:right="720"/>
        <w:jc w:val="both"/>
        <w:rPr>
          <w:rFonts w:asciiTheme="majorBidi" w:hAnsiTheme="majorBidi" w:cstheme="majorBidi"/>
          <w:b/>
          <w:sz w:val="24"/>
        </w:rPr>
      </w:pPr>
    </w:p>
    <w:tbl>
      <w:tblPr>
        <w:tblW w:w="127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626"/>
        <w:gridCol w:w="1710"/>
        <w:gridCol w:w="1800"/>
        <w:gridCol w:w="1530"/>
        <w:gridCol w:w="2160"/>
        <w:gridCol w:w="1440"/>
        <w:gridCol w:w="1440"/>
      </w:tblGrid>
      <w:tr w:rsidR="005D6FF3" w:rsidRPr="00AE6FEF" w:rsidTr="005D6FF3">
        <w:trPr>
          <w:trHeight w:val="903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Cluster No.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Cluster size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Transmission network within the group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 (n)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Node age (MRCA)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Composition (percent MSM)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Percent Female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Median Age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22.3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22.7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25.9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32.6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29.1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24.8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24.7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35.1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9.62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35.0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7.43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34.1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40.9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26.9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25.8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40.7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34.6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8.57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35.6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45.1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38.1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37.0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34.4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31.1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40.4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35.0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34.2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9.98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34.6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7.32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35.2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8.95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33,8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49.5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9.95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37.6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35.5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7.54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42.3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31.0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27.2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33.4</w:t>
            </w: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D6FF3" w:rsidRPr="00AE6FEF" w:rsidTr="005D6FF3">
        <w:trPr>
          <w:trHeight w:val="151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D6FF3" w:rsidRPr="00AE6FEF" w:rsidRDefault="005D6FF3" w:rsidP="006A22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6F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32.6</w:t>
            </w:r>
          </w:p>
        </w:tc>
      </w:tr>
    </w:tbl>
    <w:p w:rsidR="005D6FF3" w:rsidRDefault="005D6FF3" w:rsidP="005D6FF3">
      <w:pPr>
        <w:spacing w:after="0" w:line="480" w:lineRule="auto"/>
        <w:ind w:left="90" w:right="720"/>
        <w:jc w:val="both"/>
        <w:rPr>
          <w:rFonts w:asciiTheme="majorBidi" w:hAnsiTheme="majorBidi" w:cstheme="majorBidi"/>
          <w:b/>
          <w:sz w:val="24"/>
        </w:rPr>
      </w:pPr>
    </w:p>
    <w:p w:rsidR="005D6FF3" w:rsidRPr="004318B8" w:rsidRDefault="005D6FF3" w:rsidP="005D6FF3">
      <w:pPr>
        <w:spacing w:after="0" w:line="480" w:lineRule="auto"/>
        <w:ind w:left="90" w:right="720"/>
        <w:jc w:val="both"/>
        <w:rPr>
          <w:rFonts w:asciiTheme="majorBidi" w:hAnsiTheme="majorBidi" w:cstheme="majorBidi"/>
          <w:b/>
          <w:sz w:val="24"/>
        </w:rPr>
      </w:pPr>
      <w:proofErr w:type="gramStart"/>
      <w:r w:rsidRPr="00AE6FEF">
        <w:rPr>
          <w:rFonts w:asciiTheme="majorBidi" w:hAnsiTheme="majorBidi" w:cstheme="majorBidi"/>
          <w:sz w:val="24"/>
        </w:rPr>
        <w:t>Characteristics of potential transmission networks within larger clusters.</w:t>
      </w:r>
      <w:proofErr w:type="gramEnd"/>
      <w:r w:rsidRPr="00AE6FEF">
        <w:rPr>
          <w:rFonts w:asciiTheme="majorBidi" w:hAnsiTheme="majorBidi" w:cstheme="majorBidi"/>
          <w:sz w:val="24"/>
        </w:rPr>
        <w:t xml:space="preserve"> Potential networks are singled out by their shorter branch lengths relative to other members of the cluster, indicating that their viruses are more closely related. </w:t>
      </w:r>
      <w:r w:rsidRPr="00AE6FEF">
        <w:rPr>
          <w:rFonts w:asciiTheme="majorBidi" w:hAnsiTheme="majorBidi" w:cstheme="majorBidi"/>
          <w:sz w:val="24"/>
          <w:szCs w:val="24"/>
        </w:rPr>
        <w:t xml:space="preserve">Some transmission nets </w:t>
      </w:r>
      <w:r w:rsidRPr="00AE6FEF">
        <w:rPr>
          <w:rFonts w:asciiTheme="majorBidi" w:hAnsiTheme="majorBidi" w:cstheme="majorBidi"/>
          <w:sz w:val="24"/>
        </w:rPr>
        <w:t>had members with ages that were significantly younger (median age of youngest net (Cluster 1, group A) 22.3 y; p=0.002) or older (median age of the oldest net (Cluster 33, group B) 49.5 y; p=0.02) than the overall subtype-B infected population (34.3 y</w:t>
      </w:r>
      <w:r w:rsidRPr="00AE6FEF">
        <w:rPr>
          <w:rFonts w:asciiTheme="majorBidi" w:hAnsiTheme="majorBidi" w:cstheme="majorBidi"/>
          <w:sz w:val="24"/>
          <w:szCs w:val="24"/>
        </w:rPr>
        <w:t>), suggesting networks</w:t>
      </w:r>
      <w:r w:rsidRPr="00AE6FEF">
        <w:rPr>
          <w:rFonts w:asciiTheme="majorBidi" w:hAnsiTheme="majorBidi" w:cstheme="majorBidi"/>
          <w:sz w:val="24"/>
        </w:rPr>
        <w:t xml:space="preserve"> with distinct characteristics.</w:t>
      </w:r>
    </w:p>
    <w:p w:rsidR="00D319A9" w:rsidRDefault="00D319A9"/>
    <w:sectPr w:rsidR="00D319A9" w:rsidSect="005D6F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F3"/>
    <w:rsid w:val="005D6FF3"/>
    <w:rsid w:val="00AF094D"/>
    <w:rsid w:val="00D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Zehava</dc:creator>
  <cp:lastModifiedBy>Sarah</cp:lastModifiedBy>
  <cp:revision>2</cp:revision>
  <dcterms:created xsi:type="dcterms:W3CDTF">2015-08-04T17:47:00Z</dcterms:created>
  <dcterms:modified xsi:type="dcterms:W3CDTF">2015-08-04T17:47:00Z</dcterms:modified>
</cp:coreProperties>
</file>