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E0" w:rsidRPr="000E1EE0" w:rsidRDefault="000E1EE0" w:rsidP="000E1EE0">
      <w:pPr>
        <w:jc w:val="center"/>
        <w:rPr>
          <w:rFonts w:ascii="Arial" w:eastAsia="Arial Unicode MS" w:hAnsi="Arial" w:cs="Arial"/>
          <w:b/>
          <w:bCs/>
          <w:sz w:val="20"/>
        </w:rPr>
      </w:pPr>
      <w:r w:rsidRPr="000E1EE0">
        <w:rPr>
          <w:rFonts w:ascii="Arial" w:eastAsia="Arial Unicode MS" w:hAnsi="Arial" w:cs="Arial"/>
          <w:b/>
          <w:bCs/>
          <w:sz w:val="20"/>
        </w:rPr>
        <w:t>Supporting information 4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 xml:space="preserve">Database: </w:t>
      </w:r>
      <w:proofErr w:type="spellStart"/>
      <w:r w:rsidRPr="00F03769">
        <w:rPr>
          <w:rFonts w:ascii="Arial" w:eastAsia="Arial Unicode MS" w:hAnsi="Arial" w:cs="Arial"/>
          <w:sz w:val="20"/>
        </w:rPr>
        <w:t>Embase</w:t>
      </w:r>
      <w:proofErr w:type="spellEnd"/>
      <w:r w:rsidRPr="00F03769">
        <w:rPr>
          <w:rFonts w:ascii="Arial" w:eastAsia="Arial Unicode MS" w:hAnsi="Arial" w:cs="Arial"/>
          <w:sz w:val="20"/>
        </w:rPr>
        <w:t>, Ovid MEDLINE(R)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Search period 1970-2012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Search Strategy: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--------------------------------------------------------------------------------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>1     inborn errors of metabolism.mp.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(4553)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 xml:space="preserve">2     </w:t>
      </w:r>
      <w:proofErr w:type="spellStart"/>
      <w:r w:rsidRPr="00F03769">
        <w:rPr>
          <w:rFonts w:ascii="Arial" w:eastAsia="Arial Unicode MS" w:hAnsi="Arial" w:cs="Arial"/>
          <w:sz w:val="20"/>
        </w:rPr>
        <w:t>phenylketonur$.mp</w:t>
      </w:r>
      <w:proofErr w:type="spellEnd"/>
      <w:r w:rsidRPr="00F03769">
        <w:rPr>
          <w:rFonts w:ascii="Arial" w:eastAsia="Arial Unicode MS" w:hAnsi="Arial" w:cs="Arial"/>
          <w:sz w:val="20"/>
        </w:rPr>
        <w:t>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(11333)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 xml:space="preserve">3     </w:t>
      </w:r>
      <w:proofErr w:type="spellStart"/>
      <w:r w:rsidRPr="00F03769">
        <w:rPr>
          <w:rFonts w:ascii="Arial" w:eastAsia="Arial Unicode MS" w:hAnsi="Arial" w:cs="Arial"/>
          <w:sz w:val="20"/>
        </w:rPr>
        <w:t>isovaleric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 acidemia.mp.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(301)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 xml:space="preserve">4     </w:t>
      </w:r>
      <w:proofErr w:type="spellStart"/>
      <w:r w:rsidRPr="00F03769">
        <w:rPr>
          <w:rFonts w:ascii="Arial" w:eastAsia="Arial Unicode MS" w:hAnsi="Arial" w:cs="Arial"/>
          <w:sz w:val="20"/>
        </w:rPr>
        <w:t>isovaleric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 aciduria.mp.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(42)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 xml:space="preserve">5     </w:t>
      </w:r>
      <w:proofErr w:type="spellStart"/>
      <w:r w:rsidRPr="00F03769">
        <w:rPr>
          <w:rFonts w:ascii="Arial" w:eastAsia="Arial Unicode MS" w:hAnsi="Arial" w:cs="Arial"/>
          <w:sz w:val="20"/>
        </w:rPr>
        <w:t>isovaleric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 acidaemia.mp.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(68)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6     3 or 4 or 5 (401)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 xml:space="preserve">7     </w:t>
      </w:r>
      <w:proofErr w:type="spellStart"/>
      <w:r w:rsidRPr="00F03769">
        <w:rPr>
          <w:rFonts w:ascii="Arial" w:eastAsia="Arial Unicode MS" w:hAnsi="Arial" w:cs="Arial"/>
          <w:sz w:val="20"/>
        </w:rPr>
        <w:t>methylmalonic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 acidemia.mp.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(1154)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 xml:space="preserve">8     </w:t>
      </w:r>
      <w:proofErr w:type="spellStart"/>
      <w:r w:rsidRPr="00F03769">
        <w:rPr>
          <w:rFonts w:ascii="Arial" w:eastAsia="Arial Unicode MS" w:hAnsi="Arial" w:cs="Arial"/>
          <w:sz w:val="20"/>
        </w:rPr>
        <w:t>methylmalonic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 aciduria.mp.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(1077)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 xml:space="preserve">9     </w:t>
      </w:r>
      <w:proofErr w:type="spellStart"/>
      <w:r w:rsidRPr="00F03769">
        <w:rPr>
          <w:rFonts w:ascii="Arial" w:eastAsia="Arial Unicode MS" w:hAnsi="Arial" w:cs="Arial"/>
          <w:sz w:val="20"/>
        </w:rPr>
        <w:t>methylmalonic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 acidaemia.mp.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(180)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10     7 or 8 or 9 (2231)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 xml:space="preserve">11     </w:t>
      </w:r>
      <w:proofErr w:type="spellStart"/>
      <w:r w:rsidRPr="00F03769">
        <w:rPr>
          <w:rFonts w:ascii="Arial" w:eastAsia="Arial Unicode MS" w:hAnsi="Arial" w:cs="Arial"/>
          <w:sz w:val="20"/>
        </w:rPr>
        <w:t>propionic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 acidemia.mp.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(1021)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 xml:space="preserve">12     </w:t>
      </w:r>
      <w:proofErr w:type="spellStart"/>
      <w:r w:rsidRPr="00F03769">
        <w:rPr>
          <w:rFonts w:ascii="Arial" w:eastAsia="Arial Unicode MS" w:hAnsi="Arial" w:cs="Arial"/>
          <w:sz w:val="20"/>
        </w:rPr>
        <w:t>propionic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 aciduria.mp.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(85)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 xml:space="preserve">13     </w:t>
      </w:r>
      <w:proofErr w:type="spellStart"/>
      <w:r w:rsidRPr="00F03769">
        <w:rPr>
          <w:rFonts w:ascii="Arial" w:eastAsia="Arial Unicode MS" w:hAnsi="Arial" w:cs="Arial"/>
          <w:sz w:val="20"/>
        </w:rPr>
        <w:t>propionic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 acidaemia.mp.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(220)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14     11 or 12 or 13 (1207)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 xml:space="preserve">15     maple syrup urine </w:t>
      </w:r>
      <w:proofErr w:type="spellStart"/>
      <w:r w:rsidRPr="00F03769">
        <w:rPr>
          <w:rFonts w:ascii="Arial" w:eastAsia="Arial Unicode MS" w:hAnsi="Arial" w:cs="Arial"/>
          <w:sz w:val="20"/>
        </w:rPr>
        <w:t>disease$.mp</w:t>
      </w:r>
      <w:proofErr w:type="spellEnd"/>
      <w:r w:rsidRPr="00F03769">
        <w:rPr>
          <w:rFonts w:ascii="Arial" w:eastAsia="Arial Unicode MS" w:hAnsi="Arial" w:cs="Arial"/>
          <w:sz w:val="20"/>
        </w:rPr>
        <w:t>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(2091)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proofErr w:type="gramStart"/>
      <w:r w:rsidRPr="00F03769">
        <w:rPr>
          <w:rFonts w:ascii="Arial" w:eastAsia="Arial Unicode MS" w:hAnsi="Arial" w:cs="Arial"/>
          <w:sz w:val="20"/>
        </w:rPr>
        <w:t xml:space="preserve">16     multiple </w:t>
      </w:r>
      <w:proofErr w:type="spellStart"/>
      <w:r w:rsidRPr="00F03769">
        <w:rPr>
          <w:rFonts w:ascii="Arial" w:eastAsia="Arial Unicode MS" w:hAnsi="Arial" w:cs="Arial"/>
          <w:sz w:val="20"/>
        </w:rPr>
        <w:t>carboxylase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 </w:t>
      </w:r>
      <w:proofErr w:type="spellStart"/>
      <w:r w:rsidRPr="00F03769">
        <w:rPr>
          <w:rFonts w:ascii="Arial" w:eastAsia="Arial Unicode MS" w:hAnsi="Arial" w:cs="Arial"/>
          <w:sz w:val="20"/>
        </w:rPr>
        <w:t>deficienc$.mp</w:t>
      </w:r>
      <w:proofErr w:type="spellEnd"/>
      <w:r w:rsidRPr="00F03769">
        <w:rPr>
          <w:rFonts w:ascii="Arial" w:eastAsia="Arial Unicode MS" w:hAnsi="Arial" w:cs="Arial"/>
          <w:sz w:val="20"/>
        </w:rPr>
        <w:t>.</w:t>
      </w:r>
      <w:proofErr w:type="gramEnd"/>
      <w:r w:rsidRPr="00F03769">
        <w:rPr>
          <w:rFonts w:ascii="Arial" w:eastAsia="Arial Unicode MS" w:hAnsi="Arial" w:cs="Arial"/>
          <w:sz w:val="20"/>
        </w:rPr>
        <w:t xml:space="preserve">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(261)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17     1 or 2 or 6 or 10 or 14 or 15 or 16 (19806)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18     Neonatal Screening.mp. [</w:t>
      </w:r>
      <w:proofErr w:type="gramStart"/>
      <w:r w:rsidRPr="00F03769">
        <w:rPr>
          <w:rFonts w:ascii="Arial" w:eastAsia="Arial Unicode MS" w:hAnsi="Arial" w:cs="Arial"/>
          <w:sz w:val="20"/>
        </w:rPr>
        <w:t>mp=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ti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ab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hw, </w:t>
      </w:r>
      <w:proofErr w:type="spellStart"/>
      <w:r w:rsidRPr="00F03769">
        <w:rPr>
          <w:rFonts w:ascii="Arial" w:eastAsia="Arial Unicode MS" w:hAnsi="Arial" w:cs="Arial"/>
          <w:sz w:val="20"/>
        </w:rPr>
        <w:t>tn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ot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dm, mf, </w:t>
      </w:r>
      <w:proofErr w:type="spellStart"/>
      <w:r w:rsidRPr="00F03769">
        <w:rPr>
          <w:rFonts w:ascii="Arial" w:eastAsia="Arial Unicode MS" w:hAnsi="Arial" w:cs="Arial"/>
          <w:sz w:val="20"/>
        </w:rPr>
        <w:t>dv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kw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nm, </w:t>
      </w:r>
      <w:proofErr w:type="spellStart"/>
      <w:r w:rsidRPr="00F03769">
        <w:rPr>
          <w:rFonts w:ascii="Arial" w:eastAsia="Arial Unicode MS" w:hAnsi="Arial" w:cs="Arial"/>
          <w:sz w:val="20"/>
        </w:rPr>
        <w:t>kf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px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</w:t>
      </w:r>
      <w:proofErr w:type="spellStart"/>
      <w:r w:rsidRPr="00F03769">
        <w:rPr>
          <w:rFonts w:ascii="Arial" w:eastAsia="Arial Unicode MS" w:hAnsi="Arial" w:cs="Arial"/>
          <w:sz w:val="20"/>
        </w:rPr>
        <w:t>rx</w:t>
      </w:r>
      <w:proofErr w:type="spellEnd"/>
      <w:r w:rsidRPr="00F03769">
        <w:rPr>
          <w:rFonts w:ascii="Arial" w:eastAsia="Arial Unicode MS" w:hAnsi="Arial" w:cs="Arial"/>
          <w:sz w:val="20"/>
        </w:rPr>
        <w:t xml:space="preserve">, an, </w:t>
      </w:r>
      <w:proofErr w:type="spellStart"/>
      <w:r w:rsidRPr="00F03769">
        <w:rPr>
          <w:rFonts w:ascii="Arial" w:eastAsia="Arial Unicode MS" w:hAnsi="Arial" w:cs="Arial"/>
          <w:sz w:val="20"/>
        </w:rPr>
        <w:t>ui</w:t>
      </w:r>
      <w:proofErr w:type="spellEnd"/>
      <w:r w:rsidRPr="00F03769">
        <w:rPr>
          <w:rFonts w:ascii="Arial" w:eastAsia="Arial Unicode MS" w:hAnsi="Arial" w:cs="Arial"/>
          <w:sz w:val="20"/>
        </w:rPr>
        <w:t>] (11567)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19     17 and 18 (1318)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20     19 and 1970:2012</w:t>
      </w:r>
      <w:proofErr w:type="gramStart"/>
      <w:r w:rsidRPr="00F03769">
        <w:rPr>
          <w:rFonts w:ascii="Arial" w:eastAsia="Arial Unicode MS" w:hAnsi="Arial" w:cs="Arial"/>
          <w:sz w:val="20"/>
        </w:rPr>
        <w:t>.(</w:t>
      </w:r>
      <w:proofErr w:type="spellStart"/>
      <w:proofErr w:type="gramEnd"/>
      <w:r w:rsidRPr="00F03769">
        <w:rPr>
          <w:rFonts w:ascii="Arial" w:eastAsia="Arial Unicode MS" w:hAnsi="Arial" w:cs="Arial"/>
          <w:sz w:val="20"/>
        </w:rPr>
        <w:t>sa_year</w:t>
      </w:r>
      <w:proofErr w:type="spellEnd"/>
      <w:r w:rsidRPr="00F03769">
        <w:rPr>
          <w:rFonts w:ascii="Arial" w:eastAsia="Arial Unicode MS" w:hAnsi="Arial" w:cs="Arial"/>
          <w:sz w:val="20"/>
        </w:rPr>
        <w:t>). (1190)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21     remove duplicates from 20 (975)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22     from 20 keep 1-1190 (1190)</w:t>
      </w:r>
    </w:p>
    <w:p w:rsidR="00792059" w:rsidRPr="00F03769" w:rsidRDefault="00792059" w:rsidP="00792059">
      <w:pPr>
        <w:rPr>
          <w:rFonts w:ascii="Arial" w:eastAsia="Arial Unicode MS" w:hAnsi="Arial" w:cs="Arial"/>
          <w:sz w:val="20"/>
        </w:rPr>
      </w:pPr>
      <w:r w:rsidRPr="00F03769">
        <w:rPr>
          <w:rFonts w:ascii="Arial" w:eastAsia="Arial Unicode MS" w:hAnsi="Arial" w:cs="Arial"/>
          <w:sz w:val="20"/>
        </w:rPr>
        <w:t>23     remove duplicates from 22 (975)</w:t>
      </w:r>
    </w:p>
    <w:p w:rsidR="003A707A" w:rsidRPr="00F03769" w:rsidRDefault="003A707A">
      <w:pPr>
        <w:spacing w:after="200" w:line="276" w:lineRule="auto"/>
        <w:rPr>
          <w:rFonts w:ascii="Arial" w:hAnsi="Arial" w:cs="Arial"/>
        </w:rPr>
      </w:pPr>
      <w:r w:rsidRPr="00F03769">
        <w:rPr>
          <w:rFonts w:ascii="Arial" w:hAnsi="Arial" w:cs="Arial"/>
        </w:rPr>
        <w:br w:type="page"/>
      </w:r>
    </w:p>
    <w:p w:rsidR="00F03769" w:rsidRPr="00F03769" w:rsidRDefault="00F03769">
      <w:pPr>
        <w:spacing w:after="200" w:line="276" w:lineRule="auto"/>
        <w:rPr>
          <w:rFonts w:ascii="Arial" w:hAnsi="Arial" w:cs="Arial"/>
        </w:rPr>
      </w:pPr>
    </w:p>
    <w:p w:rsidR="00F03769" w:rsidRPr="00F03769" w:rsidRDefault="00F03769" w:rsidP="00F03769">
      <w:pPr>
        <w:rPr>
          <w:rFonts w:ascii="Arial" w:hAnsi="Arial" w:cs="Arial"/>
          <w:b/>
          <w:bCs/>
          <w:sz w:val="20"/>
        </w:rPr>
      </w:pPr>
      <w:r w:rsidRPr="00F03769">
        <w:rPr>
          <w:rFonts w:ascii="Arial" w:hAnsi="Arial" w:cs="Arial"/>
          <w:b/>
          <w:bCs/>
          <w:sz w:val="20"/>
        </w:rPr>
        <w:t>Inclusion criteria</w:t>
      </w:r>
    </w:p>
    <w:p w:rsidR="00F03769" w:rsidRPr="00F03769" w:rsidRDefault="00F03769" w:rsidP="00F03769">
      <w:pPr>
        <w:rPr>
          <w:rFonts w:ascii="Arial" w:hAnsi="Arial" w:cs="Arial"/>
          <w:sz w:val="20"/>
        </w:rPr>
      </w:pPr>
      <w:r w:rsidRPr="00F03769">
        <w:rPr>
          <w:rFonts w:ascii="Arial" w:hAnsi="Arial" w:cs="Arial"/>
          <w:sz w:val="20"/>
        </w:rPr>
        <w:t xml:space="preserve">1. </w:t>
      </w:r>
      <w:proofErr w:type="gramStart"/>
      <w:r w:rsidRPr="00F03769">
        <w:rPr>
          <w:rFonts w:ascii="Arial" w:hAnsi="Arial" w:cs="Arial"/>
          <w:sz w:val="20"/>
        </w:rPr>
        <w:t>study</w:t>
      </w:r>
      <w:proofErr w:type="gramEnd"/>
      <w:r w:rsidRPr="00F03769">
        <w:rPr>
          <w:rFonts w:ascii="Arial" w:hAnsi="Arial" w:cs="Arial"/>
          <w:sz w:val="20"/>
        </w:rPr>
        <w:t xml:space="preserve"> design: all study types</w:t>
      </w:r>
    </w:p>
    <w:p w:rsidR="00F03769" w:rsidRPr="00F03769" w:rsidRDefault="00F03769" w:rsidP="00F03769">
      <w:pPr>
        <w:rPr>
          <w:rFonts w:ascii="Arial" w:hAnsi="Arial" w:cs="Arial"/>
          <w:sz w:val="20"/>
        </w:rPr>
      </w:pPr>
      <w:r w:rsidRPr="00F03769">
        <w:rPr>
          <w:rFonts w:ascii="Arial" w:hAnsi="Arial" w:cs="Arial"/>
          <w:sz w:val="20"/>
        </w:rPr>
        <w:t xml:space="preserve">2. </w:t>
      </w:r>
      <w:proofErr w:type="gramStart"/>
      <w:r w:rsidRPr="00F03769">
        <w:rPr>
          <w:rFonts w:ascii="Arial" w:hAnsi="Arial" w:cs="Arial"/>
          <w:sz w:val="20"/>
        </w:rPr>
        <w:t>subjects</w:t>
      </w:r>
      <w:proofErr w:type="gramEnd"/>
      <w:r w:rsidRPr="00F03769">
        <w:rPr>
          <w:rFonts w:ascii="Arial" w:hAnsi="Arial" w:cs="Arial"/>
          <w:sz w:val="20"/>
        </w:rPr>
        <w:t>: neonatal or newborn infants</w:t>
      </w:r>
    </w:p>
    <w:p w:rsidR="00F03769" w:rsidRPr="00F03769" w:rsidRDefault="00F03769" w:rsidP="00F03769">
      <w:pPr>
        <w:rPr>
          <w:rFonts w:ascii="Arial" w:hAnsi="Arial" w:cs="Arial"/>
          <w:sz w:val="20"/>
        </w:rPr>
      </w:pPr>
      <w:r w:rsidRPr="00F03769">
        <w:rPr>
          <w:rFonts w:ascii="Arial" w:hAnsi="Arial" w:cs="Arial"/>
          <w:sz w:val="20"/>
        </w:rPr>
        <w:t xml:space="preserve">3. </w:t>
      </w:r>
      <w:proofErr w:type="gramStart"/>
      <w:r w:rsidRPr="00F03769">
        <w:rPr>
          <w:rFonts w:ascii="Arial" w:hAnsi="Arial" w:cs="Arial"/>
          <w:sz w:val="20"/>
        </w:rPr>
        <w:t>intervention</w:t>
      </w:r>
      <w:proofErr w:type="gramEnd"/>
      <w:r w:rsidRPr="00F03769">
        <w:rPr>
          <w:rFonts w:ascii="Arial" w:hAnsi="Arial" w:cs="Arial"/>
          <w:sz w:val="20"/>
        </w:rPr>
        <w:t>: tandem mass spectrometry</w:t>
      </w:r>
    </w:p>
    <w:p w:rsidR="00F03769" w:rsidRPr="00F03769" w:rsidRDefault="00F03769" w:rsidP="00F03769">
      <w:pPr>
        <w:rPr>
          <w:rFonts w:ascii="Arial" w:hAnsi="Arial" w:cs="Arial"/>
          <w:sz w:val="20"/>
        </w:rPr>
      </w:pPr>
      <w:r w:rsidRPr="00F03769">
        <w:rPr>
          <w:rFonts w:ascii="Arial" w:hAnsi="Arial" w:cs="Arial"/>
          <w:sz w:val="20"/>
        </w:rPr>
        <w:t xml:space="preserve">4. </w:t>
      </w:r>
      <w:proofErr w:type="gramStart"/>
      <w:r w:rsidRPr="00F03769">
        <w:rPr>
          <w:rFonts w:ascii="Arial" w:hAnsi="Arial" w:cs="Arial"/>
          <w:sz w:val="20"/>
        </w:rPr>
        <w:t>outcome</w:t>
      </w:r>
      <w:proofErr w:type="gramEnd"/>
      <w:r w:rsidRPr="00F03769">
        <w:rPr>
          <w:rFonts w:ascii="Arial" w:hAnsi="Arial" w:cs="Arial"/>
          <w:sz w:val="20"/>
        </w:rPr>
        <w:t>: report the outcome of screening and without screening groups</w:t>
      </w:r>
    </w:p>
    <w:p w:rsidR="00F03769" w:rsidRPr="00F03769" w:rsidRDefault="00F03769" w:rsidP="00F03769">
      <w:pPr>
        <w:rPr>
          <w:rFonts w:ascii="Arial" w:hAnsi="Arial" w:cs="Arial"/>
          <w:sz w:val="20"/>
        </w:rPr>
      </w:pPr>
    </w:p>
    <w:p w:rsidR="00F03769" w:rsidRPr="00F03769" w:rsidRDefault="00F03769" w:rsidP="00F03769">
      <w:pPr>
        <w:rPr>
          <w:rFonts w:ascii="Arial" w:hAnsi="Arial" w:cs="Arial"/>
          <w:b/>
          <w:bCs/>
          <w:sz w:val="20"/>
        </w:rPr>
      </w:pPr>
      <w:r w:rsidRPr="00F03769">
        <w:rPr>
          <w:rFonts w:ascii="Arial" w:hAnsi="Arial" w:cs="Arial"/>
          <w:b/>
          <w:bCs/>
          <w:sz w:val="20"/>
        </w:rPr>
        <w:t>Exclusion criteria</w:t>
      </w:r>
    </w:p>
    <w:p w:rsidR="00F03769" w:rsidRPr="00F03769" w:rsidRDefault="00BD525B" w:rsidP="00F037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F03769" w:rsidRPr="00F03769">
        <w:rPr>
          <w:rFonts w:ascii="Arial" w:hAnsi="Arial" w:cs="Arial"/>
          <w:sz w:val="20"/>
        </w:rPr>
        <w:t xml:space="preserve">. </w:t>
      </w:r>
      <w:proofErr w:type="gramStart"/>
      <w:r w:rsidR="00F03769" w:rsidRPr="00F03769">
        <w:rPr>
          <w:rFonts w:ascii="Arial" w:hAnsi="Arial" w:cs="Arial"/>
          <w:sz w:val="20"/>
        </w:rPr>
        <w:t>papers</w:t>
      </w:r>
      <w:proofErr w:type="gramEnd"/>
      <w:r w:rsidR="00F03769" w:rsidRPr="00F03769">
        <w:rPr>
          <w:rFonts w:ascii="Arial" w:hAnsi="Arial" w:cs="Arial"/>
          <w:sz w:val="20"/>
        </w:rPr>
        <w:t xml:space="preserve"> published before 1970 (using filter of the database)</w:t>
      </w:r>
    </w:p>
    <w:p w:rsidR="003F124C" w:rsidRDefault="00BD525B" w:rsidP="00F037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F03769" w:rsidRPr="00F03769">
        <w:rPr>
          <w:rFonts w:ascii="Arial" w:hAnsi="Arial" w:cs="Arial"/>
          <w:sz w:val="20"/>
        </w:rPr>
        <w:t xml:space="preserve">. </w:t>
      </w:r>
      <w:proofErr w:type="gramStart"/>
      <w:r w:rsidR="00F03769" w:rsidRPr="00F03769">
        <w:rPr>
          <w:rFonts w:ascii="Arial" w:hAnsi="Arial" w:cs="Arial"/>
          <w:sz w:val="20"/>
        </w:rPr>
        <w:t>any</w:t>
      </w:r>
      <w:proofErr w:type="gramEnd"/>
      <w:r w:rsidR="00F03769" w:rsidRPr="00F03769">
        <w:rPr>
          <w:rFonts w:ascii="Arial" w:hAnsi="Arial" w:cs="Arial"/>
          <w:sz w:val="20"/>
        </w:rPr>
        <w:t xml:space="preserve"> papers not available in the English language </w:t>
      </w:r>
    </w:p>
    <w:p w:rsidR="00F03769" w:rsidRPr="00F03769" w:rsidRDefault="00BD525B" w:rsidP="00F037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F03769" w:rsidRPr="00F03769">
        <w:rPr>
          <w:rFonts w:ascii="Arial" w:hAnsi="Arial" w:cs="Arial"/>
          <w:sz w:val="20"/>
        </w:rPr>
        <w:t xml:space="preserve">. </w:t>
      </w:r>
      <w:proofErr w:type="gramStart"/>
      <w:r w:rsidR="00F03769" w:rsidRPr="00F03769">
        <w:rPr>
          <w:rFonts w:ascii="Arial" w:hAnsi="Arial" w:cs="Arial"/>
          <w:sz w:val="20"/>
        </w:rPr>
        <w:t>report</w:t>
      </w:r>
      <w:proofErr w:type="gramEnd"/>
      <w:r w:rsidR="00F03769" w:rsidRPr="00F03769">
        <w:rPr>
          <w:rFonts w:ascii="Arial" w:hAnsi="Arial" w:cs="Arial"/>
          <w:sz w:val="20"/>
        </w:rPr>
        <w:t xml:space="preserve"> outcome only screening or without screening group </w:t>
      </w:r>
    </w:p>
    <w:p w:rsidR="00F03769" w:rsidRPr="00F03769" w:rsidRDefault="00F03769">
      <w:pPr>
        <w:spacing w:after="200" w:line="276" w:lineRule="auto"/>
        <w:rPr>
          <w:rFonts w:ascii="Arial" w:hAnsi="Arial" w:cs="Arial"/>
        </w:rPr>
      </w:pPr>
    </w:p>
    <w:p w:rsidR="00085964" w:rsidRPr="003C72FE" w:rsidRDefault="003C72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Included</w:t>
      </w:r>
      <w:r w:rsidR="003A707A" w:rsidRPr="003C72FE">
        <w:rPr>
          <w:rFonts w:ascii="Arial" w:hAnsi="Arial" w:cs="Arial"/>
          <w:b/>
          <w:bCs/>
          <w:sz w:val="20"/>
          <w:szCs w:val="20"/>
        </w:rPr>
        <w:t xml:space="preserve"> literature</w:t>
      </w:r>
    </w:p>
    <w:tbl>
      <w:tblPr>
        <w:tblStyle w:val="TableGrid"/>
        <w:tblW w:w="0" w:type="auto"/>
        <w:tblLook w:val="04A0"/>
      </w:tblPr>
      <w:tblGrid>
        <w:gridCol w:w="600"/>
        <w:gridCol w:w="7305"/>
        <w:gridCol w:w="1671"/>
      </w:tblGrid>
      <w:tr w:rsidR="003A707A" w:rsidRPr="00F03769" w:rsidTr="003A707A">
        <w:tc>
          <w:tcPr>
            <w:tcW w:w="600" w:type="dxa"/>
          </w:tcPr>
          <w:p w:rsidR="003A707A" w:rsidRPr="0042093F" w:rsidRDefault="003A707A" w:rsidP="0042093F">
            <w:pPr>
              <w:jc w:val="center"/>
              <w:rPr>
                <w:rFonts w:ascii="Arial" w:hAnsi="Arial" w:cs="Arial"/>
                <w:b/>
                <w:bCs/>
              </w:rPr>
            </w:pPr>
            <w:r w:rsidRPr="0042093F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7305" w:type="dxa"/>
          </w:tcPr>
          <w:p w:rsidR="003A707A" w:rsidRPr="0042093F" w:rsidRDefault="003A707A" w:rsidP="0042093F">
            <w:pPr>
              <w:jc w:val="center"/>
              <w:rPr>
                <w:rFonts w:ascii="Arial" w:hAnsi="Arial" w:cs="Arial"/>
                <w:b/>
                <w:bCs/>
              </w:rPr>
            </w:pPr>
            <w:r w:rsidRPr="0042093F">
              <w:rPr>
                <w:rFonts w:ascii="Arial" w:hAnsi="Arial" w:cs="Arial"/>
                <w:b/>
                <w:bCs/>
              </w:rPr>
              <w:t>Literature</w:t>
            </w:r>
          </w:p>
        </w:tc>
        <w:tc>
          <w:tcPr>
            <w:tcW w:w="1671" w:type="dxa"/>
          </w:tcPr>
          <w:p w:rsidR="003A707A" w:rsidRPr="0042093F" w:rsidRDefault="003A707A" w:rsidP="004209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07A" w:rsidRPr="00F03769" w:rsidTr="003A707A">
        <w:tc>
          <w:tcPr>
            <w:tcW w:w="600" w:type="dxa"/>
          </w:tcPr>
          <w:p w:rsidR="003A707A" w:rsidRPr="00F03769" w:rsidRDefault="003A707A" w:rsidP="003A707A">
            <w:pPr>
              <w:jc w:val="center"/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</w:rPr>
              <w:t>1</w:t>
            </w:r>
          </w:p>
        </w:tc>
        <w:tc>
          <w:tcPr>
            <w:tcW w:w="7305" w:type="dxa"/>
          </w:tcPr>
          <w:p w:rsidR="003A707A" w:rsidRPr="00F03769" w:rsidRDefault="003A707A">
            <w:pPr>
              <w:rPr>
                <w:rFonts w:ascii="Arial" w:hAnsi="Arial" w:cs="Arial"/>
              </w:rPr>
            </w:pP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Dionisi-Vici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Deodato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F,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Roschinger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W,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Rhead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W,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Wilcken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B (2006) 'Classical' organic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acidurias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propionic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aciduria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methylmalonic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aciduria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isovaleric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aciduria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: long-term outcome and effects of expanded newborn screening using tandem mass spectrometry. J Inherit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Metab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29: 383-389</w:t>
            </w:r>
          </w:p>
        </w:tc>
        <w:tc>
          <w:tcPr>
            <w:tcW w:w="1671" w:type="dxa"/>
          </w:tcPr>
          <w:p w:rsidR="003A707A" w:rsidRPr="00F03769" w:rsidRDefault="003A7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7A" w:rsidRPr="00F03769" w:rsidTr="003A707A">
        <w:tc>
          <w:tcPr>
            <w:tcW w:w="600" w:type="dxa"/>
          </w:tcPr>
          <w:p w:rsidR="003A707A" w:rsidRPr="00F03769" w:rsidRDefault="003A707A" w:rsidP="003A707A">
            <w:pPr>
              <w:jc w:val="center"/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</w:rPr>
              <w:t>2</w:t>
            </w:r>
          </w:p>
        </w:tc>
        <w:tc>
          <w:tcPr>
            <w:tcW w:w="7305" w:type="dxa"/>
          </w:tcPr>
          <w:p w:rsidR="003A707A" w:rsidRPr="00F03769" w:rsidRDefault="003A707A">
            <w:pPr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  <w:sz w:val="20"/>
                <w:szCs w:val="20"/>
              </w:rPr>
              <w:t xml:space="preserve">Gonzalez MJ, Gutierrez AP,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Gassio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R,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Fuste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ME,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Vilaseca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MA, et al. (2011) Neurological complications and behavioral problems in patients with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phenylketonuria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in a follow-up unit. Mol Genet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Metab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104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Suppl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>: S73-79</w:t>
            </w:r>
          </w:p>
        </w:tc>
        <w:tc>
          <w:tcPr>
            <w:tcW w:w="1671" w:type="dxa"/>
          </w:tcPr>
          <w:p w:rsidR="003A707A" w:rsidRPr="00F03769" w:rsidRDefault="003A7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7A" w:rsidRPr="00F03769" w:rsidTr="003A707A">
        <w:tc>
          <w:tcPr>
            <w:tcW w:w="600" w:type="dxa"/>
          </w:tcPr>
          <w:p w:rsidR="003A707A" w:rsidRPr="00F03769" w:rsidRDefault="003A707A" w:rsidP="003A707A">
            <w:pPr>
              <w:jc w:val="center"/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</w:rPr>
              <w:t>3</w:t>
            </w:r>
          </w:p>
        </w:tc>
        <w:tc>
          <w:tcPr>
            <w:tcW w:w="7305" w:type="dxa"/>
          </w:tcPr>
          <w:p w:rsidR="003A707A" w:rsidRPr="00F03769" w:rsidRDefault="003A707A">
            <w:pPr>
              <w:rPr>
                <w:rFonts w:ascii="Arial" w:hAnsi="Arial" w:cs="Arial"/>
              </w:rPr>
            </w:pP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Grunert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SC,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Mullerleile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S, de Silva L, Barth M, Walter M, et al. (2012)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Propionic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acidemia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: neonatal versus selective metabolic screening. J Inherit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Metab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35: 41-49</w:t>
            </w:r>
          </w:p>
        </w:tc>
        <w:tc>
          <w:tcPr>
            <w:tcW w:w="1671" w:type="dxa"/>
          </w:tcPr>
          <w:p w:rsidR="003A707A" w:rsidRPr="00F03769" w:rsidRDefault="003A7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7A" w:rsidRPr="00F03769" w:rsidTr="003A707A">
        <w:tc>
          <w:tcPr>
            <w:tcW w:w="600" w:type="dxa"/>
          </w:tcPr>
          <w:p w:rsidR="003A707A" w:rsidRPr="00F03769" w:rsidRDefault="003A707A" w:rsidP="003A707A">
            <w:pPr>
              <w:jc w:val="center"/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</w:rPr>
              <w:t>4</w:t>
            </w:r>
          </w:p>
        </w:tc>
        <w:tc>
          <w:tcPr>
            <w:tcW w:w="7305" w:type="dxa"/>
          </w:tcPr>
          <w:p w:rsidR="003A707A" w:rsidRPr="00F03769" w:rsidRDefault="003A707A">
            <w:pPr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  <w:sz w:val="20"/>
                <w:szCs w:val="20"/>
              </w:rPr>
              <w:t xml:space="preserve">Morton DH, Strauss KA, Robinson DL,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Puffenberger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EG, Kelley RI (2002) Diagnosis and treatment of maple syrup disease: a study of 36 patients. Pediatrics 109: 999-1008.</w:t>
            </w:r>
          </w:p>
        </w:tc>
        <w:tc>
          <w:tcPr>
            <w:tcW w:w="1671" w:type="dxa"/>
          </w:tcPr>
          <w:p w:rsidR="003A707A" w:rsidRPr="00F03769" w:rsidRDefault="003A7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7A" w:rsidRPr="00F03769" w:rsidTr="003A707A">
        <w:tc>
          <w:tcPr>
            <w:tcW w:w="600" w:type="dxa"/>
          </w:tcPr>
          <w:p w:rsidR="003A707A" w:rsidRPr="00F03769" w:rsidRDefault="003A707A" w:rsidP="003A707A">
            <w:pPr>
              <w:jc w:val="center"/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</w:rPr>
              <w:t>5</w:t>
            </w:r>
          </w:p>
        </w:tc>
        <w:tc>
          <w:tcPr>
            <w:tcW w:w="7305" w:type="dxa"/>
          </w:tcPr>
          <w:p w:rsidR="003A707A" w:rsidRPr="00F03769" w:rsidRDefault="003A707A">
            <w:pPr>
              <w:rPr>
                <w:rFonts w:ascii="Arial" w:hAnsi="Arial" w:cs="Arial"/>
              </w:rPr>
            </w:pP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Fisch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RO,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Bilek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MK,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Bruhl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HH (1976) Causes of death of institutionalized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phenylketonuric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(PKU) patients-A national survey.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Minn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Med 59: 306-309</w:t>
            </w:r>
          </w:p>
        </w:tc>
        <w:tc>
          <w:tcPr>
            <w:tcW w:w="1671" w:type="dxa"/>
          </w:tcPr>
          <w:p w:rsidR="003A707A" w:rsidRPr="00F03769" w:rsidRDefault="003A707A">
            <w:pPr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</w:rPr>
              <w:t>Reference searching</w:t>
            </w:r>
          </w:p>
        </w:tc>
      </w:tr>
      <w:tr w:rsidR="003A707A" w:rsidRPr="00F03769" w:rsidTr="003A707A">
        <w:tc>
          <w:tcPr>
            <w:tcW w:w="600" w:type="dxa"/>
          </w:tcPr>
          <w:p w:rsidR="003A707A" w:rsidRPr="00F03769" w:rsidRDefault="003A707A" w:rsidP="003A707A">
            <w:pPr>
              <w:jc w:val="center"/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</w:rPr>
              <w:t>6</w:t>
            </w:r>
          </w:p>
        </w:tc>
        <w:tc>
          <w:tcPr>
            <w:tcW w:w="7305" w:type="dxa"/>
          </w:tcPr>
          <w:p w:rsidR="003A707A" w:rsidRPr="00F03769" w:rsidRDefault="00917F67">
            <w:pPr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  <w:sz w:val="20"/>
                <w:szCs w:val="20"/>
              </w:rPr>
              <w:t xml:space="preserve">Dobson JC, Williamson ML,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Azen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C, Koch R (1977) Intellectual assessment of 111 four-year-old children with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phenylketonuria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>. Pediatrics 60: 822-827</w:t>
            </w:r>
          </w:p>
        </w:tc>
        <w:tc>
          <w:tcPr>
            <w:tcW w:w="1671" w:type="dxa"/>
          </w:tcPr>
          <w:p w:rsidR="003A707A" w:rsidRPr="00F03769" w:rsidRDefault="00917F67">
            <w:pPr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</w:rPr>
              <w:t>Reference searching</w:t>
            </w:r>
          </w:p>
        </w:tc>
      </w:tr>
      <w:tr w:rsidR="003A707A" w:rsidRPr="00F03769" w:rsidTr="003A707A">
        <w:tc>
          <w:tcPr>
            <w:tcW w:w="600" w:type="dxa"/>
          </w:tcPr>
          <w:p w:rsidR="003A707A" w:rsidRPr="00F03769" w:rsidRDefault="003A707A" w:rsidP="003A707A">
            <w:pPr>
              <w:jc w:val="center"/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</w:rPr>
              <w:t>7</w:t>
            </w:r>
          </w:p>
        </w:tc>
        <w:tc>
          <w:tcPr>
            <w:tcW w:w="7305" w:type="dxa"/>
          </w:tcPr>
          <w:p w:rsidR="003A707A" w:rsidRPr="00F03769" w:rsidRDefault="00917F67">
            <w:pPr>
              <w:rPr>
                <w:rFonts w:ascii="Arial" w:hAnsi="Arial" w:cs="Arial"/>
              </w:rPr>
            </w:pP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Grunert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SC,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Wendel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U, Lindner M,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Leichsenring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M, Schwab KO, et al. (2012) Clinical and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neurocognitive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outcome in symptomatic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isovaleric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acidemia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Orphanet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J Rare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7: 9</w:t>
            </w:r>
          </w:p>
        </w:tc>
        <w:tc>
          <w:tcPr>
            <w:tcW w:w="1671" w:type="dxa"/>
          </w:tcPr>
          <w:p w:rsidR="003A707A" w:rsidRPr="00F03769" w:rsidRDefault="00917F67">
            <w:pPr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</w:rPr>
              <w:t>Reference searching</w:t>
            </w:r>
          </w:p>
        </w:tc>
      </w:tr>
      <w:tr w:rsidR="003A707A" w:rsidRPr="00F03769" w:rsidTr="003A707A">
        <w:tc>
          <w:tcPr>
            <w:tcW w:w="600" w:type="dxa"/>
          </w:tcPr>
          <w:p w:rsidR="003A707A" w:rsidRPr="00F03769" w:rsidRDefault="003A707A" w:rsidP="003A707A">
            <w:pPr>
              <w:jc w:val="center"/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</w:rPr>
              <w:t>8</w:t>
            </w:r>
          </w:p>
        </w:tc>
        <w:tc>
          <w:tcPr>
            <w:tcW w:w="7305" w:type="dxa"/>
          </w:tcPr>
          <w:p w:rsidR="003A707A" w:rsidRPr="00F03769" w:rsidRDefault="00917F67">
            <w:pPr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  <w:sz w:val="20"/>
                <w:szCs w:val="20"/>
              </w:rPr>
              <w:t xml:space="preserve">Aoki K, Wada Y (1988) Outcome of the patients detected by newborn screening in Japan.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Acta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Paediatr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3769">
              <w:rPr>
                <w:rFonts w:ascii="Arial" w:hAnsi="Arial" w:cs="Arial"/>
                <w:sz w:val="20"/>
                <w:szCs w:val="20"/>
              </w:rPr>
              <w:t>Jpn</w:t>
            </w:r>
            <w:proofErr w:type="spellEnd"/>
            <w:r w:rsidRPr="00F03769">
              <w:rPr>
                <w:rFonts w:ascii="Arial" w:hAnsi="Arial" w:cs="Arial"/>
                <w:sz w:val="20"/>
                <w:szCs w:val="20"/>
              </w:rPr>
              <w:t xml:space="preserve"> 30: 429-434</w:t>
            </w:r>
          </w:p>
        </w:tc>
        <w:tc>
          <w:tcPr>
            <w:tcW w:w="1671" w:type="dxa"/>
          </w:tcPr>
          <w:p w:rsidR="003A707A" w:rsidRPr="00F03769" w:rsidRDefault="00917F67">
            <w:pPr>
              <w:rPr>
                <w:rFonts w:ascii="Arial" w:hAnsi="Arial" w:cs="Arial"/>
              </w:rPr>
            </w:pPr>
            <w:r w:rsidRPr="00F03769">
              <w:rPr>
                <w:rFonts w:ascii="Arial" w:hAnsi="Arial" w:cs="Arial"/>
              </w:rPr>
              <w:t>Reference searching</w:t>
            </w:r>
          </w:p>
        </w:tc>
      </w:tr>
    </w:tbl>
    <w:p w:rsidR="003A707A" w:rsidRPr="00F03769" w:rsidRDefault="003A707A">
      <w:pPr>
        <w:rPr>
          <w:rFonts w:ascii="Arial" w:hAnsi="Arial" w:cs="Arial"/>
        </w:rPr>
      </w:pPr>
    </w:p>
    <w:sectPr w:rsidR="003A707A" w:rsidRPr="00F03769" w:rsidSect="00085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applyBreakingRules/>
  </w:compat>
  <w:rsids>
    <w:rsidRoot w:val="00792059"/>
    <w:rsid w:val="0000777D"/>
    <w:rsid w:val="000161F5"/>
    <w:rsid w:val="0002203F"/>
    <w:rsid w:val="000249A4"/>
    <w:rsid w:val="00026DAD"/>
    <w:rsid w:val="00032E20"/>
    <w:rsid w:val="000652FB"/>
    <w:rsid w:val="00070B9A"/>
    <w:rsid w:val="000725F4"/>
    <w:rsid w:val="00085964"/>
    <w:rsid w:val="00090181"/>
    <w:rsid w:val="0009101C"/>
    <w:rsid w:val="000B1039"/>
    <w:rsid w:val="000B4A3A"/>
    <w:rsid w:val="000C15F3"/>
    <w:rsid w:val="000C4542"/>
    <w:rsid w:val="000E1EE0"/>
    <w:rsid w:val="000E207C"/>
    <w:rsid w:val="001150D7"/>
    <w:rsid w:val="00122FF4"/>
    <w:rsid w:val="00125914"/>
    <w:rsid w:val="0013273F"/>
    <w:rsid w:val="001524BC"/>
    <w:rsid w:val="0017106C"/>
    <w:rsid w:val="00173D7A"/>
    <w:rsid w:val="00182D64"/>
    <w:rsid w:val="00183238"/>
    <w:rsid w:val="0018463A"/>
    <w:rsid w:val="001B4EA4"/>
    <w:rsid w:val="001B7FCD"/>
    <w:rsid w:val="001C234E"/>
    <w:rsid w:val="001D6571"/>
    <w:rsid w:val="00210F6F"/>
    <w:rsid w:val="00215F8C"/>
    <w:rsid w:val="00241F4D"/>
    <w:rsid w:val="0028013F"/>
    <w:rsid w:val="002A07E5"/>
    <w:rsid w:val="002A7381"/>
    <w:rsid w:val="002D0019"/>
    <w:rsid w:val="002E19BC"/>
    <w:rsid w:val="002E499F"/>
    <w:rsid w:val="00310ED7"/>
    <w:rsid w:val="00324ED8"/>
    <w:rsid w:val="00325E31"/>
    <w:rsid w:val="00337C08"/>
    <w:rsid w:val="003463FC"/>
    <w:rsid w:val="003466F3"/>
    <w:rsid w:val="00351EBC"/>
    <w:rsid w:val="00353CEF"/>
    <w:rsid w:val="00367BF1"/>
    <w:rsid w:val="00390E23"/>
    <w:rsid w:val="003A707A"/>
    <w:rsid w:val="003B51FD"/>
    <w:rsid w:val="003B6363"/>
    <w:rsid w:val="003C3C4E"/>
    <w:rsid w:val="003C70B1"/>
    <w:rsid w:val="003C72FE"/>
    <w:rsid w:val="003D25F7"/>
    <w:rsid w:val="003F124C"/>
    <w:rsid w:val="003F28FD"/>
    <w:rsid w:val="00401CF5"/>
    <w:rsid w:val="00401D96"/>
    <w:rsid w:val="00416C4C"/>
    <w:rsid w:val="0042093F"/>
    <w:rsid w:val="00433A52"/>
    <w:rsid w:val="00443D0D"/>
    <w:rsid w:val="00445378"/>
    <w:rsid w:val="00460A19"/>
    <w:rsid w:val="004659D0"/>
    <w:rsid w:val="00487C06"/>
    <w:rsid w:val="0049689C"/>
    <w:rsid w:val="004977CB"/>
    <w:rsid w:val="004E0C31"/>
    <w:rsid w:val="004F127B"/>
    <w:rsid w:val="004F4705"/>
    <w:rsid w:val="00516DF6"/>
    <w:rsid w:val="00525A28"/>
    <w:rsid w:val="00541015"/>
    <w:rsid w:val="00543AC6"/>
    <w:rsid w:val="00572F1C"/>
    <w:rsid w:val="00574697"/>
    <w:rsid w:val="00590EA3"/>
    <w:rsid w:val="00594714"/>
    <w:rsid w:val="00596E98"/>
    <w:rsid w:val="005B1DF7"/>
    <w:rsid w:val="005B2F63"/>
    <w:rsid w:val="005D40EC"/>
    <w:rsid w:val="005F449E"/>
    <w:rsid w:val="00607669"/>
    <w:rsid w:val="00645915"/>
    <w:rsid w:val="0064625A"/>
    <w:rsid w:val="00665032"/>
    <w:rsid w:val="00680DD7"/>
    <w:rsid w:val="00683758"/>
    <w:rsid w:val="00690DFE"/>
    <w:rsid w:val="006A4586"/>
    <w:rsid w:val="006F2635"/>
    <w:rsid w:val="0070091F"/>
    <w:rsid w:val="00712B76"/>
    <w:rsid w:val="00713B87"/>
    <w:rsid w:val="00731029"/>
    <w:rsid w:val="007330C2"/>
    <w:rsid w:val="00735712"/>
    <w:rsid w:val="00757BF2"/>
    <w:rsid w:val="00770AE3"/>
    <w:rsid w:val="00771BFD"/>
    <w:rsid w:val="00777325"/>
    <w:rsid w:val="00792059"/>
    <w:rsid w:val="00794B09"/>
    <w:rsid w:val="007A066C"/>
    <w:rsid w:val="007A4119"/>
    <w:rsid w:val="007B53FC"/>
    <w:rsid w:val="007C5438"/>
    <w:rsid w:val="007E691D"/>
    <w:rsid w:val="0082664F"/>
    <w:rsid w:val="0084171C"/>
    <w:rsid w:val="00861298"/>
    <w:rsid w:val="00870032"/>
    <w:rsid w:val="00894A4A"/>
    <w:rsid w:val="008C778D"/>
    <w:rsid w:val="008D6649"/>
    <w:rsid w:val="008E2504"/>
    <w:rsid w:val="008E31B0"/>
    <w:rsid w:val="008F2454"/>
    <w:rsid w:val="0091283F"/>
    <w:rsid w:val="00912C97"/>
    <w:rsid w:val="00917F67"/>
    <w:rsid w:val="00934F71"/>
    <w:rsid w:val="009447A0"/>
    <w:rsid w:val="009460B3"/>
    <w:rsid w:val="009739CB"/>
    <w:rsid w:val="00974815"/>
    <w:rsid w:val="00995267"/>
    <w:rsid w:val="009A08FC"/>
    <w:rsid w:val="009A326D"/>
    <w:rsid w:val="009A6860"/>
    <w:rsid w:val="009E2370"/>
    <w:rsid w:val="009F2EC3"/>
    <w:rsid w:val="00A23873"/>
    <w:rsid w:val="00A53810"/>
    <w:rsid w:val="00A7499C"/>
    <w:rsid w:val="00A93D91"/>
    <w:rsid w:val="00A9646A"/>
    <w:rsid w:val="00AC0AF6"/>
    <w:rsid w:val="00AC2832"/>
    <w:rsid w:val="00AD61A3"/>
    <w:rsid w:val="00AE6549"/>
    <w:rsid w:val="00B04CDB"/>
    <w:rsid w:val="00B13AD0"/>
    <w:rsid w:val="00B428B8"/>
    <w:rsid w:val="00B458CE"/>
    <w:rsid w:val="00B8235B"/>
    <w:rsid w:val="00B83B65"/>
    <w:rsid w:val="00B94371"/>
    <w:rsid w:val="00BA7C7D"/>
    <w:rsid w:val="00BB4899"/>
    <w:rsid w:val="00BD0E45"/>
    <w:rsid w:val="00BD525B"/>
    <w:rsid w:val="00BE2DF6"/>
    <w:rsid w:val="00C01C2E"/>
    <w:rsid w:val="00C117C5"/>
    <w:rsid w:val="00C44CC4"/>
    <w:rsid w:val="00C506AA"/>
    <w:rsid w:val="00C66528"/>
    <w:rsid w:val="00C7050C"/>
    <w:rsid w:val="00C837CA"/>
    <w:rsid w:val="00CA3473"/>
    <w:rsid w:val="00CC0EBB"/>
    <w:rsid w:val="00CC7498"/>
    <w:rsid w:val="00CD1D37"/>
    <w:rsid w:val="00CD7D4F"/>
    <w:rsid w:val="00CE06A4"/>
    <w:rsid w:val="00CE6FB6"/>
    <w:rsid w:val="00D13556"/>
    <w:rsid w:val="00D1422D"/>
    <w:rsid w:val="00D25EE0"/>
    <w:rsid w:val="00D47A72"/>
    <w:rsid w:val="00D63BB3"/>
    <w:rsid w:val="00D716E2"/>
    <w:rsid w:val="00D726EF"/>
    <w:rsid w:val="00D854BB"/>
    <w:rsid w:val="00D8678F"/>
    <w:rsid w:val="00D86F02"/>
    <w:rsid w:val="00D94145"/>
    <w:rsid w:val="00D97BF9"/>
    <w:rsid w:val="00DE3B20"/>
    <w:rsid w:val="00DE6493"/>
    <w:rsid w:val="00E14659"/>
    <w:rsid w:val="00E810A2"/>
    <w:rsid w:val="00E812C7"/>
    <w:rsid w:val="00E8570C"/>
    <w:rsid w:val="00EA71FD"/>
    <w:rsid w:val="00EC24D3"/>
    <w:rsid w:val="00F03769"/>
    <w:rsid w:val="00F059D6"/>
    <w:rsid w:val="00F13AE5"/>
    <w:rsid w:val="00F2087B"/>
    <w:rsid w:val="00F50B53"/>
    <w:rsid w:val="00F626B4"/>
    <w:rsid w:val="00F84D34"/>
    <w:rsid w:val="00F919B4"/>
    <w:rsid w:val="00FA1D90"/>
    <w:rsid w:val="00FB1148"/>
    <w:rsid w:val="00FD7E40"/>
    <w:rsid w:val="00FE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O_o</cp:lastModifiedBy>
  <cp:revision>12</cp:revision>
  <dcterms:created xsi:type="dcterms:W3CDTF">2015-06-16T06:58:00Z</dcterms:created>
  <dcterms:modified xsi:type="dcterms:W3CDTF">2015-06-17T07:41:00Z</dcterms:modified>
</cp:coreProperties>
</file>