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66" w:rsidRDefault="00C12CF4" w:rsidP="00EB5EB5">
      <w:pPr>
        <w:suppressAutoHyphens/>
        <w:bidi w:val="0"/>
        <w:spacing w:line="480" w:lineRule="auto"/>
        <w:rPr>
          <w:rFonts w:ascii="Times New Roman" w:hAnsi="Times New Roman" w:cs="Times New Roman"/>
          <w:b/>
          <w:bCs/>
          <w:kern w:val="2"/>
          <w:sz w:val="32"/>
          <w:szCs w:val="32"/>
        </w:rPr>
      </w:pPr>
      <w:r w:rsidRPr="00D752B7">
        <w:rPr>
          <w:rFonts w:ascii="Times New Roman" w:hAnsi="Times New Roman" w:cs="Times New Roman"/>
          <w:kern w:val="2"/>
          <w:sz w:val="24"/>
          <w:szCs w:val="24"/>
        </w:rPr>
        <w:t>Supporting information</w:t>
      </w:r>
      <w:r w:rsidR="00A6595D">
        <w:rPr>
          <w:rFonts w:ascii="Times New Roman" w:hAnsi="Times New Roman" w:cs="Times New Roman"/>
          <w:b/>
          <w:bCs/>
          <w:kern w:val="2"/>
          <w:sz w:val="24"/>
          <w:szCs w:val="24"/>
        </w:rPr>
        <w:t xml:space="preserve"> </w:t>
      </w:r>
      <w:r w:rsidR="00A04F66" w:rsidRPr="00A04F66">
        <w:rPr>
          <w:rFonts w:ascii="Times New Roman" w:hAnsi="Times New Roman" w:cs="Times New Roman"/>
          <w:b/>
          <w:bCs/>
          <w:kern w:val="2"/>
          <w:sz w:val="24"/>
          <w:szCs w:val="24"/>
        </w:rPr>
        <w:t xml:space="preserve">S2 </w:t>
      </w:r>
      <w:r w:rsidR="00A04F66" w:rsidRPr="00D752B7">
        <w:rPr>
          <w:rFonts w:ascii="Times New Roman" w:hAnsi="Times New Roman" w:cs="Times New Roman"/>
          <w:b/>
          <w:bCs/>
          <w:kern w:val="2"/>
          <w:sz w:val="24"/>
          <w:szCs w:val="24"/>
        </w:rPr>
        <w:t xml:space="preserve">Text </w:t>
      </w:r>
    </w:p>
    <w:p w:rsidR="00A04F66" w:rsidRPr="0033457A" w:rsidRDefault="00A04F66" w:rsidP="00A04F66">
      <w:pPr>
        <w:suppressAutoHyphens/>
        <w:bidi w:val="0"/>
        <w:spacing w:line="480" w:lineRule="auto"/>
        <w:rPr>
          <w:rFonts w:ascii="Times New Roman" w:hAnsi="Times New Roman" w:cs="Times New Roman"/>
          <w:kern w:val="2"/>
          <w:sz w:val="36"/>
          <w:szCs w:val="36"/>
        </w:rPr>
      </w:pPr>
      <w:r w:rsidRPr="0033457A">
        <w:rPr>
          <w:rFonts w:ascii="Times New Roman" w:hAnsi="Times New Roman" w:cs="Times New Roman"/>
          <w:b/>
          <w:bCs/>
          <w:kern w:val="2"/>
          <w:sz w:val="36"/>
          <w:szCs w:val="36"/>
        </w:rPr>
        <w:t>Technical analysis</w:t>
      </w:r>
    </w:p>
    <w:p w:rsidR="00A04F66" w:rsidRPr="00826779" w:rsidRDefault="00A04F66" w:rsidP="00A04F66">
      <w:pPr>
        <w:suppressAutoHyphens/>
        <w:bidi w:val="0"/>
        <w:spacing w:line="480" w:lineRule="auto"/>
        <w:rPr>
          <w:rFonts w:ascii="Times New Roman" w:hAnsi="Times New Roman" w:cs="Times New Roman"/>
          <w:kern w:val="2"/>
          <w:sz w:val="24"/>
          <w:szCs w:val="24"/>
        </w:rPr>
      </w:pPr>
      <w:r w:rsidRPr="00826779">
        <w:rPr>
          <w:rFonts w:ascii="Times New Roman" w:hAnsi="Times New Roman" w:cs="Times New Roman"/>
          <w:kern w:val="2"/>
          <w:sz w:val="24"/>
          <w:szCs w:val="24"/>
        </w:rPr>
        <w:t>To peel barley grains, shearing forces must be created, such as holding the grain and rubbing the peel parallel to its surface. In contemporary grain processing machinery, two parallel planes holding the grains move fast in opposite directions. Contact of each grain with the fast moving surface creates a frictional force on the peel along its plane. The inertia of the grain center of mass reacts in the opposite direction and the pair of forces "shears" the peel.</w:t>
      </w:r>
      <w:r w:rsidRPr="00826779">
        <w:rPr>
          <w:rFonts w:ascii="Times New Roman" w:hAnsi="Times New Roman" w:cs="Times New Roman"/>
          <w:kern w:val="2"/>
          <w:sz w:val="24"/>
          <w:szCs w:val="24"/>
          <w:rtl/>
        </w:rPr>
        <w:t xml:space="preserve"> </w:t>
      </w:r>
    </w:p>
    <w:p w:rsidR="00A04F66" w:rsidRDefault="00A04F66" w:rsidP="00FC03E1">
      <w:pPr>
        <w:suppressAutoHyphens/>
        <w:bidi w:val="0"/>
        <w:spacing w:line="480" w:lineRule="auto"/>
        <w:ind w:firstLine="720"/>
        <w:rPr>
          <w:rFonts w:ascii="Times New Roman" w:hAnsi="Times New Roman" w:cs="Times New Roman"/>
          <w:kern w:val="2"/>
          <w:sz w:val="24"/>
          <w:szCs w:val="24"/>
        </w:rPr>
      </w:pPr>
      <w:r w:rsidRPr="00826779">
        <w:rPr>
          <w:rFonts w:ascii="Times New Roman" w:hAnsi="Times New Roman" w:cs="Times New Roman"/>
          <w:kern w:val="2"/>
          <w:sz w:val="24"/>
          <w:szCs w:val="24"/>
        </w:rPr>
        <w:t xml:space="preserve">The </w:t>
      </w:r>
      <w:proofErr w:type="spellStart"/>
      <w:r w:rsidRPr="00826779">
        <w:rPr>
          <w:rFonts w:ascii="Times New Roman" w:hAnsi="Times New Roman" w:cs="Times New Roman"/>
          <w:kern w:val="2"/>
          <w:sz w:val="24"/>
          <w:szCs w:val="24"/>
        </w:rPr>
        <w:t>Natufians</w:t>
      </w:r>
      <w:proofErr w:type="spellEnd"/>
      <w:r w:rsidRPr="00826779">
        <w:rPr>
          <w:rFonts w:ascii="Times New Roman" w:hAnsi="Times New Roman" w:cs="Times New Roman"/>
          <w:kern w:val="2"/>
          <w:sz w:val="24"/>
          <w:szCs w:val="24"/>
        </w:rPr>
        <w:t xml:space="preserve"> narrow conical mortars frequently contained three parts: a funnel shaped upper part, a narrow conical mortar and a cylindrical narrow shaft at the end of the mortar, sometimes pierced at the bottom (S1C and S1D</w:t>
      </w:r>
      <w:r w:rsidR="006730B5" w:rsidRPr="006730B5">
        <w:t xml:space="preserve"> </w:t>
      </w:r>
      <w:r w:rsidR="006730B5" w:rsidRPr="006730B5">
        <w:rPr>
          <w:rFonts w:ascii="Times New Roman" w:hAnsi="Times New Roman" w:cs="Times New Roman"/>
          <w:kern w:val="2"/>
          <w:sz w:val="24"/>
          <w:szCs w:val="24"/>
        </w:rPr>
        <w:t>Fig</w:t>
      </w:r>
      <w:r w:rsidR="00FC03E1">
        <w:rPr>
          <w:rFonts w:ascii="Times New Roman" w:hAnsi="Times New Roman" w:cs="Times New Roman"/>
          <w:kern w:val="2"/>
          <w:sz w:val="24"/>
          <w:szCs w:val="24"/>
        </w:rPr>
        <w:t>s</w:t>
      </w:r>
      <w:bookmarkStart w:id="0" w:name="_GoBack"/>
      <w:bookmarkEnd w:id="0"/>
      <w:r w:rsidR="006730B5" w:rsidRPr="006730B5">
        <w:rPr>
          <w:rFonts w:ascii="Times New Roman" w:hAnsi="Times New Roman" w:cs="Times New Roman"/>
          <w:kern w:val="2"/>
          <w:sz w:val="24"/>
          <w:szCs w:val="24"/>
        </w:rPr>
        <w:t>.</w:t>
      </w:r>
      <w:r w:rsidRPr="00826779">
        <w:rPr>
          <w:rFonts w:ascii="Times New Roman" w:hAnsi="Times New Roman" w:cs="Times New Roman"/>
          <w:kern w:val="2"/>
          <w:sz w:val="24"/>
          <w:szCs w:val="24"/>
        </w:rPr>
        <w:t xml:space="preserve">). The morphological and technological analysis of the mortars shows that only the middle part – the narrow conical mortar – </w:t>
      </w:r>
      <w:r>
        <w:rPr>
          <w:rFonts w:ascii="Times New Roman" w:hAnsi="Times New Roman" w:cs="Times New Roman"/>
          <w:kern w:val="2"/>
          <w:sz w:val="24"/>
          <w:szCs w:val="24"/>
        </w:rPr>
        <w:t>was involved</w:t>
      </w:r>
      <w:r w:rsidRPr="00826779">
        <w:rPr>
          <w:rFonts w:ascii="Times New Roman" w:hAnsi="Times New Roman" w:cs="Times New Roman"/>
          <w:kern w:val="2"/>
          <w:sz w:val="24"/>
          <w:szCs w:val="24"/>
        </w:rPr>
        <w:t xml:space="preserve"> in its prehistoric </w:t>
      </w:r>
      <w:r>
        <w:rPr>
          <w:rFonts w:ascii="Times New Roman" w:hAnsi="Times New Roman" w:cs="Times New Roman"/>
          <w:kern w:val="2"/>
          <w:sz w:val="24"/>
          <w:szCs w:val="24"/>
        </w:rPr>
        <w:t>use</w:t>
      </w:r>
      <w:r w:rsidRPr="00826779">
        <w:rPr>
          <w:rFonts w:ascii="Times New Roman" w:hAnsi="Times New Roman" w:cs="Times New Roman"/>
          <w:kern w:val="2"/>
          <w:sz w:val="24"/>
          <w:szCs w:val="24"/>
        </w:rPr>
        <w:t xml:space="preserve"> </w:t>
      </w:r>
      <w:r>
        <w:rPr>
          <w:rFonts w:ascii="Times New Roman" w:hAnsi="Times New Roman" w:cs="Times New Roman"/>
          <w:kern w:val="2"/>
          <w:sz w:val="24"/>
          <w:szCs w:val="24"/>
        </w:rPr>
        <w:fldChar w:fldCharType="begin"/>
      </w:r>
      <w:r>
        <w:rPr>
          <w:rFonts w:ascii="Times New Roman" w:hAnsi="Times New Roman" w:cs="Times New Roman"/>
          <w:kern w:val="2"/>
          <w:sz w:val="24"/>
          <w:szCs w:val="24"/>
        </w:rPr>
        <w:instrText xml:space="preserve"> ADDIN EN.CITE &lt;EndNote&gt;&lt;Cite&gt;&lt;Author&gt;Eitam&lt;/Author&gt;&lt;Year&gt;2009a&lt;/Year&gt;&lt;RecNum&gt;14&lt;/RecNum&gt;&lt;DisplayText&gt;(1, 2)&lt;/DisplayText&gt;&lt;record&gt;&lt;rec-number&gt;14&lt;/rec-number&gt;&lt;foreign-keys&gt;&lt;key app="EN" db-id="pr5evfvtbtr2d1e5seyxtvefw0fzfrz5wdwz"&gt;14&lt;/key&gt;&lt;/foreign-keys&gt;&lt;ref-type name="Journal Article"&gt;17&lt;/ref-type&gt;&lt;contributors&gt;&lt;authors&gt;&lt;author&gt;David Eitam&lt;/author&gt;&lt;/authors&gt;&lt;/contributors&gt;&lt;titles&gt;&lt;title&gt;Late Epipaleolithic Rock-cut Installations and Ground Stone Tools in the Southern Levant: Methodology and Typology&lt;/title&gt;&lt;secondary-title&gt;Paléorient&lt;/secondary-title&gt;&lt;/titles&gt;&lt;pages&gt;77-104&amp;#xD;&lt;/pages&gt;&lt;number&gt;31&lt;/number&gt;&lt;dates&gt;&lt;year&gt;2009a&lt;/year&gt;&lt;/dates&gt;&lt;urls&gt;&lt;/urls&gt;&lt;/record&gt;&lt;/Cite&gt;&lt;Cite&gt;&lt;Author&gt;Eitam&lt;/Author&gt;&lt;Year&gt;2013&lt;/Year&gt;&lt;RecNum&gt;36&lt;/RecNum&gt;&lt;record&gt;&lt;rec-number&gt;36&lt;/rec-number&gt;&lt;foreign-keys&gt;&lt;key app="EN" db-id="pr5evfvtbtr2d1e5seyxtvefw0fzfrz5wdwz"&gt;36&lt;/key&gt;&lt;/foreign-keys&gt;&lt;ref-type name="Thesis"&gt;32&lt;/ref-type&gt;&lt;contributors&gt;&lt;authors&gt;&lt;author&gt;David Eitam&lt;/author&gt;&lt;/authors&gt;&lt;/contributors&gt;&lt;titles&gt;&lt;title&gt;Archaeo-Industry of the Natufian Culture: Late Epipalaeolithic Rock-Cut Installations and Groundstone Tools in the Southern Levant   &lt;/title&gt;&lt;/titles&gt;&lt;volume&gt;PhD. Dissertation&lt;/volume&gt;&lt;dates&gt;&lt;year&gt;2013&lt;/year&gt;&lt;/dates&gt;&lt;pub-location&gt;Jerusalem&lt;/pub-location&gt;&lt;publisher&gt;Hebrew Univ.&lt;/publisher&gt;&lt;urls&gt;&lt;/urls&gt;&lt;/record&gt;&lt;/Cite&gt;&lt;Cite&gt;&lt;Author&gt;Eitam&lt;/Author&gt;&lt;Year&gt;2013&lt;/Year&gt;&lt;RecNum&gt;36&lt;/RecNum&gt;&lt;record&gt;&lt;rec-number&gt;36&lt;/rec-number&gt;&lt;foreign-keys&gt;&lt;key app="EN" db-id="pr5evfvtbtr2d1e5seyxtvefw0fzfrz5wdwz"&gt;36&lt;/key&gt;&lt;/foreign-keys&gt;&lt;ref-type name="Thesis"&gt;32&lt;/ref-type&gt;&lt;contributors&gt;&lt;authors&gt;&lt;author&gt;David Eitam&lt;/author&gt;&lt;/authors&gt;&lt;/contributors&gt;&lt;titles&gt;&lt;title&gt;Archaeo-Industry of the Natufian Culture: Late Epipalaeolithic Rock-Cut Installations and Groundstone Tools in the Southern Levant   &lt;/title&gt;&lt;/titles&gt;&lt;volume&gt;PhD. Dissertation&lt;/volume&gt;&lt;dates&gt;&lt;year&gt;2013&lt;/year&gt;&lt;/dates&gt;&lt;pub-location&gt;Jerusalem&lt;/pub-location&gt;&lt;publisher&gt;Hebrew Univ.&lt;/publisher&gt;&lt;urls&gt;&lt;/urls&gt;&lt;/record&gt;&lt;/Cite&gt;&lt;/EndNote&gt;</w:instrText>
      </w:r>
      <w:r>
        <w:rPr>
          <w:rFonts w:ascii="Times New Roman" w:hAnsi="Times New Roman" w:cs="Times New Roman"/>
          <w:kern w:val="2"/>
          <w:sz w:val="24"/>
          <w:szCs w:val="24"/>
        </w:rPr>
        <w:fldChar w:fldCharType="separate"/>
      </w:r>
      <w:r w:rsidR="00C12CF4">
        <w:rPr>
          <w:rFonts w:ascii="Times New Roman" w:hAnsi="Times New Roman" w:cs="Times New Roman"/>
          <w:noProof/>
          <w:kern w:val="2"/>
          <w:sz w:val="24"/>
          <w:szCs w:val="24"/>
        </w:rPr>
        <w:t>[</w:t>
      </w:r>
      <w:hyperlink w:anchor="_ENREF_1" w:tooltip="Eitam, 2009a #14" w:history="1">
        <w:r>
          <w:rPr>
            <w:rFonts w:ascii="Times New Roman" w:hAnsi="Times New Roman" w:cs="Times New Roman"/>
            <w:noProof/>
            <w:kern w:val="2"/>
            <w:sz w:val="24"/>
            <w:szCs w:val="24"/>
          </w:rPr>
          <w:t>1</w:t>
        </w:r>
      </w:hyperlink>
      <w:r>
        <w:rPr>
          <w:rFonts w:ascii="Times New Roman" w:hAnsi="Times New Roman" w:cs="Times New Roman"/>
          <w:noProof/>
          <w:kern w:val="2"/>
          <w:sz w:val="24"/>
          <w:szCs w:val="24"/>
        </w:rPr>
        <w:t xml:space="preserve">, </w:t>
      </w:r>
      <w:hyperlink w:anchor="_ENREF_2" w:tooltip="Eitam, 2013 #36" w:history="1">
        <w:r>
          <w:rPr>
            <w:rFonts w:ascii="Times New Roman" w:hAnsi="Times New Roman" w:cs="Times New Roman"/>
            <w:noProof/>
            <w:kern w:val="2"/>
            <w:sz w:val="24"/>
            <w:szCs w:val="24"/>
          </w:rPr>
          <w:t>2</w:t>
        </w:r>
      </w:hyperlink>
      <w:r w:rsidR="00C12CF4">
        <w:rPr>
          <w:rFonts w:ascii="Times New Roman" w:hAnsi="Times New Roman" w:cs="Times New Roman"/>
          <w:noProof/>
          <w:kern w:val="2"/>
          <w:sz w:val="24"/>
          <w:szCs w:val="24"/>
        </w:rPr>
        <w:t>]</w:t>
      </w:r>
      <w:r>
        <w:rPr>
          <w:rFonts w:ascii="Times New Roman" w:hAnsi="Times New Roman" w:cs="Times New Roman"/>
          <w:kern w:val="2"/>
          <w:sz w:val="24"/>
          <w:szCs w:val="24"/>
        </w:rPr>
        <w:fldChar w:fldCharType="end"/>
      </w:r>
      <w:r>
        <w:rPr>
          <w:rFonts w:ascii="Times New Roman" w:hAnsi="Times New Roman" w:cs="Times New Roman"/>
          <w:kern w:val="2"/>
          <w:sz w:val="24"/>
          <w:szCs w:val="24"/>
        </w:rPr>
        <w:t>.</w:t>
      </w:r>
      <w:r w:rsidRPr="00826779">
        <w:rPr>
          <w:rFonts w:ascii="Times New Roman" w:hAnsi="Times New Roman" w:cs="Times New Roman"/>
          <w:kern w:val="2"/>
          <w:sz w:val="24"/>
          <w:szCs w:val="24"/>
        </w:rPr>
        <w:t xml:space="preserve"> The funnel upper part, lacking wear of use, was found only in the deeper narrow conical mortars (more the 3</w:t>
      </w:r>
      <w:r w:rsidR="007464AA">
        <w:rPr>
          <w:rFonts w:ascii="Times New Roman" w:hAnsi="Times New Roman" w:cs="Times New Roman"/>
          <w:kern w:val="2"/>
          <w:sz w:val="24"/>
          <w:szCs w:val="24"/>
        </w:rPr>
        <w:t>5-40</w:t>
      </w:r>
      <w:r w:rsidRPr="00826779">
        <w:rPr>
          <w:rFonts w:ascii="Times New Roman" w:hAnsi="Times New Roman" w:cs="Times New Roman"/>
          <w:kern w:val="2"/>
          <w:sz w:val="24"/>
          <w:szCs w:val="24"/>
        </w:rPr>
        <w:t xml:space="preserve"> cm depth) and was probably the result of widening the mortar by carving, enabling the fabrication of the deep narrow mortar. The shaft shape and markings seem to have resulted from intensive and long duration vertical and radial motions by a pointed pestle, sometime piercing the bottom. The radius of the shaft enabled us </w:t>
      </w:r>
      <w:r>
        <w:rPr>
          <w:rFonts w:ascii="Times New Roman" w:hAnsi="Times New Roman" w:cs="Times New Roman"/>
          <w:kern w:val="2"/>
          <w:sz w:val="24"/>
          <w:szCs w:val="24"/>
        </w:rPr>
        <w:t xml:space="preserve">to </w:t>
      </w:r>
      <w:r w:rsidRPr="00826779">
        <w:rPr>
          <w:rFonts w:ascii="Times New Roman" w:hAnsi="Times New Roman" w:cs="Times New Roman"/>
          <w:kern w:val="2"/>
          <w:sz w:val="24"/>
          <w:szCs w:val="24"/>
        </w:rPr>
        <w:t>reconstruct the radius of the pestle</w:t>
      </w:r>
      <w:r>
        <w:rPr>
          <w:rFonts w:ascii="Times New Roman" w:hAnsi="Times New Roman" w:cs="Times New Roman"/>
          <w:kern w:val="2"/>
          <w:sz w:val="24"/>
          <w:szCs w:val="24"/>
        </w:rPr>
        <w:t>’s</w:t>
      </w:r>
      <w:r w:rsidRPr="00826779">
        <w:rPr>
          <w:rFonts w:ascii="Times New Roman" w:hAnsi="Times New Roman" w:cs="Times New Roman"/>
          <w:kern w:val="2"/>
          <w:sz w:val="24"/>
          <w:szCs w:val="24"/>
        </w:rPr>
        <w:t xml:space="preserve"> pointed end</w:t>
      </w:r>
      <w:r>
        <w:rPr>
          <w:rFonts w:ascii="Times New Roman" w:hAnsi="Times New Roman" w:cs="Times New Roman"/>
          <w:kern w:val="2"/>
          <w:sz w:val="24"/>
          <w:szCs w:val="24"/>
        </w:rPr>
        <w:t xml:space="preserve">. </w:t>
      </w:r>
    </w:p>
    <w:p w:rsidR="00C12CF4" w:rsidRDefault="00A04F66" w:rsidP="00C12CF4">
      <w:pPr>
        <w:suppressAutoHyphens/>
        <w:bidi w:val="0"/>
        <w:spacing w:line="480" w:lineRule="auto"/>
        <w:ind w:firstLine="720"/>
        <w:rPr>
          <w:rFonts w:ascii="Times New Roman" w:hAnsi="Times New Roman" w:cs="Times New Roman"/>
          <w:kern w:val="2"/>
          <w:sz w:val="24"/>
          <w:szCs w:val="24"/>
        </w:rPr>
      </w:pPr>
      <w:r w:rsidRPr="006C507F">
        <w:rPr>
          <w:rFonts w:ascii="Times New Roman" w:hAnsi="Times New Roman" w:cs="Times New Roman"/>
          <w:kern w:val="2"/>
          <w:sz w:val="24"/>
          <w:szCs w:val="24"/>
        </w:rPr>
        <w:t xml:space="preserve">A pointed conical wooden pestle pressed </w:t>
      </w:r>
      <w:r w:rsidRPr="00826779">
        <w:rPr>
          <w:rFonts w:ascii="Times New Roman" w:hAnsi="Times New Roman" w:cs="Times New Roman"/>
          <w:kern w:val="2"/>
          <w:sz w:val="24"/>
          <w:szCs w:val="24"/>
        </w:rPr>
        <w:t xml:space="preserve">into the conical hole, forces the loaded grains to move upwards. The mass of grains behaves like a </w:t>
      </w:r>
      <w:r>
        <w:rPr>
          <w:rFonts w:ascii="Times New Roman" w:hAnsi="Times New Roman" w:cs="Times New Roman"/>
          <w:kern w:val="2"/>
          <w:sz w:val="24"/>
          <w:szCs w:val="24"/>
        </w:rPr>
        <w:t>“</w:t>
      </w:r>
      <w:r w:rsidRPr="00826779">
        <w:rPr>
          <w:rFonts w:ascii="Times New Roman" w:hAnsi="Times New Roman" w:cs="Times New Roman"/>
          <w:kern w:val="2"/>
          <w:sz w:val="24"/>
          <w:szCs w:val="24"/>
        </w:rPr>
        <w:t xml:space="preserve">fluid.” If the pestle moves fast enough, the flow of grains is </w:t>
      </w:r>
      <w:r>
        <w:rPr>
          <w:rFonts w:ascii="Times New Roman" w:hAnsi="Times New Roman" w:cs="Times New Roman"/>
          <w:kern w:val="2"/>
          <w:sz w:val="24"/>
          <w:szCs w:val="24"/>
        </w:rPr>
        <w:t>“</w:t>
      </w:r>
      <w:r w:rsidRPr="00826779">
        <w:rPr>
          <w:rFonts w:ascii="Times New Roman" w:hAnsi="Times New Roman" w:cs="Times New Roman"/>
          <w:kern w:val="2"/>
          <w:sz w:val="24"/>
          <w:szCs w:val="24"/>
        </w:rPr>
        <w:t>turbulent.</w:t>
      </w:r>
      <w:r>
        <w:rPr>
          <w:rFonts w:ascii="Times New Roman" w:hAnsi="Times New Roman" w:cs="Times New Roman"/>
          <w:kern w:val="2"/>
          <w:sz w:val="24"/>
          <w:szCs w:val="24"/>
        </w:rPr>
        <w:t>”</w:t>
      </w:r>
      <w:r w:rsidRPr="00826779">
        <w:rPr>
          <w:rFonts w:ascii="Times New Roman" w:hAnsi="Times New Roman" w:cs="Times New Roman"/>
          <w:kern w:val="2"/>
          <w:sz w:val="24"/>
          <w:szCs w:val="24"/>
        </w:rPr>
        <w:t xml:space="preserve"> Frictional forces are created between neighboring grains, between the grains and the inner stone walls, as </w:t>
      </w:r>
      <w:r w:rsidRPr="00826779">
        <w:rPr>
          <w:rFonts w:ascii="Times New Roman" w:hAnsi="Times New Roman" w:cs="Times New Roman"/>
          <w:kern w:val="2"/>
          <w:sz w:val="24"/>
          <w:szCs w:val="24"/>
        </w:rPr>
        <w:lastRenderedPageBreak/>
        <w:t xml:space="preserve">well as between the grains and the pestle. Since the sharp point of the pestle limits crushing at the bottom, repeated blows of the pestle eventually peel the grains. The process can be improved by optimizing </w:t>
      </w:r>
      <w:r>
        <w:rPr>
          <w:rFonts w:ascii="Times New Roman" w:hAnsi="Times New Roman" w:cs="Times New Roman"/>
          <w:kern w:val="2"/>
          <w:sz w:val="24"/>
          <w:szCs w:val="24"/>
        </w:rPr>
        <w:t xml:space="preserve">the </w:t>
      </w:r>
      <w:r w:rsidRPr="00826779">
        <w:rPr>
          <w:rFonts w:ascii="Times New Roman" w:hAnsi="Times New Roman" w:cs="Times New Roman"/>
          <w:kern w:val="2"/>
          <w:sz w:val="24"/>
          <w:szCs w:val="24"/>
        </w:rPr>
        <w:t xml:space="preserve">pestle material, affecting friction; </w:t>
      </w:r>
      <w:r>
        <w:rPr>
          <w:rFonts w:ascii="Times New Roman" w:hAnsi="Times New Roman" w:cs="Times New Roman"/>
          <w:kern w:val="2"/>
          <w:sz w:val="24"/>
          <w:szCs w:val="24"/>
        </w:rPr>
        <w:t xml:space="preserve">the </w:t>
      </w:r>
      <w:r w:rsidRPr="00826779">
        <w:rPr>
          <w:rFonts w:ascii="Times New Roman" w:hAnsi="Times New Roman" w:cs="Times New Roman"/>
          <w:kern w:val="2"/>
          <w:sz w:val="24"/>
          <w:szCs w:val="24"/>
        </w:rPr>
        <w:t xml:space="preserve">pestle shape and diameter, affecting the gap and the upward flow of grains; and the speed and type of pestle motion (parallel/elliptical/horizontally revolving, etc.). Mechanical properties of the grain – such as shape, strength of peel-grain adherence, grain hardness, </w:t>
      </w:r>
      <w:proofErr w:type="gramStart"/>
      <w:r w:rsidRPr="00826779">
        <w:rPr>
          <w:rFonts w:ascii="Times New Roman" w:hAnsi="Times New Roman" w:cs="Times New Roman"/>
          <w:kern w:val="2"/>
          <w:sz w:val="24"/>
          <w:szCs w:val="24"/>
        </w:rPr>
        <w:t>friction</w:t>
      </w:r>
      <w:proofErr w:type="gramEnd"/>
      <w:r w:rsidRPr="00826779">
        <w:rPr>
          <w:rFonts w:ascii="Times New Roman" w:hAnsi="Times New Roman" w:cs="Times New Roman"/>
          <w:kern w:val="2"/>
          <w:sz w:val="24"/>
          <w:szCs w:val="24"/>
        </w:rPr>
        <w:t xml:space="preserve"> between </w:t>
      </w:r>
      <w:r>
        <w:rPr>
          <w:rFonts w:ascii="Times New Roman" w:hAnsi="Times New Roman" w:cs="Times New Roman"/>
          <w:kern w:val="2"/>
          <w:sz w:val="24"/>
          <w:szCs w:val="24"/>
        </w:rPr>
        <w:t xml:space="preserve">the </w:t>
      </w:r>
      <w:r w:rsidRPr="00826779">
        <w:rPr>
          <w:rFonts w:ascii="Times New Roman" w:hAnsi="Times New Roman" w:cs="Times New Roman"/>
          <w:kern w:val="2"/>
          <w:sz w:val="24"/>
          <w:szCs w:val="24"/>
        </w:rPr>
        <w:t xml:space="preserve">grains and between </w:t>
      </w:r>
      <w:r>
        <w:rPr>
          <w:rFonts w:ascii="Times New Roman" w:hAnsi="Times New Roman" w:cs="Times New Roman"/>
          <w:kern w:val="2"/>
          <w:sz w:val="24"/>
          <w:szCs w:val="24"/>
        </w:rPr>
        <w:t xml:space="preserve">the </w:t>
      </w:r>
      <w:r w:rsidRPr="00826779">
        <w:rPr>
          <w:rFonts w:ascii="Times New Roman" w:hAnsi="Times New Roman" w:cs="Times New Roman"/>
          <w:kern w:val="2"/>
          <w:sz w:val="24"/>
          <w:szCs w:val="24"/>
        </w:rPr>
        <w:t xml:space="preserve">grains and the wooden pestle and stone – strongly affect efficiency. We can assume that, save </w:t>
      </w:r>
      <w:r>
        <w:rPr>
          <w:rFonts w:ascii="Times New Roman" w:hAnsi="Times New Roman" w:cs="Times New Roman"/>
          <w:kern w:val="2"/>
          <w:sz w:val="24"/>
          <w:szCs w:val="24"/>
        </w:rPr>
        <w:t xml:space="preserve">for </w:t>
      </w:r>
      <w:r w:rsidRPr="00826779">
        <w:rPr>
          <w:rFonts w:ascii="Times New Roman" w:hAnsi="Times New Roman" w:cs="Times New Roman"/>
          <w:kern w:val="2"/>
          <w:sz w:val="24"/>
          <w:szCs w:val="24"/>
        </w:rPr>
        <w:t xml:space="preserve">the stone material and grain type, the </w:t>
      </w:r>
      <w:proofErr w:type="spellStart"/>
      <w:r w:rsidRPr="00826779">
        <w:rPr>
          <w:rFonts w:ascii="Times New Roman" w:hAnsi="Times New Roman" w:cs="Times New Roman"/>
          <w:kern w:val="2"/>
          <w:sz w:val="24"/>
          <w:szCs w:val="24"/>
        </w:rPr>
        <w:t>Natufians</w:t>
      </w:r>
      <w:proofErr w:type="spellEnd"/>
      <w:r w:rsidRPr="00826779">
        <w:rPr>
          <w:rFonts w:ascii="Times New Roman" w:hAnsi="Times New Roman" w:cs="Times New Roman"/>
          <w:kern w:val="2"/>
          <w:sz w:val="24"/>
          <w:szCs w:val="24"/>
        </w:rPr>
        <w:t xml:space="preserve"> optimized their tools. The fact that, without optimization, we have successfully achieved clean grains ready for bread making is amazing! Thus, this tool was a peeling machine way before peeling machines were born.</w:t>
      </w:r>
      <w:r w:rsidRPr="00826779">
        <w:rPr>
          <w:rFonts w:ascii="Times New Roman" w:hAnsi="Times New Roman" w:cs="Times New Roman"/>
          <w:kern w:val="2"/>
          <w:sz w:val="24"/>
          <w:szCs w:val="24"/>
          <w:rtl/>
        </w:rPr>
        <w:t xml:space="preserve"> </w:t>
      </w:r>
    </w:p>
    <w:p w:rsidR="00C713A1" w:rsidRPr="0048271C" w:rsidRDefault="00C713A1" w:rsidP="00C12CF4">
      <w:pPr>
        <w:suppressAutoHyphens/>
        <w:spacing w:line="480" w:lineRule="auto"/>
        <w:jc w:val="right"/>
        <w:rPr>
          <w:rFonts w:ascii="Times New Roman" w:hAnsi="Times New Roman" w:cs="Times New Roman"/>
          <w:b/>
          <w:bCs/>
          <w:kern w:val="2"/>
          <w:sz w:val="24"/>
          <w:szCs w:val="24"/>
          <w:rtl/>
        </w:rPr>
      </w:pPr>
    </w:p>
    <w:p w:rsidR="00C12CF4" w:rsidRPr="00C12CF4" w:rsidRDefault="00C12CF4" w:rsidP="00C12CF4">
      <w:pPr>
        <w:suppressAutoHyphens/>
        <w:spacing w:line="480" w:lineRule="auto"/>
        <w:jc w:val="right"/>
        <w:rPr>
          <w:rFonts w:ascii="Times New Roman" w:hAnsi="Times New Roman" w:cs="Times New Roman"/>
          <w:b/>
          <w:bCs/>
          <w:kern w:val="2"/>
          <w:sz w:val="36"/>
          <w:szCs w:val="36"/>
        </w:rPr>
      </w:pPr>
      <w:r w:rsidRPr="00C12CF4">
        <w:rPr>
          <w:rFonts w:ascii="Times New Roman" w:hAnsi="Times New Roman" w:cs="Times New Roman"/>
          <w:b/>
          <w:bCs/>
          <w:kern w:val="2"/>
          <w:sz w:val="36"/>
          <w:szCs w:val="36"/>
        </w:rPr>
        <w:t>Reference</w:t>
      </w:r>
      <w:r w:rsidRPr="00C12CF4">
        <w:rPr>
          <w:rFonts w:ascii="Times New Roman" w:hAnsi="Times New Roman" w:cs="Times New Roman"/>
          <w:b/>
          <w:bCs/>
          <w:kern w:val="2"/>
          <w:sz w:val="36"/>
          <w:szCs w:val="36"/>
          <w:rtl/>
        </w:rPr>
        <w:t xml:space="preserve"> </w:t>
      </w:r>
    </w:p>
    <w:p w:rsidR="00A04F66" w:rsidRPr="00F46607" w:rsidRDefault="00C12CF4" w:rsidP="00B56955">
      <w:pPr>
        <w:suppressAutoHyphens/>
        <w:bidi w:val="0"/>
        <w:spacing w:line="480" w:lineRule="auto"/>
        <w:rPr>
          <w:rFonts w:ascii="Times New Roman" w:hAnsi="Times New Roman" w:cs="Times New Roman"/>
          <w:sz w:val="24"/>
          <w:szCs w:val="24"/>
        </w:rPr>
      </w:pPr>
      <w:r w:rsidRPr="00C12CF4">
        <w:rPr>
          <w:rFonts w:ascii="Times New Roman" w:hAnsi="Times New Roman" w:cs="Times New Roman"/>
          <w:kern w:val="2"/>
          <w:sz w:val="24"/>
          <w:szCs w:val="24"/>
        </w:rPr>
        <w:t>1.</w:t>
      </w:r>
      <w:r w:rsidRPr="00C12CF4">
        <w:rPr>
          <w:rFonts w:ascii="Times New Roman" w:hAnsi="Times New Roman" w:cs="Times New Roman"/>
          <w:kern w:val="2"/>
          <w:sz w:val="24"/>
          <w:szCs w:val="24"/>
        </w:rPr>
        <w:tab/>
        <w:t xml:space="preserve">Eitam D. Late </w:t>
      </w:r>
      <w:proofErr w:type="spellStart"/>
      <w:r w:rsidRPr="00C12CF4">
        <w:rPr>
          <w:rFonts w:ascii="Times New Roman" w:hAnsi="Times New Roman" w:cs="Times New Roman"/>
          <w:kern w:val="2"/>
          <w:sz w:val="24"/>
          <w:szCs w:val="24"/>
        </w:rPr>
        <w:t>Epipaleolithic</w:t>
      </w:r>
      <w:proofErr w:type="spellEnd"/>
      <w:r w:rsidRPr="00C12CF4">
        <w:rPr>
          <w:rFonts w:ascii="Times New Roman" w:hAnsi="Times New Roman" w:cs="Times New Roman"/>
          <w:kern w:val="2"/>
          <w:sz w:val="24"/>
          <w:szCs w:val="24"/>
        </w:rPr>
        <w:t xml:space="preserve"> rock-cut installations and ground stone tools in the Southern Levant: methodology and typology. </w:t>
      </w:r>
      <w:proofErr w:type="spellStart"/>
      <w:proofErr w:type="gramStart"/>
      <w:r w:rsidRPr="00C12CF4">
        <w:rPr>
          <w:rFonts w:ascii="Times New Roman" w:hAnsi="Times New Roman" w:cs="Times New Roman"/>
          <w:kern w:val="2"/>
          <w:sz w:val="24"/>
          <w:szCs w:val="24"/>
        </w:rPr>
        <w:t>Paléorient</w:t>
      </w:r>
      <w:proofErr w:type="spellEnd"/>
      <w:r w:rsidRPr="00C12CF4">
        <w:rPr>
          <w:rFonts w:ascii="Times New Roman" w:hAnsi="Times New Roman" w:cs="Times New Roman"/>
          <w:kern w:val="2"/>
          <w:sz w:val="24"/>
          <w:szCs w:val="24"/>
        </w:rPr>
        <w:t>.</w:t>
      </w:r>
      <w:proofErr w:type="gramEnd"/>
      <w:r w:rsidRPr="00C12CF4">
        <w:rPr>
          <w:rFonts w:ascii="Times New Roman" w:hAnsi="Times New Roman" w:cs="Times New Roman"/>
          <w:kern w:val="2"/>
          <w:sz w:val="24"/>
          <w:szCs w:val="24"/>
        </w:rPr>
        <w:t xml:space="preserve"> 2009</w:t>
      </w:r>
      <w:proofErr w:type="gramStart"/>
      <w:r w:rsidRPr="00C12CF4">
        <w:rPr>
          <w:rFonts w:ascii="Times New Roman" w:hAnsi="Times New Roman" w:cs="Times New Roman"/>
          <w:kern w:val="2"/>
          <w:sz w:val="24"/>
          <w:szCs w:val="24"/>
        </w:rPr>
        <w:t>;31</w:t>
      </w:r>
      <w:proofErr w:type="gramEnd"/>
      <w:r w:rsidRPr="00C12CF4">
        <w:rPr>
          <w:rFonts w:ascii="Times New Roman" w:hAnsi="Times New Roman" w:cs="Times New Roman"/>
          <w:kern w:val="2"/>
          <w:sz w:val="24"/>
          <w:szCs w:val="24"/>
        </w:rPr>
        <w:t>: 77-104.           2.</w:t>
      </w:r>
      <w:r w:rsidRPr="00C12CF4">
        <w:rPr>
          <w:rFonts w:ascii="Times New Roman" w:hAnsi="Times New Roman" w:cs="Times New Roman"/>
          <w:kern w:val="2"/>
          <w:sz w:val="24"/>
          <w:szCs w:val="24"/>
        </w:rPr>
        <w:tab/>
        <w:t xml:space="preserve">Eitam D. </w:t>
      </w:r>
      <w:proofErr w:type="spellStart"/>
      <w:r w:rsidRPr="00C12CF4">
        <w:rPr>
          <w:rFonts w:ascii="Times New Roman" w:hAnsi="Times New Roman" w:cs="Times New Roman"/>
          <w:kern w:val="2"/>
          <w:sz w:val="24"/>
          <w:szCs w:val="24"/>
        </w:rPr>
        <w:t>Archaeo</w:t>
      </w:r>
      <w:proofErr w:type="spellEnd"/>
      <w:r w:rsidRPr="00C12CF4">
        <w:rPr>
          <w:rFonts w:ascii="Times New Roman" w:hAnsi="Times New Roman" w:cs="Times New Roman"/>
          <w:kern w:val="2"/>
          <w:sz w:val="24"/>
          <w:szCs w:val="24"/>
        </w:rPr>
        <w:t xml:space="preserve">-industry of the Natufian culture: Late </w:t>
      </w:r>
      <w:proofErr w:type="spellStart"/>
      <w:r w:rsidRPr="00C12CF4">
        <w:rPr>
          <w:rFonts w:ascii="Times New Roman" w:hAnsi="Times New Roman" w:cs="Times New Roman"/>
          <w:kern w:val="2"/>
          <w:sz w:val="24"/>
          <w:szCs w:val="24"/>
        </w:rPr>
        <w:t>Epipalaeolithic</w:t>
      </w:r>
      <w:proofErr w:type="spellEnd"/>
      <w:r w:rsidRPr="00C12CF4">
        <w:rPr>
          <w:rFonts w:ascii="Times New Roman" w:hAnsi="Times New Roman" w:cs="Times New Roman"/>
          <w:kern w:val="2"/>
          <w:sz w:val="24"/>
          <w:szCs w:val="24"/>
        </w:rPr>
        <w:t xml:space="preserve"> rock-cut installations and </w:t>
      </w:r>
      <w:proofErr w:type="spellStart"/>
      <w:r w:rsidRPr="00C12CF4">
        <w:rPr>
          <w:rFonts w:ascii="Times New Roman" w:hAnsi="Times New Roman" w:cs="Times New Roman"/>
          <w:kern w:val="2"/>
          <w:sz w:val="24"/>
          <w:szCs w:val="24"/>
        </w:rPr>
        <w:t>groundstone</w:t>
      </w:r>
      <w:proofErr w:type="spellEnd"/>
      <w:r w:rsidRPr="00C12CF4">
        <w:rPr>
          <w:rFonts w:ascii="Times New Roman" w:hAnsi="Times New Roman" w:cs="Times New Roman"/>
          <w:kern w:val="2"/>
          <w:sz w:val="24"/>
          <w:szCs w:val="24"/>
        </w:rPr>
        <w:t xml:space="preserve"> tools in the Southern Levant. Unpublished PhD dissertation, Jerusalem: Hebrew </w:t>
      </w:r>
      <w:proofErr w:type="spellStart"/>
      <w:r w:rsidRPr="00C12CF4">
        <w:rPr>
          <w:rFonts w:ascii="Times New Roman" w:hAnsi="Times New Roman" w:cs="Times New Roman"/>
          <w:kern w:val="2"/>
          <w:sz w:val="24"/>
          <w:szCs w:val="24"/>
        </w:rPr>
        <w:t>Univ</w:t>
      </w:r>
      <w:proofErr w:type="spellEnd"/>
      <w:r w:rsidRPr="00C12CF4">
        <w:rPr>
          <w:rFonts w:ascii="Times New Roman" w:hAnsi="Times New Roman" w:cs="Times New Roman"/>
          <w:kern w:val="2"/>
          <w:sz w:val="24"/>
          <w:szCs w:val="24"/>
        </w:rPr>
        <w:t>; 2013 (Hebrew).</w:t>
      </w:r>
    </w:p>
    <w:p w:rsidR="00EB5EB5" w:rsidRDefault="00EB5EB5" w:rsidP="00EB5EB5">
      <w:pPr>
        <w:bidi w:val="0"/>
        <w:spacing w:line="480" w:lineRule="auto"/>
        <w:jc w:val="both"/>
        <w:rPr>
          <w:rFonts w:ascii="Times New Roman" w:hAnsi="Times New Roman" w:cs="Times New Roman"/>
          <w:sz w:val="24"/>
          <w:szCs w:val="24"/>
        </w:rPr>
      </w:pPr>
    </w:p>
    <w:p w:rsidR="00C12CF4" w:rsidRDefault="00C12CF4" w:rsidP="00615CCE">
      <w:pPr>
        <w:bidi w:val="0"/>
        <w:spacing w:line="480" w:lineRule="auto"/>
        <w:jc w:val="both"/>
        <w:rPr>
          <w:rFonts w:ascii="Times New Roman" w:hAnsi="Times New Roman" w:cs="Times New Roman"/>
          <w:b/>
          <w:bCs/>
          <w:kern w:val="2"/>
          <w:sz w:val="24"/>
          <w:szCs w:val="24"/>
        </w:rPr>
      </w:pPr>
    </w:p>
    <w:p w:rsidR="00BF0DFE" w:rsidRDefault="00BF0DFE" w:rsidP="00A04F66">
      <w:pPr>
        <w:bidi w:val="0"/>
      </w:pPr>
    </w:p>
    <w:sectPr w:rsidR="00BF0DFE" w:rsidSect="00BA005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31" w:rsidRDefault="00AD1D31">
      <w:pPr>
        <w:spacing w:after="0" w:line="240" w:lineRule="auto"/>
      </w:pPr>
      <w:r>
        <w:separator/>
      </w:r>
    </w:p>
  </w:endnote>
  <w:endnote w:type="continuationSeparator" w:id="0">
    <w:p w:rsidR="00AD1D31" w:rsidRDefault="00AD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A0" w:rsidRDefault="00A13C62">
    <w:pPr>
      <w:pStyle w:val="a3"/>
    </w:pPr>
    <w:r>
      <w:fldChar w:fldCharType="begin"/>
    </w:r>
    <w:r>
      <w:instrText xml:space="preserve"> PAGE   \* MERGEFORMAT </w:instrText>
    </w:r>
    <w:r>
      <w:fldChar w:fldCharType="separate"/>
    </w:r>
    <w:r w:rsidR="00FC03E1">
      <w:rPr>
        <w:noProof/>
        <w:rtl/>
      </w:rPr>
      <w:t>2</w:t>
    </w:r>
    <w:r>
      <w:rPr>
        <w:noProof/>
      </w:rPr>
      <w:fldChar w:fldCharType="end"/>
    </w:r>
  </w:p>
  <w:p w:rsidR="004354A0" w:rsidRDefault="00AD1D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31" w:rsidRDefault="00AD1D31">
      <w:pPr>
        <w:spacing w:after="0" w:line="240" w:lineRule="auto"/>
      </w:pPr>
      <w:r>
        <w:separator/>
      </w:r>
    </w:p>
  </w:footnote>
  <w:footnote w:type="continuationSeparator" w:id="0">
    <w:p w:rsidR="00AD1D31" w:rsidRDefault="00AD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7F5"/>
    <w:multiLevelType w:val="hybridMultilevel"/>
    <w:tmpl w:val="E168E224"/>
    <w:lvl w:ilvl="0" w:tplc="C236383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66"/>
    <w:rsid w:val="000404FA"/>
    <w:rsid w:val="00042764"/>
    <w:rsid w:val="00103C3E"/>
    <w:rsid w:val="00154829"/>
    <w:rsid w:val="0023555A"/>
    <w:rsid w:val="00287BE8"/>
    <w:rsid w:val="0033457A"/>
    <w:rsid w:val="0048271C"/>
    <w:rsid w:val="00487A51"/>
    <w:rsid w:val="00502431"/>
    <w:rsid w:val="00573CAB"/>
    <w:rsid w:val="005822FB"/>
    <w:rsid w:val="005E71C3"/>
    <w:rsid w:val="005F11BE"/>
    <w:rsid w:val="00610E03"/>
    <w:rsid w:val="00615CCE"/>
    <w:rsid w:val="00634E7B"/>
    <w:rsid w:val="006730B5"/>
    <w:rsid w:val="006E5545"/>
    <w:rsid w:val="00735BA6"/>
    <w:rsid w:val="007464AA"/>
    <w:rsid w:val="00762FEC"/>
    <w:rsid w:val="007F6043"/>
    <w:rsid w:val="00817707"/>
    <w:rsid w:val="00840043"/>
    <w:rsid w:val="00901524"/>
    <w:rsid w:val="00955CC6"/>
    <w:rsid w:val="00A04F66"/>
    <w:rsid w:val="00A13C62"/>
    <w:rsid w:val="00A6595D"/>
    <w:rsid w:val="00AD1D31"/>
    <w:rsid w:val="00B06AFA"/>
    <w:rsid w:val="00B56955"/>
    <w:rsid w:val="00B63CDC"/>
    <w:rsid w:val="00BF0DFE"/>
    <w:rsid w:val="00C12CF4"/>
    <w:rsid w:val="00C713A1"/>
    <w:rsid w:val="00CF41B1"/>
    <w:rsid w:val="00D752B7"/>
    <w:rsid w:val="00DD06CA"/>
    <w:rsid w:val="00DE54E0"/>
    <w:rsid w:val="00E014C2"/>
    <w:rsid w:val="00E33515"/>
    <w:rsid w:val="00E44FE6"/>
    <w:rsid w:val="00EB5EB5"/>
    <w:rsid w:val="00F87548"/>
    <w:rsid w:val="00F910BB"/>
    <w:rsid w:val="00FC03E1"/>
    <w:rsid w:val="00FC1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66"/>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4F66"/>
    <w:pPr>
      <w:tabs>
        <w:tab w:val="center" w:pos="4153"/>
        <w:tab w:val="right" w:pos="8306"/>
      </w:tabs>
    </w:pPr>
    <w:rPr>
      <w:rFonts w:cs="Times New Roman"/>
    </w:rPr>
  </w:style>
  <w:style w:type="character" w:customStyle="1" w:styleId="a4">
    <w:name w:val="כותרת תחתונה תו"/>
    <w:basedOn w:val="a0"/>
    <w:link w:val="a3"/>
    <w:uiPriority w:val="99"/>
    <w:rsid w:val="00A04F66"/>
    <w:rPr>
      <w:rFonts w:ascii="Calibri" w:eastAsia="Times New Roman" w:hAnsi="Calibri" w:cs="Times New Roman"/>
    </w:rPr>
  </w:style>
  <w:style w:type="paragraph" w:styleId="a5">
    <w:name w:val="List Paragraph"/>
    <w:basedOn w:val="a"/>
    <w:uiPriority w:val="34"/>
    <w:qFormat/>
    <w:rsid w:val="00A04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66"/>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4F66"/>
    <w:pPr>
      <w:tabs>
        <w:tab w:val="center" w:pos="4153"/>
        <w:tab w:val="right" w:pos="8306"/>
      </w:tabs>
    </w:pPr>
    <w:rPr>
      <w:rFonts w:cs="Times New Roman"/>
    </w:rPr>
  </w:style>
  <w:style w:type="character" w:customStyle="1" w:styleId="a4">
    <w:name w:val="כותרת תחתונה תו"/>
    <w:basedOn w:val="a0"/>
    <w:link w:val="a3"/>
    <w:uiPriority w:val="99"/>
    <w:rsid w:val="00A04F66"/>
    <w:rPr>
      <w:rFonts w:ascii="Calibri" w:eastAsia="Times New Roman" w:hAnsi="Calibri" w:cs="Times New Roman"/>
    </w:rPr>
  </w:style>
  <w:style w:type="paragraph" w:styleId="a5">
    <w:name w:val="List Paragraph"/>
    <w:basedOn w:val="a"/>
    <w:uiPriority w:val="34"/>
    <w:qFormat/>
    <w:rsid w:val="00A0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854</Words>
  <Characters>4271</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dcterms:created xsi:type="dcterms:W3CDTF">2015-07-08T20:39:00Z</dcterms:created>
  <dcterms:modified xsi:type="dcterms:W3CDTF">2015-07-19T15:02:00Z</dcterms:modified>
</cp:coreProperties>
</file>