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91" w:rsidRPr="00C858B6" w:rsidRDefault="00FD0922" w:rsidP="007C031B">
      <w:pPr>
        <w:pStyle w:val="Heading1"/>
        <w:rPr>
          <w:rFonts w:ascii="Calibri" w:hAnsi="Calibri" w:cs="Calibri"/>
          <w:sz w:val="28"/>
          <w:szCs w:val="28"/>
        </w:rPr>
      </w:pPr>
      <w:bookmarkStart w:id="0" w:name="_Toc387845981"/>
      <w:bookmarkStart w:id="1" w:name="_Toc387846243"/>
      <w:bookmarkStart w:id="2" w:name="_Toc387846688"/>
      <w:bookmarkStart w:id="3" w:name="_Toc388007910"/>
      <w:proofErr w:type="gramStart"/>
      <w:r>
        <w:rPr>
          <w:rFonts w:ascii="Calibri" w:hAnsi="Calibri" w:cs="Calibri"/>
          <w:sz w:val="28"/>
          <w:szCs w:val="28"/>
        </w:rPr>
        <w:t>S5 Text.</w:t>
      </w:r>
      <w:proofErr w:type="gramEnd"/>
      <w:r>
        <w:rPr>
          <w:rFonts w:ascii="Calibri" w:hAnsi="Calibri" w:cs="Calibri"/>
          <w:sz w:val="28"/>
          <w:szCs w:val="28"/>
        </w:rPr>
        <w:t xml:space="preserve"> </w:t>
      </w:r>
      <w:bookmarkStart w:id="4" w:name="_GoBack"/>
      <w:bookmarkEnd w:id="4"/>
      <w:r w:rsidR="007C031B" w:rsidRPr="00C858B6">
        <w:rPr>
          <w:rFonts w:ascii="Calibri" w:hAnsi="Calibri" w:cs="Calibri"/>
          <w:sz w:val="28"/>
          <w:szCs w:val="28"/>
        </w:rPr>
        <w:t xml:space="preserve">Analysis </w:t>
      </w:r>
      <w:r w:rsidR="001E1373">
        <w:rPr>
          <w:rFonts w:ascii="Calibri" w:hAnsi="Calibri" w:cs="Calibri"/>
          <w:sz w:val="28"/>
          <w:szCs w:val="28"/>
        </w:rPr>
        <w:t>P</w:t>
      </w:r>
      <w:r w:rsidR="007C031B" w:rsidRPr="00C858B6">
        <w:rPr>
          <w:rFonts w:ascii="Calibri" w:hAnsi="Calibri" w:cs="Calibri"/>
          <w:sz w:val="28"/>
          <w:szCs w:val="28"/>
        </w:rPr>
        <w:t>lan-</w:t>
      </w:r>
      <w:r w:rsidR="001E1373">
        <w:rPr>
          <w:rFonts w:ascii="Calibri" w:hAnsi="Calibri" w:cs="Calibri"/>
          <w:sz w:val="28"/>
          <w:szCs w:val="28"/>
        </w:rPr>
        <w:t>L</w:t>
      </w:r>
      <w:r w:rsidR="007C031B" w:rsidRPr="00C858B6">
        <w:rPr>
          <w:rFonts w:ascii="Calibri" w:hAnsi="Calibri" w:cs="Calibri"/>
          <w:sz w:val="28"/>
          <w:szCs w:val="28"/>
        </w:rPr>
        <w:t xml:space="preserve">aboratory </w:t>
      </w:r>
      <w:r w:rsidR="001E1373">
        <w:rPr>
          <w:rFonts w:ascii="Calibri" w:hAnsi="Calibri" w:cs="Calibri"/>
          <w:sz w:val="28"/>
          <w:szCs w:val="28"/>
        </w:rPr>
        <w:t>F</w:t>
      </w:r>
      <w:r w:rsidR="007C031B" w:rsidRPr="00C858B6">
        <w:rPr>
          <w:rFonts w:ascii="Calibri" w:hAnsi="Calibri" w:cs="Calibri"/>
          <w:sz w:val="28"/>
          <w:szCs w:val="28"/>
        </w:rPr>
        <w:t>indings</w:t>
      </w:r>
      <w:bookmarkEnd w:id="0"/>
      <w:bookmarkEnd w:id="1"/>
      <w:bookmarkEnd w:id="2"/>
      <w:bookmarkEnd w:id="3"/>
    </w:p>
    <w:p w:rsidR="004A34A6" w:rsidRDefault="004A34A6" w:rsidP="007C031B">
      <w:pPr>
        <w:spacing w:after="0" w:line="240" w:lineRule="auto"/>
        <w:rPr>
          <w:rFonts w:cs="Calibri"/>
          <w:b/>
        </w:rPr>
      </w:pPr>
    </w:p>
    <w:p w:rsidR="007C031B" w:rsidRPr="00C870F3" w:rsidRDefault="007C031B" w:rsidP="007C031B">
      <w:pPr>
        <w:spacing w:after="0" w:line="240" w:lineRule="auto"/>
        <w:rPr>
          <w:rFonts w:cs="Calibri"/>
          <w:b/>
        </w:rPr>
      </w:pPr>
      <w:proofErr w:type="gramStart"/>
      <w:r w:rsidRPr="00C870F3">
        <w:rPr>
          <w:rFonts w:cs="Calibri"/>
          <w:b/>
        </w:rPr>
        <w:t xml:space="preserve">A trial of intermittent preventive treatment with </w:t>
      </w:r>
      <w:proofErr w:type="spellStart"/>
      <w:r w:rsidRPr="00C870F3">
        <w:rPr>
          <w:rFonts w:cs="Calibri"/>
          <w:b/>
        </w:rPr>
        <w:t>sulfadoxine-pyrimethamine</w:t>
      </w:r>
      <w:proofErr w:type="spellEnd"/>
      <w:r w:rsidRPr="00C870F3">
        <w:rPr>
          <w:rFonts w:cs="Calibri"/>
          <w:b/>
        </w:rPr>
        <w:t xml:space="preserve"> (</w:t>
      </w:r>
      <w:proofErr w:type="spellStart"/>
      <w:r w:rsidRPr="00C870F3">
        <w:rPr>
          <w:rFonts w:cs="Calibri"/>
          <w:b/>
        </w:rPr>
        <w:t>IPTp</w:t>
      </w:r>
      <w:proofErr w:type="spellEnd"/>
      <w:r w:rsidRPr="00C870F3">
        <w:rPr>
          <w:rFonts w:cs="Calibri"/>
          <w:b/>
        </w:rPr>
        <w:t>-SP) versus intermittent screening and treatment (IST) for the control of malaria in pregnancy.</w:t>
      </w:r>
      <w:proofErr w:type="gramEnd"/>
      <w:r w:rsidRPr="00C870F3">
        <w:rPr>
          <w:rFonts w:cs="Calibri"/>
          <w:b/>
        </w:rPr>
        <w:t xml:space="preserve"> </w:t>
      </w:r>
    </w:p>
    <w:p w:rsidR="007C031B" w:rsidRPr="00C870F3" w:rsidRDefault="007C031B" w:rsidP="007C031B">
      <w:pPr>
        <w:spacing w:after="0" w:line="240" w:lineRule="auto"/>
        <w:rPr>
          <w:rFonts w:cs="Calibri"/>
          <w:b/>
        </w:rPr>
      </w:pPr>
    </w:p>
    <w:p w:rsidR="007C031B" w:rsidRPr="00C870F3" w:rsidRDefault="007C031B" w:rsidP="007C031B">
      <w:pPr>
        <w:spacing w:after="0" w:line="240" w:lineRule="auto"/>
        <w:rPr>
          <w:rFonts w:cs="Calibri"/>
          <w:b/>
        </w:rPr>
      </w:pPr>
    </w:p>
    <w:p w:rsidR="007C031B" w:rsidRPr="00C870F3" w:rsidRDefault="007C031B" w:rsidP="007C031B">
      <w:pPr>
        <w:spacing w:after="0" w:line="240" w:lineRule="auto"/>
        <w:rPr>
          <w:rFonts w:cs="Calibri"/>
          <w:b/>
        </w:rPr>
      </w:pPr>
      <w:r w:rsidRPr="00C870F3">
        <w:rPr>
          <w:rFonts w:cs="Calibri"/>
          <w:b/>
        </w:rPr>
        <w:t xml:space="preserve">                                               A supplement to the analysis plan</w:t>
      </w:r>
    </w:p>
    <w:p w:rsidR="007C031B" w:rsidRPr="00C870F3" w:rsidRDefault="007C031B" w:rsidP="007C031B">
      <w:pPr>
        <w:spacing w:after="0" w:line="240" w:lineRule="auto"/>
        <w:rPr>
          <w:rFonts w:cs="Calibri"/>
          <w:b/>
        </w:rPr>
      </w:pPr>
      <w:r w:rsidRPr="00C870F3">
        <w:rPr>
          <w:rFonts w:cs="Calibri"/>
          <w:b/>
        </w:rPr>
        <w:t xml:space="preserve">       </w:t>
      </w:r>
    </w:p>
    <w:p w:rsidR="007C031B" w:rsidRPr="00C870F3" w:rsidRDefault="007C031B" w:rsidP="007C031B">
      <w:pPr>
        <w:spacing w:after="0" w:line="240" w:lineRule="auto"/>
        <w:rPr>
          <w:rFonts w:cs="Calibri"/>
          <w:b/>
        </w:rPr>
      </w:pPr>
      <w:r w:rsidRPr="00C870F3">
        <w:rPr>
          <w:rFonts w:cs="Calibri"/>
          <w:b/>
        </w:rPr>
        <w:t xml:space="preserve"> Background</w:t>
      </w:r>
    </w:p>
    <w:p w:rsidR="007C031B" w:rsidRPr="00C870F3" w:rsidRDefault="007C031B" w:rsidP="007C031B">
      <w:pPr>
        <w:spacing w:after="0" w:line="240" w:lineRule="auto"/>
        <w:rPr>
          <w:rFonts w:cs="Calibri"/>
          <w:b/>
        </w:rPr>
      </w:pPr>
    </w:p>
    <w:p w:rsidR="007C031B" w:rsidRPr="00C870F3" w:rsidRDefault="007C031B" w:rsidP="00C858B6">
      <w:pPr>
        <w:spacing w:after="0"/>
        <w:jc w:val="both"/>
        <w:rPr>
          <w:rFonts w:cs="Calibri"/>
        </w:rPr>
      </w:pPr>
      <w:r w:rsidRPr="00C870F3">
        <w:rPr>
          <w:rFonts w:cs="Calibri"/>
        </w:rPr>
        <w:t xml:space="preserve">In July 2013, the MA05 investigators provided the DSMB with a locked database related to the clinical components of this trial and asked for permission to analyse these data prior to completion of all the laboratory analyses which, for a variety of reasons, had fallen behind schedule.  This </w:t>
      </w:r>
      <w:proofErr w:type="gramStart"/>
      <w:r w:rsidRPr="00C870F3">
        <w:rPr>
          <w:rFonts w:cs="Calibri"/>
        </w:rPr>
        <w:t>request</w:t>
      </w:r>
      <w:proofErr w:type="gramEnd"/>
      <w:r w:rsidRPr="00C870F3">
        <w:rPr>
          <w:rFonts w:cs="Calibri"/>
        </w:rPr>
        <w:t xml:space="preserve"> was made so that the important conclusions from this trial could be presented at the Multilateral Initiative on Malaria (MIM) meeting held in Durban in October 2013, the premier malaria meeting held only every 2-3 years. These analyses showed that in terms of the primary trial end points of low birth weight and maternal anaemia, IST is non-inferior to </w:t>
      </w:r>
      <w:proofErr w:type="spellStart"/>
      <w:r w:rsidRPr="00C870F3">
        <w:rPr>
          <w:rFonts w:cs="Calibri"/>
        </w:rPr>
        <w:t>IPTp</w:t>
      </w:r>
      <w:proofErr w:type="spellEnd"/>
      <w:r w:rsidRPr="00C870F3">
        <w:rPr>
          <w:rFonts w:cs="Calibri"/>
        </w:rPr>
        <w:t xml:space="preserve">-SP, even though </w:t>
      </w:r>
      <w:r w:rsidRPr="00C870F3">
        <w:rPr>
          <w:rFonts w:cs="Calibri"/>
          <w:i/>
        </w:rPr>
        <w:t xml:space="preserve">Plasmodium </w:t>
      </w:r>
      <w:proofErr w:type="spellStart"/>
      <w:r w:rsidRPr="00C870F3">
        <w:rPr>
          <w:rFonts w:cs="Calibri"/>
          <w:i/>
        </w:rPr>
        <w:t>falciparum</w:t>
      </w:r>
      <w:proofErr w:type="spellEnd"/>
      <w:r w:rsidRPr="00C870F3">
        <w:rPr>
          <w:rFonts w:cs="Calibri"/>
        </w:rPr>
        <w:t xml:space="preserve"> parasites in each of the four trial areas remain sensitive to SP.  A summary of these preliminary findings is presented in the appendix to this document.  Laboratory analyses have now been completed and a final database  is being compiled which contains data on (a) peripheral blood smears and (b) placental histology, both of which were outstanding when the clinical data base was locked on 30/07/2013. </w:t>
      </w:r>
    </w:p>
    <w:p w:rsidR="007C031B" w:rsidRPr="00C870F3" w:rsidRDefault="007C031B" w:rsidP="007C031B">
      <w:pPr>
        <w:spacing w:after="0"/>
        <w:rPr>
          <w:rFonts w:cs="Calibri"/>
        </w:rPr>
      </w:pPr>
    </w:p>
    <w:p w:rsidR="007C031B" w:rsidRPr="00C870F3" w:rsidRDefault="007C031B" w:rsidP="007C031B">
      <w:pPr>
        <w:spacing w:after="0"/>
        <w:rPr>
          <w:rFonts w:cs="Calibri"/>
          <w:b/>
        </w:rPr>
      </w:pPr>
      <w:r w:rsidRPr="00C870F3">
        <w:rPr>
          <w:rFonts w:cs="Calibri"/>
          <w:b/>
        </w:rPr>
        <w:t>Ensuring that blinding was maintained after the code for the clinical database had been broken</w:t>
      </w:r>
    </w:p>
    <w:p w:rsidR="007C031B" w:rsidRPr="00C870F3" w:rsidRDefault="007C031B" w:rsidP="007C031B">
      <w:pPr>
        <w:spacing w:after="0"/>
        <w:rPr>
          <w:rFonts w:cs="Calibri"/>
          <w:b/>
        </w:rPr>
      </w:pPr>
    </w:p>
    <w:p w:rsidR="007C031B" w:rsidRPr="00C870F3" w:rsidRDefault="007C031B" w:rsidP="00C858B6">
      <w:pPr>
        <w:jc w:val="both"/>
        <w:rPr>
          <w:rFonts w:cs="Calibri"/>
        </w:rPr>
      </w:pPr>
      <w:r w:rsidRPr="00C870F3">
        <w:rPr>
          <w:rFonts w:cs="Calibri"/>
        </w:rPr>
        <w:t xml:space="preserve">All investigators involved in laboratory analyses, including the scientist </w:t>
      </w:r>
      <w:proofErr w:type="gramStart"/>
      <w:r w:rsidRPr="00C870F3">
        <w:rPr>
          <w:rFonts w:cs="Calibri"/>
        </w:rPr>
        <w:t>who  read</w:t>
      </w:r>
      <w:proofErr w:type="gramEnd"/>
      <w:r w:rsidRPr="00C870F3">
        <w:rPr>
          <w:rFonts w:cs="Calibri"/>
        </w:rPr>
        <w:t xml:space="preserve"> the placental slides, have remained blind to the study code of the women whose samples they were examining.  To ensure further the independence of the blood film readings, an independent data manager not linked to the trial in any way linked the dates on the blood films to the clinical contact dates held in the main (locked) data base.  Once pairs of blood films matching a clinical contact date had been identified by this process, an independent statistician not associated with the trial ran a pre-written </w:t>
      </w:r>
      <w:proofErr w:type="spellStart"/>
      <w:r w:rsidRPr="00C870F3">
        <w:rPr>
          <w:rFonts w:cs="Calibri"/>
        </w:rPr>
        <w:t>Stata</w:t>
      </w:r>
      <w:proofErr w:type="spellEnd"/>
      <w:r w:rsidRPr="00C870F3">
        <w:rPr>
          <w:rFonts w:cs="Calibri"/>
        </w:rPr>
        <w:t xml:space="preserve"> program to identify blood films that were discrepant according to the criteria being used for the RTS</w:t>
      </w:r>
      <w:proofErr w:type="gramStart"/>
      <w:r w:rsidRPr="00C870F3">
        <w:rPr>
          <w:rFonts w:cs="Calibri"/>
        </w:rPr>
        <w:t>,S</w:t>
      </w:r>
      <w:proofErr w:type="gramEnd"/>
      <w:r w:rsidRPr="00C870F3">
        <w:rPr>
          <w:rFonts w:cs="Calibri"/>
        </w:rPr>
        <w:t xml:space="preserve"> malaria vaccine trial, as described by </w:t>
      </w:r>
      <w:proofErr w:type="spellStart"/>
      <w:r w:rsidRPr="00C870F3">
        <w:rPr>
          <w:rFonts w:cs="Calibri"/>
        </w:rPr>
        <w:t>Swysen</w:t>
      </w:r>
      <w:proofErr w:type="spellEnd"/>
      <w:r w:rsidRPr="00C870F3">
        <w:rPr>
          <w:rFonts w:cs="Calibri"/>
        </w:rPr>
        <w:t xml:space="preserve"> et al </w:t>
      </w:r>
      <w:r w:rsidR="00463AE8" w:rsidRPr="00C870F3">
        <w:rPr>
          <w:rFonts w:cs="Calibri"/>
        </w:rPr>
        <w:fldChar w:fldCharType="begin">
          <w:fldData xml:space="preserve">PEVuZE5vdGU+PENpdGU+PEF1dGhvcj5Td3lzZW48L0F1dGhvcj48WWVhcj4yMDExPC9ZZWFyPjxS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</w:fldData>
        </w:fldChar>
      </w:r>
      <w:r w:rsidRPr="00C870F3">
        <w:rPr>
          <w:rFonts w:cs="Calibri"/>
        </w:rPr>
        <w:instrText xml:space="preserve"> ADDIN EN.CITE </w:instrText>
      </w:r>
      <w:r w:rsidR="00463AE8" w:rsidRPr="00C870F3">
        <w:rPr>
          <w:rFonts w:cs="Calibri"/>
        </w:rPr>
        <w:fldChar w:fldCharType="begin">
          <w:fldData xml:space="preserve">PEVuZE5vdGU+PENpdGU+PEF1dGhvcj5Td3lzZW48L0F1dGhvcj48WWVhcj4yMDExPC9ZZWFyPjxS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</w:fldData>
        </w:fldChar>
      </w:r>
      <w:r w:rsidRPr="00C870F3">
        <w:rPr>
          <w:rFonts w:cs="Calibri"/>
        </w:rPr>
        <w:instrText xml:space="preserve"> ADDIN EN.CITE.DATA </w:instrText>
      </w:r>
      <w:r w:rsidR="00463AE8" w:rsidRPr="00C870F3">
        <w:rPr>
          <w:rFonts w:cs="Calibri"/>
        </w:rPr>
      </w:r>
      <w:r w:rsidR="00463AE8" w:rsidRPr="00C870F3">
        <w:rPr>
          <w:rFonts w:cs="Calibri"/>
        </w:rPr>
        <w:fldChar w:fldCharType="end"/>
      </w:r>
      <w:r w:rsidR="00463AE8" w:rsidRPr="00C870F3">
        <w:rPr>
          <w:rFonts w:cs="Calibri"/>
        </w:rPr>
      </w:r>
      <w:r w:rsidR="00463AE8" w:rsidRPr="00C870F3">
        <w:rPr>
          <w:rFonts w:cs="Calibri"/>
        </w:rPr>
        <w:fldChar w:fldCharType="separate"/>
      </w:r>
      <w:r w:rsidR="002E384A" w:rsidRPr="002E384A">
        <w:rPr>
          <w:rFonts w:cs="Calibri"/>
          <w:noProof/>
          <w:vertAlign w:val="superscript"/>
        </w:rPr>
        <w:t>27</w:t>
      </w:r>
      <w:r w:rsidR="00463AE8" w:rsidRPr="00C870F3">
        <w:rPr>
          <w:rFonts w:cs="Calibri"/>
        </w:rPr>
        <w:fldChar w:fldCharType="end"/>
      </w:r>
      <w:r w:rsidRPr="00C870F3">
        <w:rPr>
          <w:rFonts w:cs="Calibri"/>
        </w:rPr>
        <w:t xml:space="preserve">.  The list of discrepant films was returned to the sites and a third reading done.  The third reading has been used to create an authoritative result (and density, for positive slides) for each study contact at which a blood film was taken, following the algorithm described by </w:t>
      </w:r>
      <w:proofErr w:type="spellStart"/>
      <w:r w:rsidRPr="00C870F3">
        <w:rPr>
          <w:rFonts w:cs="Calibri"/>
        </w:rPr>
        <w:t>Swysen</w:t>
      </w:r>
      <w:proofErr w:type="spellEnd"/>
      <w:r w:rsidRPr="00C870F3">
        <w:rPr>
          <w:rFonts w:cs="Calibri"/>
        </w:rPr>
        <w:t xml:space="preserve"> et al </w:t>
      </w:r>
      <w:r w:rsidR="00463AE8" w:rsidRPr="00C870F3">
        <w:rPr>
          <w:rFonts w:cs="Calibri"/>
        </w:rPr>
        <w:fldChar w:fldCharType="begin">
          <w:fldData xml:space="preserve">PEVuZE5vdGU+PENpdGU+PEF1dGhvcj5Td3lzZW48L0F1dGhvcj48WWVhcj4yMDExPC9ZZWFyPjxS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</w:fldData>
        </w:fldChar>
      </w:r>
      <w:r w:rsidRPr="00C870F3">
        <w:rPr>
          <w:rFonts w:cs="Calibri"/>
        </w:rPr>
        <w:instrText xml:space="preserve"> ADDIN EN.CITE </w:instrText>
      </w:r>
      <w:r w:rsidR="00463AE8" w:rsidRPr="00C870F3">
        <w:rPr>
          <w:rFonts w:cs="Calibri"/>
        </w:rPr>
        <w:fldChar w:fldCharType="begin">
          <w:fldData xml:space="preserve">PEVuZE5vdGU+PENpdGU+PEF1dGhvcj5Td3lzZW48L0F1dGhvcj48WWVhcj4yMDExPC9ZZWFyPjxS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</w:fldData>
        </w:fldChar>
      </w:r>
      <w:r w:rsidRPr="00C870F3">
        <w:rPr>
          <w:rFonts w:cs="Calibri"/>
        </w:rPr>
        <w:instrText xml:space="preserve"> ADDIN EN.CITE.DATA </w:instrText>
      </w:r>
      <w:r w:rsidR="00463AE8" w:rsidRPr="00C870F3">
        <w:rPr>
          <w:rFonts w:cs="Calibri"/>
        </w:rPr>
      </w:r>
      <w:r w:rsidR="00463AE8" w:rsidRPr="00C870F3">
        <w:rPr>
          <w:rFonts w:cs="Calibri"/>
        </w:rPr>
        <w:fldChar w:fldCharType="end"/>
      </w:r>
      <w:r w:rsidR="00463AE8" w:rsidRPr="00C870F3">
        <w:rPr>
          <w:rFonts w:cs="Calibri"/>
        </w:rPr>
      </w:r>
      <w:r w:rsidR="00463AE8" w:rsidRPr="00C870F3">
        <w:rPr>
          <w:rFonts w:cs="Calibri"/>
        </w:rPr>
        <w:fldChar w:fldCharType="separate"/>
      </w:r>
      <w:r w:rsidR="002E384A" w:rsidRPr="002E384A">
        <w:rPr>
          <w:rFonts w:cs="Calibri"/>
          <w:noProof/>
          <w:vertAlign w:val="superscript"/>
        </w:rPr>
        <w:t>27</w:t>
      </w:r>
      <w:r w:rsidR="00463AE8" w:rsidRPr="00C870F3">
        <w:rPr>
          <w:rFonts w:cs="Calibri"/>
        </w:rPr>
        <w:fldChar w:fldCharType="end"/>
      </w:r>
      <w:r w:rsidRPr="00C870F3">
        <w:rPr>
          <w:rFonts w:cs="Calibri"/>
        </w:rPr>
        <w:t xml:space="preserve">. In brief, in the case of slides originally discrepant on positivity (i.e. one positive, one negative), the third reading is considered definitive. In the case </w:t>
      </w:r>
      <w:proofErr w:type="gramStart"/>
      <w:r w:rsidRPr="00C870F3">
        <w:rPr>
          <w:rFonts w:cs="Calibri"/>
        </w:rPr>
        <w:t>of  slides</w:t>
      </w:r>
      <w:proofErr w:type="gramEnd"/>
      <w:r w:rsidRPr="00C870F3">
        <w:rPr>
          <w:rFonts w:cs="Calibri"/>
        </w:rPr>
        <w:t xml:space="preserve"> originally discrepant on parasite density (i.e. both positive, but parasite counts inconsistent), then the geometric mean of the two closest readings (on the log scale) is taken. </w:t>
      </w:r>
    </w:p>
    <w:p w:rsidR="007C031B" w:rsidRPr="00C870F3" w:rsidRDefault="007C031B" w:rsidP="007C031B">
      <w:pPr>
        <w:rPr>
          <w:rFonts w:cs="Calibri"/>
          <w:b/>
        </w:rPr>
      </w:pPr>
      <w:r w:rsidRPr="00C870F3">
        <w:rPr>
          <w:rFonts w:cs="Calibri"/>
          <w:b/>
        </w:rPr>
        <w:t>Analysis of blood film results</w:t>
      </w:r>
    </w:p>
    <w:p w:rsidR="007C031B" w:rsidRPr="00C870F3" w:rsidRDefault="007C031B" w:rsidP="007C031B">
      <w:pPr>
        <w:rPr>
          <w:rFonts w:cs="Calibri"/>
        </w:rPr>
      </w:pPr>
      <w:r w:rsidRPr="00C870F3">
        <w:rPr>
          <w:rFonts w:cs="Calibri"/>
        </w:rPr>
        <w:t>Blood film results will be analysed as described in the original analysis plan (as a secondary outcome):</w:t>
      </w:r>
    </w:p>
    <w:p w:rsidR="007C031B" w:rsidRPr="00C870F3" w:rsidRDefault="007C031B" w:rsidP="008F25AD">
      <w:pPr>
        <w:pStyle w:val="ListParagraph"/>
        <w:numPr>
          <w:ilvl w:val="0"/>
          <w:numId w:val="23"/>
        </w:numPr>
        <w:spacing w:after="0" w:line="240" w:lineRule="auto"/>
        <w:ind w:left="360"/>
        <w:rPr>
          <w:rFonts w:cs="Calibri"/>
          <w:i/>
        </w:rPr>
      </w:pPr>
      <w:r w:rsidRPr="00C870F3" w:rsidDel="00092204">
        <w:rPr>
          <w:rFonts w:cs="Calibri"/>
          <w:i/>
        </w:rPr>
        <w:t xml:space="preserve">The prevalence of peripheral blood </w:t>
      </w:r>
      <w:proofErr w:type="spellStart"/>
      <w:r w:rsidRPr="00C870F3" w:rsidDel="00092204">
        <w:rPr>
          <w:rFonts w:cs="Calibri"/>
          <w:i/>
        </w:rPr>
        <w:t>parasitaemia</w:t>
      </w:r>
      <w:proofErr w:type="spellEnd"/>
      <w:r w:rsidRPr="00C870F3" w:rsidDel="00092204">
        <w:rPr>
          <w:rFonts w:cs="Calibri"/>
          <w:i/>
        </w:rPr>
        <w:t xml:space="preserve"> </w:t>
      </w:r>
    </w:p>
    <w:p w:rsidR="007C031B" w:rsidRPr="00C870F3" w:rsidRDefault="007C031B" w:rsidP="008F25AD">
      <w:pPr>
        <w:pStyle w:val="ListParagraph"/>
        <w:numPr>
          <w:ilvl w:val="0"/>
          <w:numId w:val="30"/>
        </w:numPr>
        <w:spacing w:after="0" w:line="240" w:lineRule="auto"/>
        <w:rPr>
          <w:rFonts w:cs="Calibri"/>
          <w:i/>
        </w:rPr>
      </w:pPr>
      <w:r w:rsidRPr="00C870F3" w:rsidDel="00092204">
        <w:rPr>
          <w:rFonts w:cs="Calibri"/>
          <w:i/>
        </w:rPr>
        <w:t xml:space="preserve">at </w:t>
      </w:r>
      <w:r w:rsidRPr="00C870F3">
        <w:rPr>
          <w:rFonts w:cs="Calibri"/>
          <w:i/>
        </w:rPr>
        <w:t>the final antenatal follow-up visit (visit 3)</w:t>
      </w:r>
    </w:p>
    <w:p w:rsidR="007C031B" w:rsidRPr="00C870F3" w:rsidRDefault="007C031B" w:rsidP="008F25AD">
      <w:pPr>
        <w:pStyle w:val="ListParagraph"/>
        <w:numPr>
          <w:ilvl w:val="0"/>
          <w:numId w:val="30"/>
        </w:numPr>
        <w:spacing w:after="0" w:line="240" w:lineRule="auto"/>
        <w:rPr>
          <w:rFonts w:cs="Calibri"/>
          <w:i/>
        </w:rPr>
      </w:pPr>
      <w:r w:rsidRPr="00C870F3" w:rsidDel="00092204">
        <w:rPr>
          <w:rFonts w:cs="Calibri"/>
          <w:i/>
        </w:rPr>
        <w:lastRenderedPageBreak/>
        <w:t xml:space="preserve">at the time of delivery </w:t>
      </w:r>
    </w:p>
    <w:p w:rsidR="007C031B" w:rsidRPr="00C870F3" w:rsidRDefault="007C031B" w:rsidP="008F25AD">
      <w:pPr>
        <w:pStyle w:val="ListParagraph"/>
        <w:numPr>
          <w:ilvl w:val="0"/>
          <w:numId w:val="30"/>
        </w:numPr>
        <w:spacing w:after="0" w:line="240" w:lineRule="auto"/>
        <w:rPr>
          <w:rFonts w:cs="Calibri"/>
          <w:i/>
        </w:rPr>
      </w:pPr>
      <w:r w:rsidRPr="00C870F3" w:rsidDel="00092204">
        <w:rPr>
          <w:rFonts w:cs="Calibri"/>
          <w:i/>
        </w:rPr>
        <w:t>at the post-partum follow-up visit</w:t>
      </w:r>
    </w:p>
    <w:p w:rsidR="007C031B" w:rsidRPr="00C870F3" w:rsidRDefault="007C031B" w:rsidP="007C031B">
      <w:pPr>
        <w:pStyle w:val="ListParagraph"/>
        <w:spacing w:after="0" w:line="240" w:lineRule="auto"/>
        <w:rPr>
          <w:rFonts w:cs="Calibri"/>
          <w:i/>
        </w:rPr>
      </w:pPr>
    </w:p>
    <w:p w:rsidR="007C031B" w:rsidRPr="00C870F3" w:rsidRDefault="007C031B" w:rsidP="008F25AD">
      <w:pPr>
        <w:pStyle w:val="ListParagraph"/>
        <w:numPr>
          <w:ilvl w:val="0"/>
          <w:numId w:val="23"/>
        </w:numPr>
        <w:spacing w:after="0" w:line="240" w:lineRule="auto"/>
        <w:ind w:left="360"/>
        <w:rPr>
          <w:rFonts w:cs="Calibri"/>
          <w:i/>
        </w:rPr>
      </w:pPr>
      <w:r w:rsidRPr="00C870F3">
        <w:rPr>
          <w:rFonts w:cs="Calibri"/>
          <w:i/>
        </w:rPr>
        <w:t xml:space="preserve">Incidence </w:t>
      </w:r>
      <w:r w:rsidRPr="00C870F3" w:rsidDel="00092204">
        <w:rPr>
          <w:rFonts w:cs="Calibri"/>
          <w:i/>
        </w:rPr>
        <w:t xml:space="preserve">of </w:t>
      </w:r>
      <w:r w:rsidRPr="00C870F3">
        <w:rPr>
          <w:rFonts w:cs="Calibri"/>
          <w:i/>
        </w:rPr>
        <w:t xml:space="preserve"> </w:t>
      </w:r>
      <w:r w:rsidRPr="00C870F3" w:rsidDel="00092204">
        <w:rPr>
          <w:rFonts w:cs="Calibri"/>
          <w:i/>
        </w:rPr>
        <w:t>clinical malaria</w:t>
      </w:r>
      <w:r w:rsidRPr="00C870F3">
        <w:rPr>
          <w:rFonts w:cs="Calibri"/>
          <w:i/>
          <w:vertAlign w:val="superscript"/>
        </w:rPr>
        <w:t>1</w:t>
      </w:r>
      <w:r w:rsidRPr="00C870F3">
        <w:rPr>
          <w:rStyle w:val="FootnoteReference"/>
          <w:rFonts w:cs="Calibri"/>
          <w:i/>
        </w:rPr>
        <w:footnoteReference w:id="1"/>
      </w:r>
    </w:p>
    <w:p w:rsidR="007C031B" w:rsidRPr="00C870F3" w:rsidRDefault="007C031B" w:rsidP="007C031B">
      <w:pPr>
        <w:pStyle w:val="ListParagraph"/>
        <w:spacing w:after="0" w:line="240" w:lineRule="auto"/>
        <w:ind w:left="360"/>
        <w:rPr>
          <w:rFonts w:cs="Calibri"/>
          <w:i/>
        </w:rPr>
      </w:pPr>
    </w:p>
    <w:p w:rsidR="007C031B" w:rsidRPr="00C870F3" w:rsidRDefault="007C031B" w:rsidP="007C031B">
      <w:pPr>
        <w:rPr>
          <w:rFonts w:cs="Calibri"/>
          <w:b/>
        </w:rPr>
      </w:pPr>
      <w:r w:rsidRPr="00C870F3">
        <w:rPr>
          <w:rFonts w:cs="Calibri"/>
          <w:b/>
        </w:rPr>
        <w:t>Analysis of placental histological findings</w:t>
      </w:r>
    </w:p>
    <w:p w:rsidR="007C031B" w:rsidRPr="00C870F3" w:rsidRDefault="007C031B" w:rsidP="00C858B6">
      <w:pPr>
        <w:jc w:val="both"/>
        <w:rPr>
          <w:rFonts w:cs="Calibri"/>
        </w:rPr>
      </w:pPr>
      <w:r w:rsidRPr="00C870F3">
        <w:rPr>
          <w:rFonts w:cs="Calibri"/>
        </w:rPr>
        <w:t>The original analysis plan specified that data on placental malaria would be used for analysis of primary and secondary outcomes as follows:</w:t>
      </w:r>
    </w:p>
    <w:p w:rsidR="007C031B" w:rsidRPr="00C870F3" w:rsidRDefault="007C031B" w:rsidP="00C858B6">
      <w:pPr>
        <w:pStyle w:val="ListParagraph"/>
        <w:spacing w:after="0" w:line="240" w:lineRule="auto"/>
        <w:ind w:left="0"/>
        <w:jc w:val="both"/>
        <w:rPr>
          <w:rFonts w:cs="Calibri"/>
          <w:i/>
        </w:rPr>
      </w:pPr>
      <w:proofErr w:type="gramStart"/>
      <w:r w:rsidRPr="00C870F3">
        <w:rPr>
          <w:rFonts w:cs="Calibri"/>
          <w:b/>
          <w:i/>
        </w:rPr>
        <w:t>Primary outcome 3).</w:t>
      </w:r>
      <w:proofErr w:type="gramEnd"/>
      <w:r w:rsidRPr="00C870F3">
        <w:rPr>
          <w:rFonts w:cs="Calibri"/>
          <w:b/>
          <w:i/>
        </w:rPr>
        <w:t xml:space="preserve">  </w:t>
      </w:r>
      <w:r w:rsidRPr="00C870F3">
        <w:rPr>
          <w:rFonts w:cs="Calibri"/>
          <w:i/>
        </w:rPr>
        <w:t>Prevalence of placental malaria infection (past, chronic or acute phase) based on placental histology, among women for whom a sample is obtained.</w:t>
      </w:r>
    </w:p>
    <w:p w:rsidR="007C031B" w:rsidRPr="00C870F3" w:rsidRDefault="007C031B" w:rsidP="007C031B">
      <w:pPr>
        <w:spacing w:after="0" w:line="240" w:lineRule="auto"/>
        <w:rPr>
          <w:rFonts w:cs="Calibri"/>
          <w:b/>
          <w:i/>
        </w:rPr>
      </w:pPr>
    </w:p>
    <w:p w:rsidR="007C031B" w:rsidRPr="00C870F3" w:rsidRDefault="007C031B" w:rsidP="00C858B6">
      <w:pPr>
        <w:spacing w:after="0" w:line="240" w:lineRule="auto"/>
        <w:jc w:val="both"/>
        <w:rPr>
          <w:rFonts w:cs="Calibri"/>
          <w:i/>
        </w:rPr>
      </w:pPr>
      <w:r w:rsidRPr="00C870F3">
        <w:rPr>
          <w:rFonts w:cs="Calibri"/>
          <w:i/>
        </w:rPr>
        <w:t>Odds ratios will be used for the primary analysis of placental malaria.</w:t>
      </w:r>
      <w:r w:rsidRPr="00C870F3" w:rsidDel="00092204">
        <w:rPr>
          <w:rFonts w:cs="Calibri"/>
          <w:i/>
        </w:rPr>
        <w:t xml:space="preserve"> </w:t>
      </w:r>
      <w:r w:rsidRPr="00C870F3">
        <w:rPr>
          <w:rFonts w:cs="Calibri"/>
          <w:i/>
        </w:rPr>
        <w:t xml:space="preserve"> </w:t>
      </w:r>
      <w:r w:rsidRPr="00C870F3" w:rsidDel="00092204">
        <w:rPr>
          <w:rFonts w:cs="Calibri"/>
          <w:i/>
        </w:rPr>
        <w:t xml:space="preserve">The non-inferiority margin for risk of placental malaria was specified as 5%, assuming a prevalence of placental malaria in both groups of 25%. As </w:t>
      </w:r>
      <w:r w:rsidRPr="00C870F3">
        <w:rPr>
          <w:rFonts w:cs="Calibri"/>
          <w:i/>
        </w:rPr>
        <w:t>used in the analysis of low birth weight</w:t>
      </w:r>
      <w:r w:rsidRPr="00C870F3" w:rsidDel="00092204">
        <w:rPr>
          <w:rFonts w:cs="Calibri"/>
          <w:i/>
        </w:rPr>
        <w:t xml:space="preserve"> </w:t>
      </w:r>
      <w:r w:rsidRPr="00C870F3">
        <w:rPr>
          <w:rFonts w:cs="Calibri"/>
          <w:i/>
        </w:rPr>
        <w:t>(</w:t>
      </w:r>
      <w:r w:rsidRPr="00C870F3" w:rsidDel="00092204">
        <w:rPr>
          <w:rFonts w:cs="Calibri"/>
          <w:i/>
        </w:rPr>
        <w:t>LBW</w:t>
      </w:r>
      <w:r w:rsidRPr="00C870F3">
        <w:rPr>
          <w:rFonts w:cs="Calibri"/>
          <w:i/>
        </w:rPr>
        <w:t>)</w:t>
      </w:r>
      <w:r w:rsidRPr="00C870F3" w:rsidDel="00092204">
        <w:rPr>
          <w:rFonts w:cs="Calibri"/>
          <w:i/>
        </w:rPr>
        <w:t xml:space="preserve">, this can be re-expressed in terms of the odds ratio of 1.286 </w:t>
      </w:r>
      <w:proofErr w:type="gramStart"/>
      <w:r w:rsidRPr="00C870F3" w:rsidDel="00092204">
        <w:rPr>
          <w:rFonts w:cs="Calibri"/>
          <w:i/>
        </w:rPr>
        <w:t>( [</w:t>
      </w:r>
      <w:proofErr w:type="gramEnd"/>
      <w:r w:rsidRPr="00C870F3" w:rsidDel="00092204">
        <w:rPr>
          <w:rFonts w:cs="Calibri"/>
          <w:i/>
        </w:rPr>
        <w:t xml:space="preserve">30/70] / [25/75] ). This is equivalent to a risk difference of 5.53% at prevalence of 30%, and 6.15% at a prevalence of 40%. </w:t>
      </w:r>
    </w:p>
    <w:p w:rsidR="007C031B" w:rsidRPr="00C870F3" w:rsidRDefault="007C031B" w:rsidP="007C031B">
      <w:pPr>
        <w:spacing w:after="0" w:line="240" w:lineRule="auto"/>
        <w:rPr>
          <w:rFonts w:cs="Calibri"/>
          <w:i/>
        </w:rPr>
      </w:pPr>
    </w:p>
    <w:p w:rsidR="007C031B" w:rsidRPr="00C870F3" w:rsidDel="00092204" w:rsidRDefault="007C031B" w:rsidP="007C031B">
      <w:pPr>
        <w:spacing w:after="0" w:line="240" w:lineRule="auto"/>
        <w:rPr>
          <w:rFonts w:cs="Calibri"/>
          <w:i/>
        </w:rPr>
      </w:pPr>
      <w:r w:rsidRPr="00C870F3">
        <w:rPr>
          <w:rFonts w:cs="Calibri"/>
          <w:b/>
          <w:i/>
        </w:rPr>
        <w:t xml:space="preserve">Secondary Outcome 4) </w:t>
      </w:r>
      <w:r w:rsidRPr="00C870F3" w:rsidDel="00092204">
        <w:rPr>
          <w:rFonts w:cs="Calibri"/>
          <w:i/>
        </w:rPr>
        <w:t>Placental malaria detected by other methods</w:t>
      </w:r>
      <w:r w:rsidRPr="00C870F3">
        <w:rPr>
          <w:rFonts w:cs="Calibri"/>
          <w:i/>
        </w:rPr>
        <w:t>:</w:t>
      </w:r>
    </w:p>
    <w:p w:rsidR="007C031B" w:rsidRPr="00C870F3" w:rsidRDefault="007C031B" w:rsidP="007C031B">
      <w:pPr>
        <w:pStyle w:val="CommentText"/>
        <w:spacing w:after="0"/>
        <w:rPr>
          <w:rFonts w:cs="Calibri"/>
          <w:i/>
          <w:sz w:val="22"/>
          <w:szCs w:val="22"/>
        </w:rPr>
      </w:pPr>
    </w:p>
    <w:p w:rsidR="007C031B" w:rsidRPr="00C870F3" w:rsidDel="00092204" w:rsidRDefault="007C031B" w:rsidP="007C031B">
      <w:pPr>
        <w:pStyle w:val="CommentText"/>
        <w:spacing w:after="0"/>
        <w:rPr>
          <w:rFonts w:cs="Calibri"/>
          <w:i/>
          <w:sz w:val="22"/>
          <w:szCs w:val="22"/>
        </w:rPr>
      </w:pPr>
      <w:proofErr w:type="gramStart"/>
      <w:r w:rsidRPr="00C870F3" w:rsidDel="00092204">
        <w:rPr>
          <w:rFonts w:cs="Calibri"/>
          <w:i/>
          <w:sz w:val="22"/>
          <w:szCs w:val="22"/>
        </w:rPr>
        <w:t xml:space="preserve">The </w:t>
      </w:r>
      <w:r w:rsidRPr="00C870F3">
        <w:rPr>
          <w:rFonts w:cs="Calibri"/>
          <w:i/>
          <w:sz w:val="22"/>
          <w:szCs w:val="22"/>
        </w:rPr>
        <w:t xml:space="preserve"> initial</w:t>
      </w:r>
      <w:proofErr w:type="gramEnd"/>
      <w:r w:rsidRPr="00C870F3">
        <w:rPr>
          <w:rFonts w:cs="Calibri"/>
          <w:i/>
          <w:sz w:val="22"/>
          <w:szCs w:val="22"/>
        </w:rPr>
        <w:t xml:space="preserve"> analysis plan specified that the prevalence of placental malaria is each treatment group would also be determined using </w:t>
      </w:r>
      <w:r w:rsidRPr="00C870F3" w:rsidDel="00092204">
        <w:rPr>
          <w:rFonts w:cs="Calibri"/>
          <w:i/>
          <w:sz w:val="22"/>
          <w:szCs w:val="22"/>
        </w:rPr>
        <w:t xml:space="preserve">  methods</w:t>
      </w:r>
      <w:r w:rsidRPr="00C870F3">
        <w:rPr>
          <w:rFonts w:cs="Calibri"/>
          <w:i/>
          <w:sz w:val="22"/>
          <w:szCs w:val="22"/>
        </w:rPr>
        <w:t xml:space="preserve"> other than histology  including </w:t>
      </w:r>
    </w:p>
    <w:p w:rsidR="007C031B" w:rsidRPr="00C870F3" w:rsidDel="00092204" w:rsidRDefault="007C031B" w:rsidP="008F25AD">
      <w:pPr>
        <w:pStyle w:val="CommentText"/>
        <w:numPr>
          <w:ilvl w:val="0"/>
          <w:numId w:val="28"/>
        </w:numPr>
        <w:spacing w:after="0"/>
        <w:rPr>
          <w:rFonts w:cs="Calibri"/>
          <w:i/>
          <w:sz w:val="22"/>
          <w:szCs w:val="22"/>
        </w:rPr>
      </w:pPr>
      <w:r w:rsidRPr="00C870F3">
        <w:rPr>
          <w:rFonts w:cs="Calibri"/>
          <w:i/>
          <w:sz w:val="22"/>
          <w:szCs w:val="22"/>
        </w:rPr>
        <w:t>A p</w:t>
      </w:r>
      <w:r w:rsidRPr="00C870F3" w:rsidDel="00092204">
        <w:rPr>
          <w:rFonts w:cs="Calibri"/>
          <w:i/>
          <w:sz w:val="22"/>
          <w:szCs w:val="22"/>
        </w:rPr>
        <w:t>ositive placental blood film independent of histology</w:t>
      </w:r>
    </w:p>
    <w:p w:rsidR="007C031B" w:rsidRPr="00C870F3" w:rsidDel="00092204" w:rsidRDefault="007C031B" w:rsidP="008F25AD">
      <w:pPr>
        <w:pStyle w:val="CommentText"/>
        <w:numPr>
          <w:ilvl w:val="0"/>
          <w:numId w:val="28"/>
        </w:numPr>
        <w:spacing w:after="0"/>
        <w:rPr>
          <w:rFonts w:cs="Calibri"/>
          <w:i/>
          <w:sz w:val="22"/>
          <w:szCs w:val="22"/>
        </w:rPr>
      </w:pPr>
      <w:r w:rsidRPr="00C870F3">
        <w:rPr>
          <w:rFonts w:cs="Calibri"/>
          <w:i/>
          <w:sz w:val="22"/>
          <w:szCs w:val="22"/>
        </w:rPr>
        <w:t>A p</w:t>
      </w:r>
      <w:r w:rsidRPr="00C870F3" w:rsidDel="00092204">
        <w:rPr>
          <w:rFonts w:cs="Calibri"/>
          <w:i/>
          <w:sz w:val="22"/>
          <w:szCs w:val="22"/>
        </w:rPr>
        <w:t xml:space="preserve">ositive  RDT </w:t>
      </w:r>
      <w:r w:rsidRPr="00C870F3">
        <w:rPr>
          <w:rFonts w:cs="Calibri"/>
          <w:i/>
          <w:sz w:val="22"/>
          <w:szCs w:val="22"/>
        </w:rPr>
        <w:t xml:space="preserve">of placental blood, </w:t>
      </w:r>
      <w:r w:rsidRPr="00C870F3" w:rsidDel="00092204">
        <w:rPr>
          <w:rFonts w:cs="Calibri"/>
          <w:i/>
          <w:sz w:val="22"/>
          <w:szCs w:val="22"/>
        </w:rPr>
        <w:t>independent of histology</w:t>
      </w:r>
    </w:p>
    <w:p w:rsidR="007C031B" w:rsidRPr="00C870F3" w:rsidRDefault="007C031B" w:rsidP="008F25AD">
      <w:pPr>
        <w:pStyle w:val="ListParagraph"/>
        <w:numPr>
          <w:ilvl w:val="0"/>
          <w:numId w:val="28"/>
        </w:numPr>
        <w:spacing w:after="0" w:line="240" w:lineRule="auto"/>
        <w:rPr>
          <w:rFonts w:cs="Calibri"/>
          <w:i/>
        </w:rPr>
      </w:pPr>
      <w:r w:rsidRPr="00C870F3">
        <w:rPr>
          <w:rFonts w:cs="Calibri"/>
          <w:i/>
        </w:rPr>
        <w:t>A p</w:t>
      </w:r>
      <w:r w:rsidRPr="00C870F3" w:rsidDel="00092204">
        <w:rPr>
          <w:rFonts w:cs="Calibri"/>
          <w:i/>
        </w:rPr>
        <w:t xml:space="preserve">ositive </w:t>
      </w:r>
      <w:r w:rsidRPr="00C870F3">
        <w:rPr>
          <w:rFonts w:cs="Calibri"/>
          <w:i/>
        </w:rPr>
        <w:t xml:space="preserve">placental </w:t>
      </w:r>
      <w:r w:rsidRPr="00C870F3" w:rsidDel="00092204">
        <w:rPr>
          <w:rFonts w:cs="Calibri"/>
          <w:i/>
        </w:rPr>
        <w:t>blood film or RDT</w:t>
      </w:r>
      <w:r w:rsidRPr="00C870F3">
        <w:rPr>
          <w:rFonts w:cs="Calibri"/>
          <w:i/>
        </w:rPr>
        <w:t xml:space="preserve"> of placental blood</w:t>
      </w:r>
      <w:r w:rsidRPr="00C870F3" w:rsidDel="00092204">
        <w:rPr>
          <w:rFonts w:cs="Calibri"/>
          <w:i/>
        </w:rPr>
        <w:t xml:space="preserve"> independent of histology.</w:t>
      </w:r>
    </w:p>
    <w:p w:rsidR="007C031B" w:rsidRPr="00C870F3" w:rsidRDefault="007C031B" w:rsidP="007C031B">
      <w:pPr>
        <w:spacing w:after="0" w:line="240" w:lineRule="auto"/>
        <w:rPr>
          <w:rFonts w:cs="Calibri"/>
          <w:i/>
        </w:rPr>
      </w:pPr>
    </w:p>
    <w:p w:rsidR="007C031B" w:rsidRPr="00C870F3" w:rsidRDefault="007C031B" w:rsidP="007C031B">
      <w:pPr>
        <w:spacing w:after="0" w:line="240" w:lineRule="auto"/>
        <w:rPr>
          <w:rFonts w:cs="Calibri"/>
          <w:b/>
          <w:i/>
        </w:rPr>
      </w:pPr>
      <w:r w:rsidRPr="00C870F3">
        <w:rPr>
          <w:rFonts w:cs="Calibri"/>
          <w:i/>
        </w:rPr>
        <w:t>The sensitivity and specificity of placental blood films and RDTs in diagnosing placental malaria will be calculated.</w:t>
      </w:r>
      <w:r w:rsidRPr="00C870F3" w:rsidDel="00092204">
        <w:rPr>
          <w:rFonts w:cs="Calibri"/>
          <w:b/>
          <w:i/>
        </w:rPr>
        <w:t xml:space="preserve">    </w:t>
      </w:r>
    </w:p>
    <w:p w:rsidR="007C031B" w:rsidRPr="00C870F3" w:rsidRDefault="007C031B" w:rsidP="007C031B">
      <w:pPr>
        <w:rPr>
          <w:rFonts w:cs="Calibri"/>
        </w:rPr>
      </w:pPr>
    </w:p>
    <w:p w:rsidR="007C031B" w:rsidRPr="00C870F3" w:rsidRDefault="007C031B" w:rsidP="007C031B">
      <w:pPr>
        <w:rPr>
          <w:rFonts w:cs="Calibri"/>
          <w:b/>
        </w:rPr>
      </w:pPr>
      <w:r w:rsidRPr="00C870F3">
        <w:rPr>
          <w:rFonts w:cs="Calibri"/>
          <w:b/>
        </w:rPr>
        <w:t xml:space="preserve">Amendments to definition of placental malaria by histology </w:t>
      </w:r>
    </w:p>
    <w:p w:rsidR="007C031B" w:rsidRPr="00C870F3" w:rsidRDefault="007C031B" w:rsidP="00C858B6">
      <w:pPr>
        <w:jc w:val="both"/>
        <w:rPr>
          <w:rFonts w:cs="Calibri"/>
        </w:rPr>
      </w:pPr>
      <w:r w:rsidRPr="00C870F3">
        <w:rPr>
          <w:rFonts w:cs="Calibri"/>
        </w:rPr>
        <w:t xml:space="preserve">The initial intention was to define placental malaria status following the method of Ismail et al. </w:t>
      </w:r>
      <w:r w:rsidR="00463AE8" w:rsidRPr="00C870F3">
        <w:rPr>
          <w:rFonts w:cs="Calibri"/>
        </w:rPr>
        <w:fldChar w:fldCharType="begin"/>
      </w:r>
      <w:r w:rsidRPr="00C870F3">
        <w:rPr>
          <w:rFonts w:cs="Calibri"/>
        </w:rPr>
        <w:instrText xml:space="preserve"> ADDIN EN.CITE &lt;EndNote&gt;&lt;Cite&gt;&lt;Author&gt;Ismail&lt;/Author&gt;&lt;Year&gt;2000&lt;/Year&gt;&lt;RecNum&gt;878&lt;/RecNum&gt;&lt;record&gt;&lt;rec-number&gt;878&lt;/rec-number&gt;&lt;foreign-keys&gt;&lt;key app="EN" db-id="50vzxafd505dzseevvi5prdyd0vsefrtrrpx"&gt;878&lt;/key&gt;&lt;/foreign-keys&gt;&lt;ref-type name="Journal Article"&gt;17&lt;/ref-type&gt;&lt;contributors&gt;&lt;authors&gt;&lt;author&gt;Ismail, M. R.&lt;/author&gt;&lt;author&gt;Ordi, J.&lt;/author&gt;&lt;author&gt;Menendez, C.&lt;/author&gt;&lt;author&gt;Ventura, P. J.&lt;/author&gt;&lt;author&gt;Aponte, J. J.&lt;/author&gt;&lt;author&gt;Kahigwa, E.&lt;/author&gt;&lt;author&gt;Hirt, R.&lt;/author&gt;&lt;author&gt;Cardesa, A.&lt;/author&gt;&lt;author&gt;Alonso, P. L.&lt;/author&gt;&lt;/authors&gt;&lt;/contributors&gt;&lt;auth-address&gt;Instituto Nacional de Salud, Universidade Eduardo Mondlane, Maputo, Mocambique.&lt;/auth-address&gt;&lt;titles&gt;&lt;title&gt;Placental pathology in malaria: a histological, immunohistochemical, and quantitative study&lt;/title&gt;&lt;secondary-title&gt;Hum Pathol&lt;/secondary-title&gt;&lt;/titles&gt;&lt;periodical&gt;&lt;full-title&gt;Hum Pathol&lt;/full-title&gt;&lt;/periodical&gt;&lt;pages&gt;85-93&lt;/pages&gt;&lt;volume&gt;31&lt;/volume&gt;&lt;number&gt;1&lt;/number&gt;&lt;edition&gt;2000/02/09&lt;/edition&gt;&lt;keywords&gt;&lt;keyword&gt;Antigens, CD45/metabolism&lt;/keyword&gt;&lt;keyword&gt;Female&lt;/keyword&gt;&lt;keyword&gt;Fetal Blood/parasitology&lt;/keyword&gt;&lt;keyword&gt;Humans&lt;/keyword&gt;&lt;keyword&gt;Immunohistochemistry&lt;/keyword&gt;&lt;keyword&gt;Malaria/metabolism/parasitology/ pathology&lt;/keyword&gt;&lt;keyword&gt;Parasitemia/blood&lt;/keyword&gt;&lt;keyword&gt;Parity&lt;/keyword&gt;&lt;keyword&gt;Pigments, Biological/metabolism&lt;/keyword&gt;&lt;keyword&gt;Placenta/parasitology/ pathology&lt;/keyword&gt;&lt;keyword&gt;Pregnancy&lt;/keyword&gt;&lt;/keywords&gt;&lt;dates&gt;&lt;year&gt;2000&lt;/year&gt;&lt;pub-dates&gt;&lt;date&gt;Jan&lt;/date&gt;&lt;/pub-dates&gt;&lt;/dates&gt;&lt;isbn&gt;0046-8177 (Print)&amp;#xD;0046-8177 (Linking)&lt;/isbn&gt;&lt;accession-num&gt;10665918&lt;/accession-num&gt;&lt;urls&gt;&lt;/urls&gt;&lt;remote-database-provider&gt;Nlm&lt;/remote-database-provider&gt;&lt;language&gt;eng&lt;/language&gt;&lt;/record&gt;&lt;/Cite&gt;&lt;/EndNote&gt;</w:instrText>
      </w:r>
      <w:r w:rsidR="00463AE8" w:rsidRPr="00C870F3">
        <w:rPr>
          <w:rFonts w:cs="Calibri"/>
        </w:rPr>
        <w:fldChar w:fldCharType="separate"/>
      </w:r>
      <w:r w:rsidR="002E384A" w:rsidRPr="002E384A">
        <w:rPr>
          <w:rFonts w:cs="Calibri"/>
          <w:noProof/>
          <w:vertAlign w:val="superscript"/>
        </w:rPr>
        <w:t>28</w:t>
      </w:r>
      <w:r w:rsidR="00463AE8" w:rsidRPr="00C870F3">
        <w:rPr>
          <w:rFonts w:cs="Calibri"/>
        </w:rPr>
        <w:fldChar w:fldCharType="end"/>
      </w:r>
      <w:r w:rsidRPr="00C870F3">
        <w:rPr>
          <w:rFonts w:cs="Calibri"/>
        </w:rPr>
        <w:t xml:space="preserve"> which is a minor modification of the widely used classification of Bulmer et al . [3] The Ismail classification defines the status of the </w:t>
      </w:r>
      <w:proofErr w:type="gramStart"/>
      <w:r w:rsidRPr="00C870F3">
        <w:rPr>
          <w:rFonts w:cs="Calibri"/>
        </w:rPr>
        <w:t>placenta  as</w:t>
      </w:r>
      <w:proofErr w:type="gramEnd"/>
      <w:r w:rsidRPr="00C870F3">
        <w:rPr>
          <w:rFonts w:cs="Calibri"/>
        </w:rPr>
        <w:t xml:space="preserve"> follows:</w:t>
      </w:r>
    </w:p>
    <w:p w:rsidR="007C031B" w:rsidRPr="00C870F3" w:rsidRDefault="007C031B" w:rsidP="008F25AD">
      <w:pPr>
        <w:pStyle w:val="ListParagraph"/>
        <w:numPr>
          <w:ilvl w:val="0"/>
          <w:numId w:val="30"/>
        </w:numPr>
        <w:rPr>
          <w:rFonts w:cs="Calibri"/>
          <w:i/>
        </w:rPr>
      </w:pPr>
      <w:r w:rsidRPr="00C870F3">
        <w:rPr>
          <w:rFonts w:cs="Calibri"/>
          <w:b/>
          <w:i/>
        </w:rPr>
        <w:t>not infected</w:t>
      </w:r>
      <w:r w:rsidRPr="00C870F3">
        <w:rPr>
          <w:rFonts w:cs="Calibri"/>
          <w:i/>
        </w:rPr>
        <w:t xml:space="preserve"> (no evidence of parasites or pigment)</w:t>
      </w:r>
    </w:p>
    <w:p w:rsidR="007C031B" w:rsidRPr="00C870F3" w:rsidRDefault="007C031B" w:rsidP="008F25AD">
      <w:pPr>
        <w:pStyle w:val="ListParagraph"/>
        <w:numPr>
          <w:ilvl w:val="0"/>
          <w:numId w:val="30"/>
        </w:numPr>
        <w:rPr>
          <w:rFonts w:cs="Calibri"/>
          <w:i/>
        </w:rPr>
      </w:pPr>
      <w:r w:rsidRPr="00C870F3">
        <w:rPr>
          <w:rFonts w:cs="Calibri"/>
          <w:b/>
          <w:i/>
        </w:rPr>
        <w:t>acute infection</w:t>
      </w:r>
      <w:r w:rsidRPr="00C870F3">
        <w:rPr>
          <w:rFonts w:cs="Calibri"/>
          <w:i/>
        </w:rPr>
        <w:t xml:space="preserve"> (parasites present, with absent or minimal pigment deposition within fibrin or cells within fibrin)</w:t>
      </w:r>
    </w:p>
    <w:p w:rsidR="007C031B" w:rsidRPr="00C870F3" w:rsidRDefault="007C031B" w:rsidP="008F25AD">
      <w:pPr>
        <w:pStyle w:val="ListParagraph"/>
        <w:numPr>
          <w:ilvl w:val="0"/>
          <w:numId w:val="30"/>
        </w:numPr>
        <w:rPr>
          <w:rFonts w:cs="Calibri"/>
          <w:i/>
        </w:rPr>
      </w:pPr>
      <w:r w:rsidRPr="00C870F3">
        <w:rPr>
          <w:rFonts w:cs="Calibri"/>
          <w:b/>
          <w:i/>
        </w:rPr>
        <w:t>chronic infection</w:t>
      </w:r>
      <w:r w:rsidRPr="00C870F3">
        <w:rPr>
          <w:rFonts w:cs="Calibri"/>
          <w:i/>
        </w:rPr>
        <w:t xml:space="preserve"> (presence of parasites and a significant amount of pigment deposition in fibrin or cells within fibrin)</w:t>
      </w:r>
    </w:p>
    <w:p w:rsidR="007C031B" w:rsidRPr="00C870F3" w:rsidRDefault="007C031B" w:rsidP="008F25AD">
      <w:pPr>
        <w:pStyle w:val="ListParagraph"/>
        <w:numPr>
          <w:ilvl w:val="0"/>
          <w:numId w:val="30"/>
        </w:numPr>
        <w:rPr>
          <w:rFonts w:cs="Calibri"/>
          <w:b/>
          <w:i/>
        </w:rPr>
      </w:pPr>
      <w:proofErr w:type="gramStart"/>
      <w:r w:rsidRPr="00C870F3">
        <w:rPr>
          <w:rFonts w:cs="Calibri"/>
          <w:b/>
          <w:i/>
        </w:rPr>
        <w:t>past</w:t>
      </w:r>
      <w:proofErr w:type="gramEnd"/>
      <w:r w:rsidRPr="00C870F3">
        <w:rPr>
          <w:rFonts w:cs="Calibri"/>
          <w:b/>
          <w:i/>
        </w:rPr>
        <w:t xml:space="preserve"> infection</w:t>
      </w:r>
      <w:r w:rsidRPr="00C870F3">
        <w:rPr>
          <w:rFonts w:cs="Calibri"/>
          <w:i/>
        </w:rPr>
        <w:t xml:space="preserve"> (presence of pigment with absence of parasites).</w:t>
      </w:r>
    </w:p>
    <w:p w:rsidR="007C031B" w:rsidRPr="00C870F3" w:rsidRDefault="007C031B" w:rsidP="007C031B">
      <w:pPr>
        <w:rPr>
          <w:rFonts w:cs="Calibri"/>
          <w:i/>
        </w:rPr>
      </w:pPr>
      <w:r w:rsidRPr="00C870F3">
        <w:rPr>
          <w:rFonts w:cs="Calibri"/>
          <w:i/>
        </w:rPr>
        <w:t>An</w:t>
      </w:r>
      <w:r w:rsidRPr="00C870F3">
        <w:rPr>
          <w:rFonts w:cs="Calibri"/>
          <w:b/>
          <w:i/>
        </w:rPr>
        <w:t xml:space="preserve"> active infection</w:t>
      </w:r>
      <w:r w:rsidRPr="00C870F3">
        <w:rPr>
          <w:rFonts w:cs="Calibri"/>
          <w:i/>
        </w:rPr>
        <w:t xml:space="preserve"> is defined as either an acute or chronic infection, i.e. any sample where parasites are observed.  </w:t>
      </w:r>
    </w:p>
    <w:p w:rsidR="007C031B" w:rsidRPr="00C870F3" w:rsidRDefault="007C031B" w:rsidP="00C858B6">
      <w:pPr>
        <w:jc w:val="both"/>
        <w:rPr>
          <w:rFonts w:cs="Calibri"/>
        </w:rPr>
      </w:pPr>
      <w:r w:rsidRPr="00C870F3">
        <w:rPr>
          <w:rFonts w:cs="Calibri"/>
        </w:rPr>
        <w:t xml:space="preserve">A restricted version of the placental histology data base, (which contained no information on treatment group, randomisation or any other outcomes, and from which the ID number was </w:t>
      </w:r>
      <w:r w:rsidRPr="00C870F3">
        <w:rPr>
          <w:rFonts w:cs="Calibri"/>
        </w:rPr>
        <w:lastRenderedPageBreak/>
        <w:t xml:space="preserve">removed) has been reviewed.  This preliminary screen showed that, overall, the prevalence of pigment is very high, particularly in the samples from Ghana and Burkina Faso.  Differentiation of malaria pigment from formalin pigment that precipitates from the formalin solution in which placental samples are preserved is not possible without the use of </w:t>
      </w:r>
      <w:proofErr w:type="spellStart"/>
      <w:r w:rsidRPr="00C870F3">
        <w:rPr>
          <w:rFonts w:cs="Calibri"/>
        </w:rPr>
        <w:t>birefrigent</w:t>
      </w:r>
      <w:proofErr w:type="spellEnd"/>
      <w:r w:rsidRPr="00C870F3">
        <w:rPr>
          <w:rFonts w:cs="Calibri"/>
        </w:rPr>
        <w:t xml:space="preserve"> microscopy.  In addition, other precipitates may be mistaken as malaria pigment.  Thus, it is likely that some of the examples of ‘malaria pigment’, reported in this, as in many previous studies </w:t>
      </w:r>
      <w:proofErr w:type="gramStart"/>
      <w:r w:rsidRPr="00C870F3">
        <w:rPr>
          <w:rFonts w:cs="Calibri"/>
        </w:rPr>
        <w:t>is</w:t>
      </w:r>
      <w:proofErr w:type="gramEnd"/>
      <w:r w:rsidRPr="00C870F3">
        <w:rPr>
          <w:rFonts w:cs="Calibri"/>
        </w:rPr>
        <w:t xml:space="preserve"> </w:t>
      </w:r>
      <w:proofErr w:type="spellStart"/>
      <w:r w:rsidRPr="00C870F3">
        <w:rPr>
          <w:rFonts w:cs="Calibri"/>
        </w:rPr>
        <w:t>artefactual</w:t>
      </w:r>
      <w:proofErr w:type="spellEnd"/>
      <w:r w:rsidRPr="00C870F3">
        <w:rPr>
          <w:rFonts w:cs="Calibri"/>
        </w:rPr>
        <w:t>.  Misclassification occurring in this way is likely to be non-differential and thus to mask any true differences in the prevalence of malaria infection of the placenta between the two treatment groups. For this reason, we propose  the presence of active placental malaria infection (presence of infected maternal erythrocytes of any density), regardless of the level of malaria pigment present, as the primary measure of a malaria infected placenta as this is likely to be the most specific definition.  However, we will present also results for the presence of pigment in fibrin or macrophages as shown in the dummy table below. The presence of inflammatory changes will also be tabulated.</w:t>
      </w:r>
    </w:p>
    <w:p w:rsidR="007C031B" w:rsidRPr="00C870F3" w:rsidRDefault="007C031B" w:rsidP="007C031B">
      <w:pPr>
        <w:rPr>
          <w:rFonts w:cs="Calibri"/>
        </w:rPr>
      </w:pPr>
      <w:r w:rsidRPr="00C870F3">
        <w:rPr>
          <w:rFonts w:cs="Calibri"/>
        </w:rPr>
        <w:t>Dummy table for placental malaria histology</w:t>
      </w: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369"/>
        <w:gridCol w:w="1134"/>
        <w:gridCol w:w="1276"/>
        <w:gridCol w:w="1275"/>
        <w:gridCol w:w="2046"/>
        <w:gridCol w:w="992"/>
      </w:tblGrid>
      <w:tr w:rsidR="007C031B" w:rsidRPr="00C870F3" w:rsidTr="007C031B">
        <w:tc>
          <w:tcPr>
            <w:tcW w:w="3369" w:type="dxa"/>
          </w:tcPr>
          <w:p w:rsidR="007C031B" w:rsidRPr="00C870F3" w:rsidRDefault="007C031B" w:rsidP="00EC0178">
            <w:pPr>
              <w:rPr>
                <w:rFonts w:cs="Calibri"/>
              </w:rPr>
            </w:pPr>
          </w:p>
        </w:tc>
        <w:tc>
          <w:tcPr>
            <w:tcW w:w="1134" w:type="dxa"/>
          </w:tcPr>
          <w:p w:rsidR="007C031B" w:rsidRPr="00C870F3" w:rsidRDefault="007C031B" w:rsidP="00EC0178">
            <w:pPr>
              <w:rPr>
                <w:rFonts w:cs="Calibri"/>
              </w:rPr>
            </w:pPr>
            <w:r w:rsidRPr="00C870F3">
              <w:rPr>
                <w:rFonts w:cs="Calibri"/>
              </w:rPr>
              <w:t>All</w:t>
            </w:r>
          </w:p>
        </w:tc>
        <w:tc>
          <w:tcPr>
            <w:tcW w:w="1276" w:type="dxa"/>
          </w:tcPr>
          <w:p w:rsidR="007C031B" w:rsidRPr="00C870F3" w:rsidRDefault="007C031B" w:rsidP="00EC0178">
            <w:pPr>
              <w:rPr>
                <w:rFonts w:cs="Calibri"/>
              </w:rPr>
            </w:pPr>
            <w:proofErr w:type="spellStart"/>
            <w:r w:rsidRPr="00C870F3">
              <w:rPr>
                <w:rFonts w:cs="Calibri"/>
              </w:rPr>
              <w:t>IPTp</w:t>
            </w:r>
            <w:proofErr w:type="spellEnd"/>
            <w:r w:rsidRPr="00C870F3">
              <w:rPr>
                <w:rFonts w:cs="Calibri"/>
              </w:rPr>
              <w:t xml:space="preserve"> group (N)</w:t>
            </w:r>
          </w:p>
        </w:tc>
        <w:tc>
          <w:tcPr>
            <w:tcW w:w="1275" w:type="dxa"/>
          </w:tcPr>
          <w:p w:rsidR="007C031B" w:rsidRPr="00C870F3" w:rsidRDefault="007C031B" w:rsidP="00EC0178">
            <w:pPr>
              <w:rPr>
                <w:rFonts w:cs="Calibri"/>
              </w:rPr>
            </w:pPr>
            <w:r w:rsidRPr="00C870F3">
              <w:rPr>
                <w:rFonts w:cs="Calibri"/>
              </w:rPr>
              <w:t>IST group (N)</w:t>
            </w:r>
          </w:p>
        </w:tc>
        <w:tc>
          <w:tcPr>
            <w:tcW w:w="2046" w:type="dxa"/>
          </w:tcPr>
          <w:p w:rsidR="007C031B" w:rsidRPr="00C870F3" w:rsidRDefault="007C031B" w:rsidP="00EC0178">
            <w:pPr>
              <w:rPr>
                <w:rFonts w:cs="Calibri"/>
              </w:rPr>
            </w:pPr>
            <w:r w:rsidRPr="00C870F3">
              <w:rPr>
                <w:rFonts w:cs="Calibri"/>
              </w:rPr>
              <w:t>Odds ratio OR Risk difference^ (95% CI)</w:t>
            </w:r>
          </w:p>
        </w:tc>
        <w:tc>
          <w:tcPr>
            <w:tcW w:w="992" w:type="dxa"/>
          </w:tcPr>
          <w:p w:rsidR="007C031B" w:rsidRPr="00C870F3" w:rsidRDefault="007C031B" w:rsidP="00EC0178">
            <w:pPr>
              <w:rPr>
                <w:rFonts w:cs="Calibri"/>
              </w:rPr>
            </w:pPr>
            <w:r w:rsidRPr="00C870F3">
              <w:rPr>
                <w:rFonts w:cs="Calibri"/>
              </w:rPr>
              <w:t>p-value</w:t>
            </w:r>
          </w:p>
        </w:tc>
      </w:tr>
      <w:tr w:rsidR="007C031B" w:rsidRPr="00C870F3" w:rsidTr="007C031B">
        <w:tc>
          <w:tcPr>
            <w:tcW w:w="3369" w:type="dxa"/>
          </w:tcPr>
          <w:p w:rsidR="007C031B" w:rsidRPr="00C870F3" w:rsidRDefault="007C031B" w:rsidP="00EC0178">
            <w:pPr>
              <w:rPr>
                <w:rFonts w:cs="Calibri"/>
                <w:b/>
              </w:rPr>
            </w:pPr>
            <w:r w:rsidRPr="00C870F3">
              <w:rPr>
                <w:rFonts w:cs="Calibri"/>
                <w:b/>
              </w:rPr>
              <w:t>Active infections</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Acute infections</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Chronic infections</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p>
        </w:tc>
        <w:tc>
          <w:tcPr>
            <w:tcW w:w="1134" w:type="dxa"/>
          </w:tcPr>
          <w:p w:rsidR="007C031B" w:rsidRPr="00C870F3" w:rsidRDefault="007C031B" w:rsidP="00EC0178">
            <w:pPr>
              <w:rPr>
                <w:rFonts w:cs="Calibri"/>
              </w:rPr>
            </w:pPr>
          </w:p>
        </w:tc>
        <w:tc>
          <w:tcPr>
            <w:tcW w:w="1276" w:type="dxa"/>
          </w:tcPr>
          <w:p w:rsidR="007C031B" w:rsidRPr="00C870F3" w:rsidRDefault="007C031B" w:rsidP="00EC0178">
            <w:pPr>
              <w:rPr>
                <w:rFonts w:cs="Calibri"/>
              </w:rPr>
            </w:pPr>
          </w:p>
        </w:tc>
        <w:tc>
          <w:tcPr>
            <w:tcW w:w="1275" w:type="dxa"/>
          </w:tcPr>
          <w:p w:rsidR="007C031B" w:rsidRPr="00C870F3" w:rsidRDefault="007C031B" w:rsidP="00EC0178">
            <w:pPr>
              <w:rPr>
                <w:rFonts w:cs="Calibri"/>
              </w:rPr>
            </w:pP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b/>
              </w:rPr>
            </w:pPr>
            <w:r w:rsidRPr="00C870F3">
              <w:rPr>
                <w:rFonts w:cs="Calibri"/>
                <w:b/>
              </w:rPr>
              <w:t>Pigment in fibrin</w:t>
            </w:r>
            <w:r w:rsidRPr="00C870F3">
              <w:rPr>
                <w:rFonts w:cs="Calibri"/>
                <w:b/>
                <w:vertAlign w:val="superscript"/>
              </w:rPr>
              <w:t>$</w:t>
            </w:r>
            <w:r w:rsidRPr="00C870F3">
              <w:rPr>
                <w:rFonts w:cs="Calibri"/>
                <w:b/>
              </w:rPr>
              <w:t xml:space="preserve"> </w:t>
            </w:r>
          </w:p>
        </w:tc>
        <w:tc>
          <w:tcPr>
            <w:tcW w:w="1134" w:type="dxa"/>
          </w:tcPr>
          <w:p w:rsidR="007C031B" w:rsidRPr="00C870F3" w:rsidRDefault="007C031B" w:rsidP="00EC0178">
            <w:pPr>
              <w:rPr>
                <w:rFonts w:cs="Calibri"/>
              </w:rPr>
            </w:pPr>
          </w:p>
        </w:tc>
        <w:tc>
          <w:tcPr>
            <w:tcW w:w="1276" w:type="dxa"/>
          </w:tcPr>
          <w:p w:rsidR="007C031B" w:rsidRPr="00C870F3" w:rsidRDefault="007C031B" w:rsidP="00EC0178">
            <w:pPr>
              <w:rPr>
                <w:rFonts w:cs="Calibri"/>
              </w:rPr>
            </w:pPr>
          </w:p>
        </w:tc>
        <w:tc>
          <w:tcPr>
            <w:tcW w:w="1275" w:type="dxa"/>
          </w:tcPr>
          <w:p w:rsidR="007C031B" w:rsidRPr="00C870F3" w:rsidRDefault="007C031B" w:rsidP="00EC0178">
            <w:pPr>
              <w:rPr>
                <w:rFonts w:cs="Calibri"/>
              </w:rPr>
            </w:pP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None</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Mild</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Moderate</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Abundant</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p>
        </w:tc>
        <w:tc>
          <w:tcPr>
            <w:tcW w:w="1134" w:type="dxa"/>
          </w:tcPr>
          <w:p w:rsidR="007C031B" w:rsidRPr="00C870F3" w:rsidRDefault="007C031B" w:rsidP="00EC0178">
            <w:pPr>
              <w:rPr>
                <w:rFonts w:cs="Calibri"/>
              </w:rPr>
            </w:pPr>
          </w:p>
        </w:tc>
        <w:tc>
          <w:tcPr>
            <w:tcW w:w="1276" w:type="dxa"/>
          </w:tcPr>
          <w:p w:rsidR="007C031B" w:rsidRPr="00C870F3" w:rsidRDefault="007C031B" w:rsidP="00EC0178">
            <w:pPr>
              <w:rPr>
                <w:rFonts w:cs="Calibri"/>
              </w:rPr>
            </w:pPr>
          </w:p>
        </w:tc>
        <w:tc>
          <w:tcPr>
            <w:tcW w:w="1275" w:type="dxa"/>
          </w:tcPr>
          <w:p w:rsidR="007C031B" w:rsidRPr="00C870F3" w:rsidRDefault="007C031B" w:rsidP="00EC0178">
            <w:pPr>
              <w:rPr>
                <w:rFonts w:cs="Calibri"/>
              </w:rPr>
            </w:pP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b/>
              </w:rPr>
            </w:pPr>
            <w:r w:rsidRPr="00C870F3">
              <w:rPr>
                <w:rFonts w:cs="Calibri"/>
                <w:b/>
              </w:rPr>
              <w:t>Pigment in macrophages</w:t>
            </w:r>
            <w:r w:rsidRPr="00C870F3">
              <w:rPr>
                <w:rFonts w:cs="Calibri"/>
                <w:b/>
                <w:vertAlign w:val="superscript"/>
              </w:rPr>
              <w:t>$</w:t>
            </w:r>
          </w:p>
        </w:tc>
        <w:tc>
          <w:tcPr>
            <w:tcW w:w="1134" w:type="dxa"/>
          </w:tcPr>
          <w:p w:rsidR="007C031B" w:rsidRPr="00C870F3" w:rsidRDefault="007C031B" w:rsidP="00EC0178">
            <w:pPr>
              <w:rPr>
                <w:rFonts w:cs="Calibri"/>
              </w:rPr>
            </w:pPr>
          </w:p>
        </w:tc>
        <w:tc>
          <w:tcPr>
            <w:tcW w:w="1276" w:type="dxa"/>
          </w:tcPr>
          <w:p w:rsidR="007C031B" w:rsidRPr="00C870F3" w:rsidRDefault="007C031B" w:rsidP="00EC0178">
            <w:pPr>
              <w:rPr>
                <w:rFonts w:cs="Calibri"/>
              </w:rPr>
            </w:pPr>
          </w:p>
        </w:tc>
        <w:tc>
          <w:tcPr>
            <w:tcW w:w="1275" w:type="dxa"/>
          </w:tcPr>
          <w:p w:rsidR="007C031B" w:rsidRPr="00C870F3" w:rsidRDefault="007C031B" w:rsidP="00EC0178">
            <w:pPr>
              <w:rPr>
                <w:rFonts w:cs="Calibri"/>
              </w:rPr>
            </w:pP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None</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Mild</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Moderate</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Abundant</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p>
        </w:tc>
        <w:tc>
          <w:tcPr>
            <w:tcW w:w="1134" w:type="dxa"/>
          </w:tcPr>
          <w:p w:rsidR="007C031B" w:rsidRPr="00C870F3" w:rsidRDefault="007C031B" w:rsidP="00EC0178">
            <w:pPr>
              <w:rPr>
                <w:rFonts w:cs="Calibri"/>
              </w:rPr>
            </w:pPr>
          </w:p>
        </w:tc>
        <w:tc>
          <w:tcPr>
            <w:tcW w:w="1276" w:type="dxa"/>
          </w:tcPr>
          <w:p w:rsidR="007C031B" w:rsidRPr="00C870F3" w:rsidRDefault="007C031B" w:rsidP="00EC0178">
            <w:pPr>
              <w:rPr>
                <w:rFonts w:cs="Calibri"/>
              </w:rPr>
            </w:pPr>
          </w:p>
        </w:tc>
        <w:tc>
          <w:tcPr>
            <w:tcW w:w="1275" w:type="dxa"/>
          </w:tcPr>
          <w:p w:rsidR="007C031B" w:rsidRPr="00C870F3" w:rsidRDefault="007C031B" w:rsidP="00EC0178">
            <w:pPr>
              <w:rPr>
                <w:rFonts w:cs="Calibri"/>
              </w:rPr>
            </w:pP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b/>
              </w:rPr>
            </w:pPr>
            <w:r w:rsidRPr="00C870F3">
              <w:rPr>
                <w:rFonts w:cs="Calibri"/>
                <w:b/>
              </w:rPr>
              <w:lastRenderedPageBreak/>
              <w:t>Pigment in fibrin and macrophages</w:t>
            </w:r>
            <w:r w:rsidRPr="00C870F3">
              <w:rPr>
                <w:rFonts w:cs="Calibri"/>
                <w:b/>
                <w:vertAlign w:val="superscript"/>
              </w:rPr>
              <w:t>$</w:t>
            </w:r>
          </w:p>
        </w:tc>
        <w:tc>
          <w:tcPr>
            <w:tcW w:w="1134" w:type="dxa"/>
          </w:tcPr>
          <w:p w:rsidR="007C031B" w:rsidRPr="00C870F3" w:rsidRDefault="007C031B" w:rsidP="00EC0178">
            <w:pPr>
              <w:rPr>
                <w:rFonts w:cs="Calibri"/>
              </w:rPr>
            </w:pPr>
          </w:p>
        </w:tc>
        <w:tc>
          <w:tcPr>
            <w:tcW w:w="1276" w:type="dxa"/>
          </w:tcPr>
          <w:p w:rsidR="007C031B" w:rsidRPr="00C870F3" w:rsidRDefault="007C031B" w:rsidP="00EC0178">
            <w:pPr>
              <w:rPr>
                <w:rFonts w:cs="Calibri"/>
              </w:rPr>
            </w:pPr>
          </w:p>
        </w:tc>
        <w:tc>
          <w:tcPr>
            <w:tcW w:w="1275" w:type="dxa"/>
          </w:tcPr>
          <w:p w:rsidR="007C031B" w:rsidRPr="00C870F3" w:rsidRDefault="007C031B" w:rsidP="00EC0178">
            <w:pPr>
              <w:rPr>
                <w:rFonts w:cs="Calibri"/>
              </w:rPr>
            </w:pP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None</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Mild</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Moderate</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r w:rsidR="007C031B" w:rsidRPr="00C870F3" w:rsidTr="007C031B">
        <w:tc>
          <w:tcPr>
            <w:tcW w:w="3369" w:type="dxa"/>
          </w:tcPr>
          <w:p w:rsidR="007C031B" w:rsidRPr="00C870F3" w:rsidRDefault="007C031B" w:rsidP="00EC0178">
            <w:pPr>
              <w:rPr>
                <w:rFonts w:cs="Calibri"/>
              </w:rPr>
            </w:pPr>
            <w:r w:rsidRPr="00C870F3">
              <w:rPr>
                <w:rFonts w:cs="Calibri"/>
              </w:rPr>
              <w:t>Abundant</w:t>
            </w:r>
          </w:p>
        </w:tc>
        <w:tc>
          <w:tcPr>
            <w:tcW w:w="1134" w:type="dxa"/>
          </w:tcPr>
          <w:p w:rsidR="007C031B" w:rsidRPr="00C870F3" w:rsidRDefault="007C031B" w:rsidP="00EC0178">
            <w:pPr>
              <w:rPr>
                <w:rFonts w:cs="Calibri"/>
              </w:rPr>
            </w:pPr>
            <w:r w:rsidRPr="00C870F3">
              <w:rPr>
                <w:rFonts w:cs="Calibri"/>
              </w:rPr>
              <w:t xml:space="preserve"> % (N)</w:t>
            </w:r>
          </w:p>
        </w:tc>
        <w:tc>
          <w:tcPr>
            <w:tcW w:w="1276" w:type="dxa"/>
          </w:tcPr>
          <w:p w:rsidR="007C031B" w:rsidRPr="00C870F3" w:rsidRDefault="007C031B" w:rsidP="00EC0178">
            <w:pPr>
              <w:rPr>
                <w:rFonts w:cs="Calibri"/>
              </w:rPr>
            </w:pPr>
            <w:r w:rsidRPr="00C870F3">
              <w:rPr>
                <w:rFonts w:cs="Calibri"/>
              </w:rPr>
              <w:t>% (N)</w:t>
            </w:r>
          </w:p>
        </w:tc>
        <w:tc>
          <w:tcPr>
            <w:tcW w:w="1275" w:type="dxa"/>
          </w:tcPr>
          <w:p w:rsidR="007C031B" w:rsidRPr="00C870F3" w:rsidRDefault="007C031B" w:rsidP="00EC0178">
            <w:pPr>
              <w:rPr>
                <w:rFonts w:cs="Calibri"/>
              </w:rPr>
            </w:pPr>
            <w:r w:rsidRPr="00C870F3">
              <w:rPr>
                <w:rFonts w:cs="Calibri"/>
              </w:rPr>
              <w:t xml:space="preserve"> % (N)</w:t>
            </w:r>
          </w:p>
        </w:tc>
        <w:tc>
          <w:tcPr>
            <w:tcW w:w="2046" w:type="dxa"/>
          </w:tcPr>
          <w:p w:rsidR="007C031B" w:rsidRPr="00C870F3" w:rsidRDefault="007C031B" w:rsidP="00EC0178">
            <w:pPr>
              <w:rPr>
                <w:rFonts w:cs="Calibri"/>
              </w:rPr>
            </w:pPr>
          </w:p>
        </w:tc>
        <w:tc>
          <w:tcPr>
            <w:tcW w:w="992" w:type="dxa"/>
          </w:tcPr>
          <w:p w:rsidR="007C031B" w:rsidRPr="00C870F3" w:rsidRDefault="007C031B" w:rsidP="00EC0178">
            <w:pPr>
              <w:rPr>
                <w:rFonts w:cs="Calibri"/>
              </w:rPr>
            </w:pPr>
          </w:p>
        </w:tc>
      </w:tr>
    </w:tbl>
    <w:p w:rsidR="007C031B" w:rsidRPr="00C870F3" w:rsidRDefault="007C031B" w:rsidP="007C031B">
      <w:pPr>
        <w:spacing w:after="0"/>
        <w:rPr>
          <w:rFonts w:cs="Calibri"/>
        </w:rPr>
      </w:pPr>
      <w:r w:rsidRPr="00C870F3">
        <w:rPr>
          <w:rFonts w:cs="Calibri"/>
        </w:rPr>
        <w:t xml:space="preserve"> </w:t>
      </w:r>
    </w:p>
    <w:p w:rsidR="007C031B" w:rsidRPr="00C870F3" w:rsidRDefault="007C031B" w:rsidP="00C858B6">
      <w:pPr>
        <w:jc w:val="both"/>
        <w:rPr>
          <w:rFonts w:cs="Calibri"/>
        </w:rPr>
      </w:pPr>
      <w:r w:rsidRPr="00C870F3">
        <w:rPr>
          <w:rFonts w:cs="Calibri"/>
        </w:rPr>
        <w:t xml:space="preserve">Acute infection: Infected maternal erythrocytes and no or minimal pigment.  Chronic infection: Infected maternal erythrocytes and moderate or abundant pigment.  </w:t>
      </w:r>
      <w:proofErr w:type="gramStart"/>
      <w:r w:rsidRPr="00C870F3">
        <w:rPr>
          <w:rFonts w:cs="Calibri"/>
          <w:vertAlign w:val="superscript"/>
        </w:rPr>
        <w:t>$</w:t>
      </w:r>
      <w:r w:rsidRPr="00C870F3">
        <w:rPr>
          <w:rFonts w:cs="Calibri"/>
        </w:rPr>
        <w:t xml:space="preserve"> Percentages / Numbers shown for children without active infection.</w:t>
      </w:r>
      <w:proofErr w:type="gramEnd"/>
      <w:r w:rsidRPr="00C870F3">
        <w:rPr>
          <w:rFonts w:cs="Calibri"/>
        </w:rPr>
        <w:t xml:space="preserve"> ^ Risk differences will be presented if overall prevalence is close to 25%, otherwise the odds </w:t>
      </w:r>
      <w:proofErr w:type="gramStart"/>
      <w:r w:rsidRPr="00C870F3">
        <w:rPr>
          <w:rFonts w:cs="Calibri"/>
        </w:rPr>
        <w:t>ratio  will</w:t>
      </w:r>
      <w:proofErr w:type="gramEnd"/>
      <w:r w:rsidRPr="00C870F3">
        <w:rPr>
          <w:rFonts w:cs="Calibri"/>
        </w:rPr>
        <w:t xml:space="preserve"> be used.</w:t>
      </w:r>
    </w:p>
    <w:p w:rsidR="00DE58FB" w:rsidRDefault="007C031B" w:rsidP="00DE58FB">
      <w:pPr>
        <w:rPr>
          <w:rFonts w:cs="Calibri"/>
          <w:b/>
        </w:rPr>
      </w:pPr>
      <w:r w:rsidRPr="00C870F3">
        <w:rPr>
          <w:rFonts w:cs="Calibri"/>
          <w:b/>
        </w:rPr>
        <w:t>References:</w:t>
      </w:r>
    </w:p>
    <w:p w:rsidR="00DE58FB" w:rsidRDefault="00463AE8" w:rsidP="00DE58FB">
      <w:pPr>
        <w:rPr>
          <w:rFonts w:cs="Calibri"/>
          <w:noProof/>
          <w:color w:val="000000"/>
        </w:rPr>
      </w:pPr>
      <w:r w:rsidRPr="00463AE8">
        <w:rPr>
          <w:rFonts w:cs="Calibri"/>
          <w:color w:val="000000"/>
        </w:rPr>
        <w:fldChar w:fldCharType="begin"/>
      </w:r>
      <w:r w:rsidR="007C031B" w:rsidRPr="00C870F3">
        <w:rPr>
          <w:rFonts w:cs="Calibri"/>
          <w:color w:val="000000"/>
        </w:rPr>
        <w:instrText xml:space="preserve"> ADDIN EN.REFLIST </w:instrText>
      </w:r>
      <w:r w:rsidRPr="00463AE8">
        <w:rPr>
          <w:rFonts w:cs="Calibri"/>
          <w:color w:val="000000"/>
        </w:rPr>
        <w:fldChar w:fldCharType="separate"/>
      </w:r>
      <w:r w:rsidR="002E384A" w:rsidRPr="002E384A">
        <w:rPr>
          <w:rFonts w:cs="Calibri"/>
          <w:noProof/>
          <w:color w:val="000000"/>
        </w:rPr>
        <w:t>1.</w:t>
      </w:r>
      <w:r w:rsidR="002E384A" w:rsidRPr="002E384A">
        <w:rPr>
          <w:rFonts w:cs="Calibri"/>
          <w:noProof/>
          <w:color w:val="000000"/>
        </w:rPr>
        <w:tab/>
        <w:t>Siqueira AL, Whitehead A, Todd S. Active-control trials with binary data: a comparison of methods for testing superiority or non-inferiority using the odds ratio. Stat Med. 2008 Feb 10;27(3):353-70.</w:t>
      </w:r>
    </w:p>
    <w:p w:rsidR="00DE58FB" w:rsidRDefault="002E384A" w:rsidP="00DE58FB">
      <w:pPr>
        <w:rPr>
          <w:rFonts w:cs="Calibri"/>
          <w:noProof/>
          <w:color w:val="000000"/>
        </w:rPr>
      </w:pPr>
      <w:r w:rsidRPr="002E384A">
        <w:rPr>
          <w:rFonts w:cs="Calibri"/>
          <w:noProof/>
          <w:color w:val="000000"/>
        </w:rPr>
        <w:t>2.</w:t>
      </w:r>
      <w:r w:rsidRPr="002E384A">
        <w:rPr>
          <w:rFonts w:cs="Calibri"/>
          <w:noProof/>
          <w:color w:val="000000"/>
        </w:rPr>
        <w:tab/>
        <w:t>Gamble C, Ekwaru JP, ter Kuile FO. Insecticide-treated nets for preventing malaria in pregnancy. Cochrane Database Syst Rev. 2006(2):CD003755.</w:t>
      </w:r>
    </w:p>
    <w:p w:rsidR="00DE58FB" w:rsidRDefault="002E384A" w:rsidP="00DE58FB">
      <w:pPr>
        <w:rPr>
          <w:rFonts w:cs="Calibri"/>
          <w:noProof/>
          <w:color w:val="000000"/>
        </w:rPr>
      </w:pPr>
      <w:r w:rsidRPr="002E384A">
        <w:rPr>
          <w:rFonts w:cs="Calibri"/>
          <w:noProof/>
          <w:color w:val="000000"/>
        </w:rPr>
        <w:t>3.</w:t>
      </w:r>
      <w:r w:rsidRPr="002E384A">
        <w:rPr>
          <w:rFonts w:cs="Calibri"/>
          <w:noProof/>
          <w:color w:val="000000"/>
        </w:rPr>
        <w:tab/>
        <w:t>Crawley J, Hill J, Yartey J, Robalo M, Serufilira A, Ba-Nguz A, et al. From evidence to action? Challenges to policy change and programme delivery for malaria in pregnancy. Lancet Infect Dis. 2007 Feb;7(2):145-55.</w:t>
      </w:r>
    </w:p>
    <w:p w:rsidR="00DE58FB" w:rsidRDefault="002E384A" w:rsidP="00DE58FB">
      <w:pPr>
        <w:rPr>
          <w:rFonts w:cs="Calibri"/>
          <w:noProof/>
          <w:color w:val="000000"/>
        </w:rPr>
      </w:pPr>
      <w:r w:rsidRPr="002E384A">
        <w:rPr>
          <w:rFonts w:cs="Calibri"/>
          <w:noProof/>
          <w:color w:val="000000"/>
        </w:rPr>
        <w:t>4.</w:t>
      </w:r>
      <w:r w:rsidRPr="002E384A">
        <w:rPr>
          <w:rFonts w:cs="Calibri"/>
          <w:noProof/>
          <w:color w:val="000000"/>
        </w:rPr>
        <w:tab/>
        <w:t>ter Kuile FO, van Eijk AM, Filler SJ. Effect of sulfadoxine-pyrimethamine resistance on the efficacy of intermittent preventive therapy for malaria control during pregnancy: a systematic review. JAMA. 2007 Jun 20;297(23):2603-16.</w:t>
      </w:r>
    </w:p>
    <w:p w:rsidR="00DE58FB" w:rsidRDefault="002E384A" w:rsidP="00DE58FB">
      <w:pPr>
        <w:rPr>
          <w:rFonts w:cs="Calibri"/>
          <w:noProof/>
          <w:color w:val="000000"/>
        </w:rPr>
      </w:pPr>
      <w:r w:rsidRPr="002E384A">
        <w:rPr>
          <w:rFonts w:cs="Calibri"/>
          <w:noProof/>
          <w:color w:val="000000"/>
        </w:rPr>
        <w:t>5.</w:t>
      </w:r>
      <w:r w:rsidRPr="002E384A">
        <w:rPr>
          <w:rFonts w:cs="Calibri"/>
          <w:noProof/>
          <w:color w:val="000000"/>
        </w:rPr>
        <w:tab/>
        <w:t>Njagi JK, Magnussen P, Estambale B, Ouma J, Mugo B. Prevention of anaemia in pregnancy using insecticide-treated bednets and sulfadoxine-pyrimethamine in a highly malarious area of Kenya: a randomized controlled trial. Trans R Soc Trop Med Hyg. 2003 May-Jun;97(3):277-82.</w:t>
      </w:r>
      <w:r w:rsidR="00DE58FB">
        <w:rPr>
          <w:rFonts w:cs="Calibri"/>
          <w:noProof/>
          <w:color w:val="000000"/>
        </w:rPr>
        <w:t xml:space="preserve"> </w:t>
      </w:r>
    </w:p>
    <w:p w:rsidR="00DE58FB" w:rsidRDefault="002E384A" w:rsidP="00DE58FB">
      <w:pPr>
        <w:rPr>
          <w:rFonts w:cs="Calibri"/>
          <w:noProof/>
          <w:color w:val="000000"/>
        </w:rPr>
      </w:pPr>
      <w:r w:rsidRPr="002E384A">
        <w:rPr>
          <w:rFonts w:cs="Calibri"/>
          <w:noProof/>
          <w:color w:val="000000"/>
        </w:rPr>
        <w:t>6.</w:t>
      </w:r>
      <w:r w:rsidRPr="002E384A">
        <w:rPr>
          <w:rFonts w:cs="Calibri"/>
          <w:noProof/>
          <w:color w:val="000000"/>
        </w:rPr>
        <w:tab/>
        <w:t>Mbaye A, Richardson K, Balajo B, Dunyo S, Shulman C, Milligan P, et al. A randomized, placebo-controlled trial of intermittent preventive treatment with sulphadoxine-pyrimethamine in Gambian multigravidae. Trop Med Int Health. 2006 Jul;11(7):992-1002.</w:t>
      </w:r>
      <w:r w:rsidR="00DE58FB">
        <w:rPr>
          <w:rFonts w:cs="Calibri"/>
          <w:noProof/>
          <w:color w:val="000000"/>
        </w:rPr>
        <w:t xml:space="preserve"> </w:t>
      </w:r>
    </w:p>
    <w:p w:rsidR="00DE58FB" w:rsidRDefault="002E384A" w:rsidP="00DE58FB">
      <w:pPr>
        <w:rPr>
          <w:rFonts w:cs="Calibri"/>
          <w:noProof/>
          <w:color w:val="000000"/>
        </w:rPr>
      </w:pPr>
      <w:r w:rsidRPr="002E384A">
        <w:rPr>
          <w:rFonts w:cs="Calibri"/>
          <w:noProof/>
          <w:color w:val="000000"/>
        </w:rPr>
        <w:t>7.</w:t>
      </w:r>
      <w:r w:rsidRPr="002E384A">
        <w:rPr>
          <w:rFonts w:cs="Calibri"/>
          <w:noProof/>
          <w:color w:val="000000"/>
        </w:rPr>
        <w:tab/>
        <w:t>Menendez C, Romagosa C, Ismail MR, Carrilho C, Saute F, Osman N, et al. An autopsy study of maternal mortality in Mozambique: the contribution of infectious diseases. PLoS Med. 2008;5:e44.</w:t>
      </w:r>
    </w:p>
    <w:p w:rsidR="00DE58FB" w:rsidRDefault="002E384A" w:rsidP="00DE58FB">
      <w:pPr>
        <w:rPr>
          <w:rFonts w:cs="Calibri"/>
          <w:noProof/>
          <w:color w:val="000000"/>
        </w:rPr>
      </w:pPr>
      <w:r w:rsidRPr="002E384A">
        <w:rPr>
          <w:rFonts w:cs="Calibri"/>
          <w:noProof/>
          <w:color w:val="000000"/>
        </w:rPr>
        <w:t>8.</w:t>
      </w:r>
      <w:r w:rsidRPr="002E384A">
        <w:rPr>
          <w:rFonts w:cs="Calibri"/>
          <w:noProof/>
          <w:color w:val="000000"/>
        </w:rPr>
        <w:tab/>
        <w:t>Singh N, Saxena A, Awadhia SB, Shrivastava R, Singh MP. Evaluation of a rapid diagnostic test for assessing the burden of malaria at delivery in India. Am J Trop Med Hyg. 2005 Nov;73(5):855-8.</w:t>
      </w:r>
    </w:p>
    <w:p w:rsidR="00DE58FB" w:rsidRDefault="002E384A" w:rsidP="00DE58FB">
      <w:pPr>
        <w:rPr>
          <w:rFonts w:cs="Calibri"/>
          <w:noProof/>
          <w:color w:val="000000"/>
        </w:rPr>
      </w:pPr>
      <w:r w:rsidRPr="002E384A">
        <w:rPr>
          <w:rFonts w:cs="Calibri"/>
          <w:noProof/>
          <w:color w:val="000000"/>
        </w:rPr>
        <w:t>9.</w:t>
      </w:r>
      <w:r w:rsidRPr="002E384A">
        <w:rPr>
          <w:rFonts w:cs="Calibri"/>
          <w:noProof/>
          <w:color w:val="000000"/>
        </w:rPr>
        <w:tab/>
        <w:t>Leke RF, Djokam RR, Mbu R, Leke RJ, Fogako J, Megnekou R, et al. Detection of the Plasmodium falciparum antigen histidine-rich protein 2 in blood of pregnant women: implications for diagnosing placental malaria. J Clin Microbiol. 1999 Sep;37(9):2992-6.</w:t>
      </w:r>
    </w:p>
    <w:p w:rsidR="00DE58FB" w:rsidRDefault="002E384A" w:rsidP="00DE58FB">
      <w:pPr>
        <w:rPr>
          <w:rFonts w:cs="Calibri"/>
          <w:noProof/>
          <w:color w:val="000000"/>
        </w:rPr>
      </w:pPr>
      <w:r w:rsidRPr="002E384A">
        <w:rPr>
          <w:rFonts w:cs="Calibri"/>
          <w:noProof/>
          <w:color w:val="000000"/>
        </w:rPr>
        <w:lastRenderedPageBreak/>
        <w:t>10.</w:t>
      </w:r>
      <w:r w:rsidRPr="002E384A">
        <w:rPr>
          <w:rFonts w:cs="Calibri"/>
          <w:noProof/>
          <w:color w:val="000000"/>
        </w:rPr>
        <w:tab/>
        <w:t>Mankhambo L, Kanjala M, Rudman S, Lema VM, Rogerson SJ. Evaluation of the OptiMAL rapid antigen test and species-specific PCR to detect placental Plasmodium falciparum infection at delivery. J Clin Microbiol. 2002 Jan;40(1):155-8.</w:t>
      </w:r>
    </w:p>
    <w:p w:rsidR="00DE58FB" w:rsidRDefault="002E384A" w:rsidP="00DE58FB">
      <w:pPr>
        <w:rPr>
          <w:rFonts w:cs="Calibri"/>
          <w:noProof/>
          <w:color w:val="000000"/>
        </w:rPr>
      </w:pPr>
      <w:r w:rsidRPr="002E384A">
        <w:rPr>
          <w:rFonts w:cs="Calibri"/>
          <w:noProof/>
          <w:color w:val="000000"/>
        </w:rPr>
        <w:t>11.</w:t>
      </w:r>
      <w:r w:rsidRPr="002E384A">
        <w:rPr>
          <w:rFonts w:cs="Calibri"/>
          <w:noProof/>
          <w:color w:val="000000"/>
        </w:rPr>
        <w:tab/>
        <w:t>Mockenhaupt FP, Ulmen U, von Gaertner C, Bedu-Addo G, Bienzle U. Diagnosis of placental malaria. J Clin Microbiol. 2002 Jan;40(1):306-8.</w:t>
      </w:r>
    </w:p>
    <w:p w:rsidR="00DE58FB" w:rsidRDefault="002E384A" w:rsidP="00DE58FB">
      <w:pPr>
        <w:rPr>
          <w:rFonts w:cs="Calibri"/>
          <w:noProof/>
          <w:color w:val="000000"/>
        </w:rPr>
      </w:pPr>
      <w:r w:rsidRPr="002E384A">
        <w:rPr>
          <w:rFonts w:cs="Calibri"/>
          <w:noProof/>
          <w:color w:val="000000"/>
        </w:rPr>
        <w:t>12.</w:t>
      </w:r>
      <w:r w:rsidRPr="002E384A">
        <w:rPr>
          <w:rFonts w:cs="Calibri"/>
          <w:noProof/>
          <w:color w:val="000000"/>
        </w:rPr>
        <w:tab/>
        <w:t>Singer LM, Newman RD, Diarra A, Moran AC, Huber CS, Stennies G, et al. Evaluation of a malaria rapid diagnostic test for assessing the burden of malaria during pregnancy. Am J Trop Med Hyg. 2004 May;70(5):481-5.</w:t>
      </w:r>
    </w:p>
    <w:p w:rsidR="00DE58FB" w:rsidRDefault="002E384A" w:rsidP="00DE58FB">
      <w:pPr>
        <w:rPr>
          <w:rFonts w:cs="Calibri"/>
          <w:noProof/>
          <w:color w:val="000000"/>
        </w:rPr>
      </w:pPr>
      <w:r w:rsidRPr="002E384A">
        <w:rPr>
          <w:rFonts w:cs="Calibri"/>
          <w:noProof/>
          <w:color w:val="000000"/>
        </w:rPr>
        <w:t>13.</w:t>
      </w:r>
      <w:r w:rsidRPr="002E384A">
        <w:rPr>
          <w:rFonts w:cs="Calibri"/>
          <w:noProof/>
          <w:color w:val="000000"/>
        </w:rPr>
        <w:tab/>
        <w:t>Kilian AH, Kabagambe G, Byamukama W, Langi P, Weis P, von Sonnenburg F. Application of the ParaSight-F dipstick test for malaria diagnosis in a district control program. Acta Trop. 1999 Apr 30;72(3):281-93.</w:t>
      </w:r>
    </w:p>
    <w:p w:rsidR="00DE58FB" w:rsidRDefault="002E384A" w:rsidP="00DE58FB">
      <w:pPr>
        <w:rPr>
          <w:rFonts w:cs="Calibri"/>
          <w:noProof/>
          <w:color w:val="000000"/>
        </w:rPr>
      </w:pPr>
      <w:r w:rsidRPr="002E384A">
        <w:rPr>
          <w:rFonts w:cs="Calibri"/>
          <w:noProof/>
          <w:color w:val="000000"/>
        </w:rPr>
        <w:t>14.</w:t>
      </w:r>
      <w:r w:rsidRPr="002E384A">
        <w:rPr>
          <w:rFonts w:cs="Calibri"/>
          <w:noProof/>
          <w:color w:val="000000"/>
        </w:rPr>
        <w:tab/>
        <w:t>VanderJagt TA, Ikeh EI, Ujah IO, Belmonte J, Glew RH, VanderJagt DJ. Comparison of the OptiMAL rapid test and microscopy for detection of malaria in pregnant women in Nigeria. Trop Med Int Health. 2005 Jan;10(1):39-41.</w:t>
      </w:r>
    </w:p>
    <w:p w:rsidR="00DE58FB" w:rsidRDefault="002E384A" w:rsidP="00DE58FB">
      <w:pPr>
        <w:rPr>
          <w:rFonts w:cs="Calibri"/>
          <w:noProof/>
          <w:color w:val="000000"/>
        </w:rPr>
      </w:pPr>
      <w:r w:rsidRPr="002E384A">
        <w:rPr>
          <w:rFonts w:cs="Calibri"/>
          <w:noProof/>
          <w:color w:val="000000"/>
        </w:rPr>
        <w:t>15.</w:t>
      </w:r>
      <w:r w:rsidRPr="002E384A">
        <w:rPr>
          <w:rFonts w:cs="Calibri"/>
          <w:noProof/>
          <w:color w:val="000000"/>
        </w:rPr>
        <w:tab/>
        <w:t>Tagbor H, Bruce J, Greenwood B, Chandramohan D. Performance of the OptiMAL® dipstick in the diagnosis of malaria infection in pregnancy. Therapeutics and Clinical Risk Management. 2008;4(3):631 - 6.</w:t>
      </w:r>
    </w:p>
    <w:p w:rsidR="00DE58FB" w:rsidRDefault="002E384A" w:rsidP="00DE58FB">
      <w:pPr>
        <w:rPr>
          <w:rFonts w:cs="Calibri"/>
          <w:noProof/>
          <w:color w:val="000000"/>
        </w:rPr>
      </w:pPr>
      <w:r w:rsidRPr="002E384A">
        <w:rPr>
          <w:rFonts w:cs="Calibri"/>
          <w:noProof/>
          <w:color w:val="000000"/>
        </w:rPr>
        <w:t>16.</w:t>
      </w:r>
      <w:r w:rsidRPr="002E384A">
        <w:rPr>
          <w:rFonts w:cs="Calibri"/>
          <w:noProof/>
          <w:color w:val="000000"/>
        </w:rPr>
        <w:tab/>
        <w:t>WHO. Malaria rapid diagnostic test performance: results of WHO product testing of malaria RDTs: Round 1. Geneva: WHO; 2008.</w:t>
      </w:r>
    </w:p>
    <w:p w:rsidR="00DE58FB" w:rsidRDefault="002E384A" w:rsidP="00DE58FB">
      <w:pPr>
        <w:rPr>
          <w:rFonts w:cs="Calibri"/>
          <w:noProof/>
          <w:color w:val="000000"/>
        </w:rPr>
      </w:pPr>
      <w:r w:rsidRPr="002E384A">
        <w:rPr>
          <w:rFonts w:cs="Calibri"/>
          <w:noProof/>
          <w:color w:val="000000"/>
        </w:rPr>
        <w:t>17.</w:t>
      </w:r>
      <w:r w:rsidRPr="002E384A">
        <w:rPr>
          <w:rFonts w:cs="Calibri"/>
          <w:noProof/>
          <w:color w:val="000000"/>
        </w:rPr>
        <w:tab/>
        <w:t>Newman RD, Moran AC, Kayentao K, Benga-De E, Yameogo M, Gaye O, et al. Prevention of malaria during pregnancy in West Africa: policy change and the power of subregional action. Trop Med Int Health. 2006;11(4):462 - 9.</w:t>
      </w:r>
    </w:p>
    <w:p w:rsidR="00DE58FB" w:rsidRDefault="002E384A" w:rsidP="00DE58FB">
      <w:pPr>
        <w:rPr>
          <w:rFonts w:cs="Calibri"/>
          <w:noProof/>
          <w:color w:val="000000"/>
        </w:rPr>
      </w:pPr>
      <w:r w:rsidRPr="002E384A">
        <w:rPr>
          <w:rFonts w:cs="Calibri"/>
          <w:noProof/>
          <w:color w:val="000000"/>
        </w:rPr>
        <w:t>18.</w:t>
      </w:r>
      <w:r w:rsidRPr="002E384A">
        <w:rPr>
          <w:rFonts w:cs="Calibri"/>
          <w:noProof/>
          <w:color w:val="000000"/>
        </w:rPr>
        <w:tab/>
        <w:t>Coulibaly SO, Nezien D, Traore S, Kone B, Magnussen P. Therapeutic efficacy of sulphadoxine-pyrimethamine and chloroquine for the treatment of uncomplicated malaria in pregnancy in Burkina Faso. Malar J. 2006;5:49.</w:t>
      </w:r>
    </w:p>
    <w:p w:rsidR="00DE58FB" w:rsidRDefault="002E384A" w:rsidP="00DE58FB">
      <w:pPr>
        <w:rPr>
          <w:rFonts w:cs="Calibri"/>
          <w:noProof/>
          <w:color w:val="000000"/>
        </w:rPr>
      </w:pPr>
      <w:r w:rsidRPr="002E384A">
        <w:rPr>
          <w:rFonts w:cs="Calibri"/>
          <w:noProof/>
          <w:color w:val="000000"/>
        </w:rPr>
        <w:t>19.</w:t>
      </w:r>
      <w:r w:rsidRPr="002E384A">
        <w:rPr>
          <w:rFonts w:cs="Calibri"/>
          <w:noProof/>
          <w:color w:val="000000"/>
        </w:rPr>
        <w:tab/>
        <w:t>Clerk CA, Bruce J, Affipunguh PK, Mensah N, Hodgson A, Greenwood B, et al. A randomized, controlled trial of intermittent preventive treatment with sulfadoxine-pyrimethamine, amodiaquine, or the combination in pregnant women in Ghana. J Infect Dis. 2008 Oct 15;198(8):1202-11.</w:t>
      </w:r>
    </w:p>
    <w:p w:rsidR="00DE58FB" w:rsidRDefault="002E384A" w:rsidP="00DE58FB">
      <w:pPr>
        <w:rPr>
          <w:rFonts w:cs="Calibri"/>
          <w:noProof/>
          <w:color w:val="000000"/>
        </w:rPr>
      </w:pPr>
      <w:r w:rsidRPr="002E384A">
        <w:rPr>
          <w:rFonts w:cs="Calibri"/>
          <w:noProof/>
          <w:color w:val="000000"/>
        </w:rPr>
        <w:t>20.</w:t>
      </w:r>
      <w:r w:rsidRPr="002E384A">
        <w:rPr>
          <w:rFonts w:cs="Calibri"/>
          <w:noProof/>
          <w:color w:val="000000"/>
        </w:rPr>
        <w:tab/>
        <w:t>Clerk CA, Bruce J, Greenwood B, Chandramohan D. The epidemiology of malaria among pregnant women attending antenatal clinics in an area with intense and highly seasonal malaria transmission in northern Ghana. Trop Med Int Health. 2009 Jun;14(6):688-95.</w:t>
      </w:r>
    </w:p>
    <w:p w:rsidR="00DE58FB" w:rsidRDefault="002E384A" w:rsidP="00DE58FB">
      <w:pPr>
        <w:rPr>
          <w:rFonts w:cs="Calibri"/>
          <w:noProof/>
          <w:color w:val="000000"/>
        </w:rPr>
      </w:pPr>
      <w:r w:rsidRPr="002E384A">
        <w:rPr>
          <w:rFonts w:cs="Calibri"/>
          <w:noProof/>
          <w:color w:val="000000"/>
        </w:rPr>
        <w:t>21.</w:t>
      </w:r>
      <w:r w:rsidRPr="002E384A">
        <w:rPr>
          <w:rFonts w:cs="Calibri"/>
          <w:noProof/>
          <w:color w:val="000000"/>
        </w:rPr>
        <w:tab/>
        <w:t>Rogerson SJ, Mkundika P, Kanjala MK. Diagnosis of Plasmodium falciparum malaria at delivery: comparison of blood film preparation methods and of blood films with histology. J Clin Microbiol. 2003;41:1370 - 4.</w:t>
      </w:r>
    </w:p>
    <w:p w:rsidR="00DE58FB" w:rsidRDefault="00DE58FB" w:rsidP="00DE58FB">
      <w:pPr>
        <w:rPr>
          <w:rFonts w:cs="Calibri"/>
          <w:noProof/>
          <w:color w:val="000000"/>
        </w:rPr>
      </w:pPr>
      <w:r w:rsidRPr="002E384A">
        <w:rPr>
          <w:rFonts w:cs="Calibri"/>
          <w:noProof/>
          <w:color w:val="000000"/>
        </w:rPr>
        <w:t xml:space="preserve"> </w:t>
      </w:r>
      <w:r w:rsidR="002E384A" w:rsidRPr="002E384A">
        <w:rPr>
          <w:rFonts w:cs="Calibri"/>
          <w:noProof/>
          <w:color w:val="000000"/>
        </w:rPr>
        <w:t>22.</w:t>
      </w:r>
      <w:r w:rsidR="002E384A" w:rsidRPr="002E384A">
        <w:rPr>
          <w:rFonts w:cs="Calibri"/>
          <w:noProof/>
          <w:color w:val="000000"/>
        </w:rPr>
        <w:tab/>
        <w:t>Romagosa C, Menendez C, Ismail MR, Quinto L, Ferrer B, Alonso PL, et al. Polarisation microscopy increases the sensitivity of hemozoin and Plasmodium detection in the histological assessment of placental malaria. Acta Trop. 2004 May;90(3):277-84.</w:t>
      </w:r>
    </w:p>
    <w:p w:rsidR="00DE58FB" w:rsidRDefault="002E384A" w:rsidP="00DE58FB">
      <w:pPr>
        <w:rPr>
          <w:rFonts w:cs="Calibri"/>
          <w:noProof/>
          <w:color w:val="000000"/>
        </w:rPr>
      </w:pPr>
      <w:r w:rsidRPr="002E384A">
        <w:rPr>
          <w:rFonts w:cs="Calibri"/>
          <w:noProof/>
          <w:color w:val="000000"/>
        </w:rPr>
        <w:lastRenderedPageBreak/>
        <w:t>23.</w:t>
      </w:r>
      <w:r w:rsidRPr="002E384A">
        <w:rPr>
          <w:rFonts w:cs="Calibri"/>
          <w:noProof/>
          <w:color w:val="000000"/>
        </w:rPr>
        <w:tab/>
        <w:t>Landis SH, Ananth CV, Lokomba V, Hartmann KE, Thorp JM, Jr., Horton A, et al. Ultrasound-derived fetal size nomogram for a sub-Saharan African population: a longitudinal study. Ultrasound Obstet Gynecol. 2009 Oct;34(4):379-86.</w:t>
      </w:r>
      <w:r w:rsidR="00DE58FB">
        <w:rPr>
          <w:rFonts w:cs="Calibri"/>
          <w:noProof/>
          <w:color w:val="000000"/>
        </w:rPr>
        <w:t xml:space="preserve"> 24</w:t>
      </w:r>
    </w:p>
    <w:p w:rsidR="00DE58FB" w:rsidRDefault="002E384A" w:rsidP="00DE58FB">
      <w:pPr>
        <w:rPr>
          <w:rFonts w:cs="Calibri"/>
          <w:noProof/>
          <w:color w:val="000000"/>
        </w:rPr>
      </w:pPr>
      <w:r w:rsidRPr="002E384A">
        <w:rPr>
          <w:rFonts w:cs="Calibri"/>
          <w:noProof/>
          <w:color w:val="000000"/>
        </w:rPr>
        <w:t>24.</w:t>
      </w:r>
      <w:r w:rsidRPr="002E384A">
        <w:rPr>
          <w:rFonts w:cs="Calibri"/>
          <w:noProof/>
          <w:color w:val="000000"/>
        </w:rPr>
        <w:tab/>
        <w:t>Piaggio G, Elbourne DR, Altman DG, Pocock SJ, Evans SJ. Reporting of noninferiority and equivalence randomized trials: an extension of the CONSORT statement. Jama. 2006 Mar 8;295(10):1152-60.</w:t>
      </w:r>
    </w:p>
    <w:p w:rsidR="00DE58FB" w:rsidRDefault="002E384A" w:rsidP="00DE58FB">
      <w:pPr>
        <w:rPr>
          <w:rFonts w:cs="Calibri"/>
          <w:noProof/>
          <w:color w:val="000000"/>
        </w:rPr>
      </w:pPr>
      <w:r w:rsidRPr="002E384A">
        <w:rPr>
          <w:rFonts w:cs="Calibri"/>
          <w:noProof/>
          <w:color w:val="000000"/>
        </w:rPr>
        <w:t>25.</w:t>
      </w:r>
      <w:r w:rsidRPr="002E384A">
        <w:rPr>
          <w:rFonts w:cs="Calibri"/>
          <w:noProof/>
          <w:color w:val="000000"/>
        </w:rPr>
        <w:tab/>
        <w:t>Rohmel J. Therapeutic equivalence investigations: statistical considerations. Stat Med. 1998 Aug 15-30;17(15-16):1703-14.</w:t>
      </w:r>
    </w:p>
    <w:p w:rsidR="00DE58FB" w:rsidRDefault="002E384A" w:rsidP="00DE58FB">
      <w:pPr>
        <w:rPr>
          <w:rFonts w:cs="Calibri"/>
          <w:noProof/>
          <w:color w:val="000000"/>
        </w:rPr>
      </w:pPr>
      <w:r w:rsidRPr="002E384A">
        <w:rPr>
          <w:rFonts w:cs="Calibri"/>
          <w:noProof/>
          <w:color w:val="000000"/>
        </w:rPr>
        <w:t>26.</w:t>
      </w:r>
      <w:r w:rsidRPr="002E384A">
        <w:rPr>
          <w:rFonts w:cs="Calibri"/>
          <w:noProof/>
          <w:color w:val="000000"/>
        </w:rPr>
        <w:tab/>
        <w:t>Cheung YB. A modified least-squares regression approach to the estimation of risk difference. Am J Epidemiol. 2007 Dec 1;166(11):1337-44.</w:t>
      </w:r>
    </w:p>
    <w:p w:rsidR="00DE58FB" w:rsidRDefault="002E384A" w:rsidP="00DE58FB">
      <w:pPr>
        <w:rPr>
          <w:rFonts w:cs="Calibri"/>
          <w:noProof/>
          <w:color w:val="000000"/>
        </w:rPr>
      </w:pPr>
      <w:r w:rsidRPr="002E384A">
        <w:rPr>
          <w:rFonts w:cs="Calibri"/>
          <w:noProof/>
          <w:color w:val="000000"/>
        </w:rPr>
        <w:t>27.</w:t>
      </w:r>
      <w:r w:rsidRPr="002E384A">
        <w:rPr>
          <w:rFonts w:cs="Calibri"/>
          <w:noProof/>
          <w:color w:val="000000"/>
        </w:rPr>
        <w:tab/>
        <w:t>Swysen C, Vekemans J, Bruls M, Oyakhirome S, Drakeley C, Kremsner P, et al. Development of standardized laboratory methods and quality processes for a phase III study of the RTS, S/AS01 candidate malaria vaccine. Malar J. 2011;10:223.</w:t>
      </w:r>
      <w:r w:rsidR="00DE58FB">
        <w:rPr>
          <w:rFonts w:cs="Calibri"/>
          <w:noProof/>
          <w:color w:val="000000"/>
        </w:rPr>
        <w:t>28</w:t>
      </w:r>
    </w:p>
    <w:p w:rsidR="002E384A" w:rsidRPr="002E384A" w:rsidRDefault="002E384A" w:rsidP="00DE58FB">
      <w:pPr>
        <w:rPr>
          <w:rFonts w:cs="Calibri"/>
          <w:noProof/>
          <w:color w:val="000000"/>
        </w:rPr>
      </w:pPr>
      <w:r w:rsidRPr="002E384A">
        <w:rPr>
          <w:rFonts w:cs="Calibri"/>
          <w:noProof/>
          <w:color w:val="000000"/>
        </w:rPr>
        <w:t>28.</w:t>
      </w:r>
      <w:r w:rsidRPr="002E384A">
        <w:rPr>
          <w:rFonts w:cs="Calibri"/>
          <w:noProof/>
          <w:color w:val="000000"/>
        </w:rPr>
        <w:tab/>
        <w:t>Ismail MR, Ordi J, Menendez C, Ventura PJ, Aponte JJ, Kahigwa E, et al. Placental pathology in malaria: a histological, immunohistochemical, and quantitative study. Hum Pathol. 2000 Jan;31(1):85-93.</w:t>
      </w:r>
    </w:p>
    <w:p w:rsidR="002E384A" w:rsidRDefault="002E384A" w:rsidP="002E384A">
      <w:pPr>
        <w:pStyle w:val="Heading1"/>
        <w:spacing w:after="0" w:line="240" w:lineRule="auto"/>
        <w:ind w:left="720" w:hanging="720"/>
        <w:rPr>
          <w:rFonts w:ascii="Calibri" w:hAnsi="Calibri" w:cs="Calibri"/>
          <w:noProof/>
          <w:color w:val="000000"/>
          <w:sz w:val="22"/>
        </w:rPr>
      </w:pPr>
    </w:p>
    <w:p w:rsidR="007C031B" w:rsidRPr="00C870F3" w:rsidRDefault="00463AE8" w:rsidP="007C031B">
      <w:pPr>
        <w:pStyle w:val="Heading1"/>
        <w:shd w:val="clear" w:color="auto" w:fill="FFFFFF"/>
        <w:ind w:left="709" w:hanging="709"/>
        <w:rPr>
          <w:rFonts w:ascii="Calibri" w:hAnsi="Calibri" w:cs="Calibri"/>
          <w:color w:val="000000"/>
          <w:sz w:val="22"/>
          <w:szCs w:val="22"/>
        </w:rPr>
      </w:pPr>
      <w:r w:rsidRPr="00C870F3">
        <w:rPr>
          <w:rFonts w:ascii="Calibri" w:hAnsi="Calibri" w:cs="Calibri"/>
          <w:color w:val="000000"/>
          <w:sz w:val="22"/>
          <w:szCs w:val="22"/>
        </w:rPr>
        <w:fldChar w:fldCharType="end"/>
      </w:r>
    </w:p>
    <w:p w:rsidR="00856891" w:rsidRPr="00C870F3" w:rsidRDefault="00856891" w:rsidP="00856891">
      <w:pPr>
        <w:jc w:val="both"/>
        <w:rPr>
          <w:rFonts w:cs="Calibri"/>
        </w:rPr>
      </w:pPr>
    </w:p>
    <w:p w:rsidR="00856891" w:rsidRPr="00C870F3" w:rsidRDefault="00856891" w:rsidP="00856891">
      <w:pPr>
        <w:rPr>
          <w:rFonts w:cs="Calibri"/>
        </w:rPr>
      </w:pPr>
    </w:p>
    <w:p w:rsidR="00856891" w:rsidRPr="00C870F3" w:rsidRDefault="00856891" w:rsidP="00856891">
      <w:pPr>
        <w:rPr>
          <w:rFonts w:cs="Calibri"/>
        </w:rPr>
      </w:pPr>
    </w:p>
    <w:sectPr w:rsidR="00856891" w:rsidRPr="00C870F3" w:rsidSect="00A0774A">
      <w:headerReference w:type="even" r:id="rId7"/>
      <w:headerReference w:type="default" r:id="rId8"/>
      <w:footerReference w:type="even" r:id="rId9"/>
      <w:footerReference w:type="default" r:id="rId10"/>
      <w:headerReference w:type="first" r:id="rId11"/>
      <w:footerReference w:type="first" r:id="rId12"/>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52" w:rsidRDefault="00A23D52" w:rsidP="00061C25">
      <w:pPr>
        <w:spacing w:after="0" w:line="240" w:lineRule="auto"/>
      </w:pPr>
      <w:r>
        <w:separator/>
      </w:r>
    </w:p>
  </w:endnote>
  <w:endnote w:type="continuationSeparator" w:id="0">
    <w:p w:rsidR="00A23D52" w:rsidRDefault="00A23D52" w:rsidP="00061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A3" w:rsidRDefault="00541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A3" w:rsidRDefault="00463AE8">
    <w:pPr>
      <w:pStyle w:val="Footer"/>
      <w:jc w:val="center"/>
    </w:pPr>
    <w:r>
      <w:fldChar w:fldCharType="begin"/>
    </w:r>
    <w:r w:rsidR="00FD0922">
      <w:instrText xml:space="preserve"> PAGE   \* MERGEFORMAT </w:instrText>
    </w:r>
    <w:r>
      <w:fldChar w:fldCharType="separate"/>
    </w:r>
    <w:r w:rsidR="00E8044A">
      <w:rPr>
        <w:noProof/>
      </w:rPr>
      <w:t>1</w:t>
    </w:r>
    <w:r>
      <w:rPr>
        <w:noProof/>
      </w:rPr>
      <w:fldChar w:fldCharType="end"/>
    </w:r>
  </w:p>
  <w:p w:rsidR="00541AA3" w:rsidRDefault="00541A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A3" w:rsidRDefault="00541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52" w:rsidRDefault="00A23D52" w:rsidP="00061C25">
      <w:pPr>
        <w:spacing w:after="0" w:line="240" w:lineRule="auto"/>
      </w:pPr>
      <w:r>
        <w:separator/>
      </w:r>
    </w:p>
  </w:footnote>
  <w:footnote w:type="continuationSeparator" w:id="0">
    <w:p w:rsidR="00A23D52" w:rsidRDefault="00A23D52" w:rsidP="00061C25">
      <w:pPr>
        <w:spacing w:after="0" w:line="240" w:lineRule="auto"/>
      </w:pPr>
      <w:r>
        <w:continuationSeparator/>
      </w:r>
    </w:p>
  </w:footnote>
  <w:footnote w:id="1">
    <w:p w:rsidR="00541AA3" w:rsidRDefault="00541AA3" w:rsidP="007C031B">
      <w:pPr>
        <w:pStyle w:val="FootnoteText"/>
      </w:pPr>
      <w:r>
        <w:rPr>
          <w:rStyle w:val="FootnoteReference"/>
        </w:rPr>
        <w:footnoteRef/>
      </w:r>
      <w:r>
        <w:t xml:space="preserve">  </w:t>
      </w:r>
      <w:proofErr w:type="gramStart"/>
      <w:r>
        <w:t xml:space="preserve">Defined as an illness accompanied by malaria </w:t>
      </w:r>
      <w:proofErr w:type="spellStart"/>
      <w:r>
        <w:t>parasitaemia</w:t>
      </w:r>
      <w:proofErr w:type="spellEnd"/>
      <w:r>
        <w:t xml:space="preserve"> occurring outside a routine antenatal clinic.</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A3" w:rsidRDefault="00541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A3" w:rsidRDefault="00541A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A3" w:rsidRDefault="00541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455"/>
    <w:multiLevelType w:val="hybridMultilevel"/>
    <w:tmpl w:val="C2748E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8372F0"/>
    <w:multiLevelType w:val="multilevel"/>
    <w:tmpl w:val="DD72EEF0"/>
    <w:lvl w:ilvl="0">
      <w:start w:val="1"/>
      <w:numFmt w:val="decimal"/>
      <w:lvlText w:val="%1."/>
      <w:lvlJc w:val="left"/>
      <w:pPr>
        <w:tabs>
          <w:tab w:val="num" w:pos="720"/>
        </w:tabs>
        <w:ind w:left="720" w:hanging="360"/>
      </w:pPr>
    </w:lvl>
    <w:lvl w:ilvl="1">
      <w:start w:val="11"/>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C16B84"/>
    <w:multiLevelType w:val="hybridMultilevel"/>
    <w:tmpl w:val="E2241C66"/>
    <w:lvl w:ilvl="0" w:tplc="B0B475A6">
      <w:start w:val="1"/>
      <w:numFmt w:val="decimal"/>
      <w:lvlText w:val="%1."/>
      <w:lvlJc w:val="left"/>
      <w:pPr>
        <w:tabs>
          <w:tab w:val="num" w:pos="720"/>
        </w:tabs>
        <w:ind w:left="720" w:hanging="360"/>
      </w:pPr>
      <w:rPr>
        <w:rFonts w:hint="default"/>
      </w:rPr>
    </w:lvl>
    <w:lvl w:ilvl="1" w:tplc="F8D0F7E0" w:tentative="1">
      <w:start w:val="1"/>
      <w:numFmt w:val="lowerLetter"/>
      <w:lvlText w:val="%2."/>
      <w:lvlJc w:val="left"/>
      <w:pPr>
        <w:tabs>
          <w:tab w:val="num" w:pos="1440"/>
        </w:tabs>
        <w:ind w:left="1440" w:hanging="360"/>
      </w:pPr>
    </w:lvl>
    <w:lvl w:ilvl="2" w:tplc="DDB04722" w:tentative="1">
      <w:start w:val="1"/>
      <w:numFmt w:val="lowerRoman"/>
      <w:lvlText w:val="%3."/>
      <w:lvlJc w:val="right"/>
      <w:pPr>
        <w:tabs>
          <w:tab w:val="num" w:pos="2160"/>
        </w:tabs>
        <w:ind w:left="2160" w:hanging="180"/>
      </w:pPr>
    </w:lvl>
    <w:lvl w:ilvl="3" w:tplc="682CDD7A" w:tentative="1">
      <w:start w:val="1"/>
      <w:numFmt w:val="decimal"/>
      <w:lvlText w:val="%4."/>
      <w:lvlJc w:val="left"/>
      <w:pPr>
        <w:tabs>
          <w:tab w:val="num" w:pos="2880"/>
        </w:tabs>
        <w:ind w:left="2880" w:hanging="360"/>
      </w:pPr>
    </w:lvl>
    <w:lvl w:ilvl="4" w:tplc="4450366C" w:tentative="1">
      <w:start w:val="1"/>
      <w:numFmt w:val="lowerLetter"/>
      <w:lvlText w:val="%5."/>
      <w:lvlJc w:val="left"/>
      <w:pPr>
        <w:tabs>
          <w:tab w:val="num" w:pos="3600"/>
        </w:tabs>
        <w:ind w:left="3600" w:hanging="360"/>
      </w:pPr>
    </w:lvl>
    <w:lvl w:ilvl="5" w:tplc="2EFE1BB2" w:tentative="1">
      <w:start w:val="1"/>
      <w:numFmt w:val="lowerRoman"/>
      <w:lvlText w:val="%6."/>
      <w:lvlJc w:val="right"/>
      <w:pPr>
        <w:tabs>
          <w:tab w:val="num" w:pos="4320"/>
        </w:tabs>
        <w:ind w:left="4320" w:hanging="180"/>
      </w:pPr>
    </w:lvl>
    <w:lvl w:ilvl="6" w:tplc="E5441962" w:tentative="1">
      <w:start w:val="1"/>
      <w:numFmt w:val="decimal"/>
      <w:lvlText w:val="%7."/>
      <w:lvlJc w:val="left"/>
      <w:pPr>
        <w:tabs>
          <w:tab w:val="num" w:pos="5040"/>
        </w:tabs>
        <w:ind w:left="5040" w:hanging="360"/>
      </w:pPr>
    </w:lvl>
    <w:lvl w:ilvl="7" w:tplc="12A0CAD8" w:tentative="1">
      <w:start w:val="1"/>
      <w:numFmt w:val="lowerLetter"/>
      <w:lvlText w:val="%8."/>
      <w:lvlJc w:val="left"/>
      <w:pPr>
        <w:tabs>
          <w:tab w:val="num" w:pos="5760"/>
        </w:tabs>
        <w:ind w:left="5760" w:hanging="360"/>
      </w:pPr>
    </w:lvl>
    <w:lvl w:ilvl="8" w:tplc="55CCEE86" w:tentative="1">
      <w:start w:val="1"/>
      <w:numFmt w:val="lowerRoman"/>
      <w:lvlText w:val="%9."/>
      <w:lvlJc w:val="right"/>
      <w:pPr>
        <w:tabs>
          <w:tab w:val="num" w:pos="6480"/>
        </w:tabs>
        <w:ind w:left="6480" w:hanging="180"/>
      </w:pPr>
    </w:lvl>
  </w:abstractNum>
  <w:abstractNum w:abstractNumId="3">
    <w:nsid w:val="0B75476B"/>
    <w:multiLevelType w:val="hybridMultilevel"/>
    <w:tmpl w:val="2CF2A50E"/>
    <w:lvl w:ilvl="0" w:tplc="FFFFFFFF">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6C414D5"/>
    <w:multiLevelType w:val="hybridMultilevel"/>
    <w:tmpl w:val="C2642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1F0179"/>
    <w:multiLevelType w:val="hybridMultilevel"/>
    <w:tmpl w:val="E7B844A0"/>
    <w:lvl w:ilvl="0" w:tplc="04090017">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C179D"/>
    <w:multiLevelType w:val="hybridMultilevel"/>
    <w:tmpl w:val="44CEE5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C37ABA"/>
    <w:multiLevelType w:val="hybridMultilevel"/>
    <w:tmpl w:val="C516754E"/>
    <w:lvl w:ilvl="0" w:tplc="0809000F">
      <w:start w:val="1"/>
      <w:numFmt w:val="decimal"/>
      <w:lvlText w:val="%1."/>
      <w:lvlJc w:val="left"/>
      <w:pPr>
        <w:tabs>
          <w:tab w:val="num" w:pos="92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2E14633"/>
    <w:multiLevelType w:val="hybridMultilevel"/>
    <w:tmpl w:val="D9809670"/>
    <w:lvl w:ilvl="0" w:tplc="0409000F">
      <w:start w:val="1"/>
      <w:numFmt w:val="decimal"/>
      <w:lvlText w:val="%1."/>
      <w:lvlJc w:val="left"/>
      <w:pPr>
        <w:ind w:left="1434" w:hanging="360"/>
      </w:pPr>
      <w:rPr>
        <w:rFonts w:hint="default"/>
        <w:b/>
        <w:sz w:val="24"/>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9">
    <w:nsid w:val="25542FFE"/>
    <w:multiLevelType w:val="hybridMultilevel"/>
    <w:tmpl w:val="CBE6ACA4"/>
    <w:lvl w:ilvl="0" w:tplc="7E04DC58">
      <w:start w:val="1"/>
      <w:numFmt w:val="decimal"/>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0">
    <w:nsid w:val="257D6A1C"/>
    <w:multiLevelType w:val="hybridMultilevel"/>
    <w:tmpl w:val="0C22DF86"/>
    <w:lvl w:ilvl="0" w:tplc="ADAE7C3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372E03"/>
    <w:multiLevelType w:val="hybridMultilevel"/>
    <w:tmpl w:val="467C7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C462A8"/>
    <w:multiLevelType w:val="hybridMultilevel"/>
    <w:tmpl w:val="739245BC"/>
    <w:lvl w:ilvl="0" w:tplc="F89C160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A0623B"/>
    <w:multiLevelType w:val="hybridMultilevel"/>
    <w:tmpl w:val="DC7405FE"/>
    <w:lvl w:ilvl="0" w:tplc="F89C16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117330"/>
    <w:multiLevelType w:val="hybridMultilevel"/>
    <w:tmpl w:val="92EE5E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6FB6A43"/>
    <w:multiLevelType w:val="hybridMultilevel"/>
    <w:tmpl w:val="8F820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A16A43"/>
    <w:multiLevelType w:val="hybridMultilevel"/>
    <w:tmpl w:val="BFCEF7C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38F834AB"/>
    <w:multiLevelType w:val="hybridMultilevel"/>
    <w:tmpl w:val="9CB65B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C984B70"/>
    <w:multiLevelType w:val="hybridMultilevel"/>
    <w:tmpl w:val="B5CCC8D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nsid w:val="41D5557D"/>
    <w:multiLevelType w:val="hybridMultilevel"/>
    <w:tmpl w:val="9DAE9F72"/>
    <w:lvl w:ilvl="0" w:tplc="8500D93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2AF7CE1"/>
    <w:multiLevelType w:val="hybridMultilevel"/>
    <w:tmpl w:val="AC20DF36"/>
    <w:lvl w:ilvl="0" w:tplc="0409000F">
      <w:start w:val="1"/>
      <w:numFmt w:val="decimal"/>
      <w:pStyle w:val="NormalGaramond"/>
      <w:lvlText w:val="%1."/>
      <w:lvlJc w:val="left"/>
      <w:pPr>
        <w:tabs>
          <w:tab w:val="num" w:pos="720"/>
        </w:tabs>
        <w:ind w:left="720" w:hanging="360"/>
      </w:pPr>
      <w:rPr>
        <w:rFonts w:hint="default"/>
        <w:sz w:val="20"/>
      </w:rPr>
    </w:lvl>
    <w:lvl w:ilvl="1" w:tplc="04090019">
      <w:start w:val="1"/>
      <w:numFmt w:val="bullet"/>
      <w:lvlText w:val=""/>
      <w:lvlJc w:val="left"/>
      <w:pPr>
        <w:tabs>
          <w:tab w:val="num" w:pos="1443"/>
        </w:tabs>
        <w:ind w:left="1443" w:hanging="363"/>
      </w:pPr>
      <w:rPr>
        <w:rFonts w:ascii="Symbol" w:hAnsi="Symbol" w:hint="default"/>
        <w:sz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4491369B"/>
    <w:multiLevelType w:val="hybridMultilevel"/>
    <w:tmpl w:val="45CE4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2447EF"/>
    <w:multiLevelType w:val="hybridMultilevel"/>
    <w:tmpl w:val="1FCE6838"/>
    <w:lvl w:ilvl="0" w:tplc="4126C2AE">
      <w:start w:val="1"/>
      <w:numFmt w:val="lowerLetter"/>
      <w:lvlText w:val="%1."/>
      <w:lvlJc w:val="left"/>
      <w:pPr>
        <w:ind w:left="360" w:hanging="360"/>
      </w:pPr>
      <w:rPr>
        <w:rFonts w:eastAsia="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7B0989"/>
    <w:multiLevelType w:val="hybridMultilevel"/>
    <w:tmpl w:val="10421D2A"/>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4">
    <w:nsid w:val="4EA71A00"/>
    <w:multiLevelType w:val="hybridMultilevel"/>
    <w:tmpl w:val="694CE634"/>
    <w:lvl w:ilvl="0" w:tplc="2FEE12C0">
      <w:start w:val="1"/>
      <w:numFmt w:val="lowerLetter"/>
      <w:lvlText w:val="%1."/>
      <w:lvlJc w:val="left"/>
      <w:pPr>
        <w:ind w:left="720" w:hanging="360"/>
      </w:pPr>
      <w:rPr>
        <w:rFonts w:hint="default"/>
        <w:sz w:val="22"/>
      </w:rPr>
    </w:lvl>
    <w:lvl w:ilvl="1" w:tplc="C0389C7E"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4F3C6B69"/>
    <w:multiLevelType w:val="hybridMultilevel"/>
    <w:tmpl w:val="63AC2E18"/>
    <w:lvl w:ilvl="0" w:tplc="F88A6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F45341"/>
    <w:multiLevelType w:val="hybridMultilevel"/>
    <w:tmpl w:val="D80838D6"/>
    <w:lvl w:ilvl="0" w:tplc="F88A62A2">
      <w:numFmt w:val="bullet"/>
      <w:lvlText w:val="-"/>
      <w:lvlJc w:val="left"/>
      <w:pPr>
        <w:ind w:left="690" w:hanging="360"/>
      </w:pPr>
      <w:rPr>
        <w:rFonts w:ascii="Calibri" w:eastAsia="Calibri" w:hAnsi="Calibri" w:cs="Calibri" w:hint="default"/>
      </w:rPr>
    </w:lvl>
    <w:lvl w:ilvl="1" w:tplc="04090019" w:tentative="1">
      <w:start w:val="1"/>
      <w:numFmt w:val="bullet"/>
      <w:lvlText w:val="o"/>
      <w:lvlJc w:val="left"/>
      <w:pPr>
        <w:ind w:left="1410" w:hanging="360"/>
      </w:pPr>
      <w:rPr>
        <w:rFonts w:ascii="Courier New" w:hAnsi="Courier New" w:cs="Courier New" w:hint="default"/>
      </w:rPr>
    </w:lvl>
    <w:lvl w:ilvl="2" w:tplc="0409001B" w:tentative="1">
      <w:start w:val="1"/>
      <w:numFmt w:val="bullet"/>
      <w:lvlText w:val=""/>
      <w:lvlJc w:val="left"/>
      <w:pPr>
        <w:ind w:left="2130" w:hanging="360"/>
      </w:pPr>
      <w:rPr>
        <w:rFonts w:ascii="Wingdings" w:hAnsi="Wingdings" w:hint="default"/>
      </w:rPr>
    </w:lvl>
    <w:lvl w:ilvl="3" w:tplc="0409000F" w:tentative="1">
      <w:start w:val="1"/>
      <w:numFmt w:val="bullet"/>
      <w:lvlText w:val=""/>
      <w:lvlJc w:val="left"/>
      <w:pPr>
        <w:ind w:left="2850" w:hanging="360"/>
      </w:pPr>
      <w:rPr>
        <w:rFonts w:ascii="Symbol" w:hAnsi="Symbol" w:hint="default"/>
      </w:rPr>
    </w:lvl>
    <w:lvl w:ilvl="4" w:tplc="04090019" w:tentative="1">
      <w:start w:val="1"/>
      <w:numFmt w:val="bullet"/>
      <w:lvlText w:val="o"/>
      <w:lvlJc w:val="left"/>
      <w:pPr>
        <w:ind w:left="3570" w:hanging="360"/>
      </w:pPr>
      <w:rPr>
        <w:rFonts w:ascii="Courier New" w:hAnsi="Courier New" w:cs="Courier New" w:hint="default"/>
      </w:rPr>
    </w:lvl>
    <w:lvl w:ilvl="5" w:tplc="0409001B" w:tentative="1">
      <w:start w:val="1"/>
      <w:numFmt w:val="bullet"/>
      <w:lvlText w:val=""/>
      <w:lvlJc w:val="left"/>
      <w:pPr>
        <w:ind w:left="4290" w:hanging="360"/>
      </w:pPr>
      <w:rPr>
        <w:rFonts w:ascii="Wingdings" w:hAnsi="Wingdings" w:hint="default"/>
      </w:rPr>
    </w:lvl>
    <w:lvl w:ilvl="6" w:tplc="0409000F" w:tentative="1">
      <w:start w:val="1"/>
      <w:numFmt w:val="bullet"/>
      <w:lvlText w:val=""/>
      <w:lvlJc w:val="left"/>
      <w:pPr>
        <w:ind w:left="5010" w:hanging="360"/>
      </w:pPr>
      <w:rPr>
        <w:rFonts w:ascii="Symbol" w:hAnsi="Symbol" w:hint="default"/>
      </w:rPr>
    </w:lvl>
    <w:lvl w:ilvl="7" w:tplc="04090019" w:tentative="1">
      <w:start w:val="1"/>
      <w:numFmt w:val="bullet"/>
      <w:lvlText w:val="o"/>
      <w:lvlJc w:val="left"/>
      <w:pPr>
        <w:ind w:left="5730" w:hanging="360"/>
      </w:pPr>
      <w:rPr>
        <w:rFonts w:ascii="Courier New" w:hAnsi="Courier New" w:cs="Courier New" w:hint="default"/>
      </w:rPr>
    </w:lvl>
    <w:lvl w:ilvl="8" w:tplc="0409001B" w:tentative="1">
      <w:start w:val="1"/>
      <w:numFmt w:val="bullet"/>
      <w:lvlText w:val=""/>
      <w:lvlJc w:val="left"/>
      <w:pPr>
        <w:ind w:left="6450" w:hanging="360"/>
      </w:pPr>
      <w:rPr>
        <w:rFonts w:ascii="Wingdings" w:hAnsi="Wingdings" w:hint="default"/>
      </w:rPr>
    </w:lvl>
  </w:abstractNum>
  <w:abstractNum w:abstractNumId="27">
    <w:nsid w:val="55F019AD"/>
    <w:multiLevelType w:val="hybridMultilevel"/>
    <w:tmpl w:val="6CE4F9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B7301C6"/>
    <w:multiLevelType w:val="hybridMultilevel"/>
    <w:tmpl w:val="718A36D0"/>
    <w:lvl w:ilvl="0" w:tplc="E06ABE98">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9">
    <w:nsid w:val="5BFA45B1"/>
    <w:multiLevelType w:val="hybridMultilevel"/>
    <w:tmpl w:val="400A39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EAF3933"/>
    <w:multiLevelType w:val="hybridMultilevel"/>
    <w:tmpl w:val="D4160710"/>
    <w:lvl w:ilvl="0" w:tplc="08090019">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nsid w:val="64DE7035"/>
    <w:multiLevelType w:val="hybridMultilevel"/>
    <w:tmpl w:val="B6E63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E2894"/>
    <w:multiLevelType w:val="hybridMultilevel"/>
    <w:tmpl w:val="BA5CE0C2"/>
    <w:lvl w:ilvl="0" w:tplc="9034A15C">
      <w:start w:val="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A1519C"/>
    <w:multiLevelType w:val="hybridMultilevel"/>
    <w:tmpl w:val="6C7E9DC2"/>
    <w:lvl w:ilvl="0" w:tplc="B010D536">
      <w:numFmt w:val="bullet"/>
      <w:lvlText w:val="-"/>
      <w:lvlJc w:val="left"/>
      <w:pPr>
        <w:ind w:left="720" w:hanging="360"/>
      </w:pPr>
      <w:rPr>
        <w:rFonts w:ascii="Calibri" w:eastAsia="Calibr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734F5B8D"/>
    <w:multiLevelType w:val="hybridMultilevel"/>
    <w:tmpl w:val="D6B432C2"/>
    <w:lvl w:ilvl="0" w:tplc="D01437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B3B4D50"/>
    <w:multiLevelType w:val="hybridMultilevel"/>
    <w:tmpl w:val="57DE3B44"/>
    <w:lvl w:ilvl="0" w:tplc="08090017">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6">
    <w:nsid w:val="7E94423C"/>
    <w:multiLevelType w:val="hybridMultilevel"/>
    <w:tmpl w:val="539E5556"/>
    <w:lvl w:ilvl="0" w:tplc="D2A6CE6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31"/>
  </w:num>
  <w:num w:numId="4">
    <w:abstractNumId w:val="6"/>
  </w:num>
  <w:num w:numId="5">
    <w:abstractNumId w:val="14"/>
  </w:num>
  <w:num w:numId="6">
    <w:abstractNumId w:val="1"/>
  </w:num>
  <w:num w:numId="7">
    <w:abstractNumId w:val="15"/>
  </w:num>
  <w:num w:numId="8">
    <w:abstractNumId w:val="28"/>
  </w:num>
  <w:num w:numId="9">
    <w:abstractNumId w:val="2"/>
  </w:num>
  <w:num w:numId="10">
    <w:abstractNumId w:val="35"/>
  </w:num>
  <w:num w:numId="11">
    <w:abstractNumId w:val="17"/>
  </w:num>
  <w:num w:numId="12">
    <w:abstractNumId w:val="10"/>
  </w:num>
  <w:num w:numId="13">
    <w:abstractNumId w:val="20"/>
  </w:num>
  <w:num w:numId="14">
    <w:abstractNumId w:val="24"/>
  </w:num>
  <w:num w:numId="15">
    <w:abstractNumId w:val="25"/>
  </w:num>
  <w:num w:numId="16">
    <w:abstractNumId w:val="0"/>
  </w:num>
  <w:num w:numId="17">
    <w:abstractNumId w:val="27"/>
  </w:num>
  <w:num w:numId="18">
    <w:abstractNumId w:val="11"/>
  </w:num>
  <w:num w:numId="19">
    <w:abstractNumId w:val="21"/>
  </w:num>
  <w:num w:numId="20">
    <w:abstractNumId w:val="12"/>
  </w:num>
  <w:num w:numId="21">
    <w:abstractNumId w:val="7"/>
  </w:num>
  <w:num w:numId="22">
    <w:abstractNumId w:val="33"/>
  </w:num>
  <w:num w:numId="23">
    <w:abstractNumId w:val="5"/>
  </w:num>
  <w:num w:numId="24">
    <w:abstractNumId w:val="16"/>
  </w:num>
  <w:num w:numId="25">
    <w:abstractNumId w:val="18"/>
  </w:num>
  <w:num w:numId="26">
    <w:abstractNumId w:val="9"/>
  </w:num>
  <w:num w:numId="27">
    <w:abstractNumId w:val="13"/>
  </w:num>
  <w:num w:numId="28">
    <w:abstractNumId w:val="23"/>
  </w:num>
  <w:num w:numId="29">
    <w:abstractNumId w:val="34"/>
  </w:num>
  <w:num w:numId="30">
    <w:abstractNumId w:val="3"/>
  </w:num>
  <w:num w:numId="31">
    <w:abstractNumId w:val="26"/>
  </w:num>
  <w:num w:numId="32">
    <w:abstractNumId w:val="22"/>
  </w:num>
  <w:num w:numId="33">
    <w:abstractNumId w:val="29"/>
  </w:num>
  <w:num w:numId="34">
    <w:abstractNumId w:val="36"/>
  </w:num>
  <w:num w:numId="35">
    <w:abstractNumId w:val="19"/>
  </w:num>
  <w:num w:numId="36">
    <w:abstractNumId w:val="32"/>
  </w:num>
  <w:num w:numId="37">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2264C471-DE17-48EF-A4A0-1C6D0886BB14}"/>
    <w:docVar w:name="dgnword-eventsink" w:val="227848672"/>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vzxafd505dzseevvi5prdyd0vsefrtrrpx&quot;&gt;1_MASTER_LIBRARY-Saved&lt;record-ids&gt;&lt;item&gt;877&lt;/item&gt;&lt;item&gt;900&lt;/item&gt;&lt;item&gt;901&lt;/item&gt;&lt;/record-ids&gt;&lt;/item&gt;&lt;/Libraries&gt;"/>
  </w:docVars>
  <w:rsids>
    <w:rsidRoot w:val="00362134"/>
    <w:rsid w:val="00011BA3"/>
    <w:rsid w:val="000131F2"/>
    <w:rsid w:val="00044AA7"/>
    <w:rsid w:val="0005071F"/>
    <w:rsid w:val="000510AD"/>
    <w:rsid w:val="0005416A"/>
    <w:rsid w:val="00061C25"/>
    <w:rsid w:val="00062E37"/>
    <w:rsid w:val="000637BB"/>
    <w:rsid w:val="0006642B"/>
    <w:rsid w:val="00066A96"/>
    <w:rsid w:val="00072689"/>
    <w:rsid w:val="00081B28"/>
    <w:rsid w:val="00093844"/>
    <w:rsid w:val="000A3E3C"/>
    <w:rsid w:val="000B315D"/>
    <w:rsid w:val="000C0923"/>
    <w:rsid w:val="000C5CFF"/>
    <w:rsid w:val="000C7A8F"/>
    <w:rsid w:val="000E0DBF"/>
    <w:rsid w:val="000E7864"/>
    <w:rsid w:val="00103F30"/>
    <w:rsid w:val="00104B5D"/>
    <w:rsid w:val="00121B86"/>
    <w:rsid w:val="001223AF"/>
    <w:rsid w:val="00134326"/>
    <w:rsid w:val="00155BCB"/>
    <w:rsid w:val="00166910"/>
    <w:rsid w:val="0018255A"/>
    <w:rsid w:val="00182F6F"/>
    <w:rsid w:val="0018558B"/>
    <w:rsid w:val="0018675C"/>
    <w:rsid w:val="001A4A03"/>
    <w:rsid w:val="001B3CB1"/>
    <w:rsid w:val="001C2267"/>
    <w:rsid w:val="001C573D"/>
    <w:rsid w:val="001D0CB5"/>
    <w:rsid w:val="001D3196"/>
    <w:rsid w:val="001D7CB8"/>
    <w:rsid w:val="001E1373"/>
    <w:rsid w:val="001E789D"/>
    <w:rsid w:val="001F0BCC"/>
    <w:rsid w:val="001F3F51"/>
    <w:rsid w:val="00210AD2"/>
    <w:rsid w:val="00216FC4"/>
    <w:rsid w:val="0023394D"/>
    <w:rsid w:val="00233F82"/>
    <w:rsid w:val="002405D3"/>
    <w:rsid w:val="002415A6"/>
    <w:rsid w:val="00264064"/>
    <w:rsid w:val="0026604E"/>
    <w:rsid w:val="00267247"/>
    <w:rsid w:val="00272020"/>
    <w:rsid w:val="002736FA"/>
    <w:rsid w:val="002953A3"/>
    <w:rsid w:val="002A0CD6"/>
    <w:rsid w:val="002A2655"/>
    <w:rsid w:val="002A7599"/>
    <w:rsid w:val="002B0805"/>
    <w:rsid w:val="002B6A3F"/>
    <w:rsid w:val="002C316C"/>
    <w:rsid w:val="002C69D1"/>
    <w:rsid w:val="002D2177"/>
    <w:rsid w:val="002D6522"/>
    <w:rsid w:val="002E384A"/>
    <w:rsid w:val="00307200"/>
    <w:rsid w:val="00316284"/>
    <w:rsid w:val="003245CD"/>
    <w:rsid w:val="00324DB6"/>
    <w:rsid w:val="00332C2A"/>
    <w:rsid w:val="00334E07"/>
    <w:rsid w:val="00344671"/>
    <w:rsid w:val="00344E2B"/>
    <w:rsid w:val="00352238"/>
    <w:rsid w:val="00353992"/>
    <w:rsid w:val="00354466"/>
    <w:rsid w:val="00361085"/>
    <w:rsid w:val="00362134"/>
    <w:rsid w:val="0038412A"/>
    <w:rsid w:val="003848A4"/>
    <w:rsid w:val="00385151"/>
    <w:rsid w:val="003A3B7C"/>
    <w:rsid w:val="003A4449"/>
    <w:rsid w:val="003E07B4"/>
    <w:rsid w:val="003E5A22"/>
    <w:rsid w:val="003E66AC"/>
    <w:rsid w:val="003F01BC"/>
    <w:rsid w:val="004002E2"/>
    <w:rsid w:val="004137BE"/>
    <w:rsid w:val="004139E7"/>
    <w:rsid w:val="00420D10"/>
    <w:rsid w:val="004231F9"/>
    <w:rsid w:val="00423BC9"/>
    <w:rsid w:val="0042531E"/>
    <w:rsid w:val="00452996"/>
    <w:rsid w:val="00454FA5"/>
    <w:rsid w:val="00457CDC"/>
    <w:rsid w:val="00463AE8"/>
    <w:rsid w:val="0046495D"/>
    <w:rsid w:val="00472A1F"/>
    <w:rsid w:val="00472B0B"/>
    <w:rsid w:val="004754DF"/>
    <w:rsid w:val="00481F04"/>
    <w:rsid w:val="004864B8"/>
    <w:rsid w:val="00491AD5"/>
    <w:rsid w:val="00495DE1"/>
    <w:rsid w:val="004A34A6"/>
    <w:rsid w:val="004A5DEF"/>
    <w:rsid w:val="004B5BEB"/>
    <w:rsid w:val="004B69EF"/>
    <w:rsid w:val="004B753F"/>
    <w:rsid w:val="004C0685"/>
    <w:rsid w:val="004C26CF"/>
    <w:rsid w:val="004C3299"/>
    <w:rsid w:val="004C760E"/>
    <w:rsid w:val="004F7CC6"/>
    <w:rsid w:val="00505693"/>
    <w:rsid w:val="00505E1C"/>
    <w:rsid w:val="00514051"/>
    <w:rsid w:val="0052449B"/>
    <w:rsid w:val="005273B0"/>
    <w:rsid w:val="00534A0E"/>
    <w:rsid w:val="00541AA3"/>
    <w:rsid w:val="005573A9"/>
    <w:rsid w:val="005610E8"/>
    <w:rsid w:val="005879FC"/>
    <w:rsid w:val="00593EF0"/>
    <w:rsid w:val="00594099"/>
    <w:rsid w:val="005952BE"/>
    <w:rsid w:val="005B1ADE"/>
    <w:rsid w:val="005B288D"/>
    <w:rsid w:val="005B4CC6"/>
    <w:rsid w:val="005C462B"/>
    <w:rsid w:val="005D408A"/>
    <w:rsid w:val="005D42F5"/>
    <w:rsid w:val="005E0B3C"/>
    <w:rsid w:val="005E4E9E"/>
    <w:rsid w:val="00614E8B"/>
    <w:rsid w:val="00617954"/>
    <w:rsid w:val="00637A53"/>
    <w:rsid w:val="00661225"/>
    <w:rsid w:val="00676918"/>
    <w:rsid w:val="00681D4D"/>
    <w:rsid w:val="00691493"/>
    <w:rsid w:val="006A732E"/>
    <w:rsid w:val="006B16E5"/>
    <w:rsid w:val="006C322E"/>
    <w:rsid w:val="006D26D1"/>
    <w:rsid w:val="006D3FCE"/>
    <w:rsid w:val="006D6849"/>
    <w:rsid w:val="006F32C2"/>
    <w:rsid w:val="00703A55"/>
    <w:rsid w:val="007042EB"/>
    <w:rsid w:val="007066B7"/>
    <w:rsid w:val="00725456"/>
    <w:rsid w:val="00736BBF"/>
    <w:rsid w:val="007445C3"/>
    <w:rsid w:val="007541A5"/>
    <w:rsid w:val="00771A5E"/>
    <w:rsid w:val="00777538"/>
    <w:rsid w:val="00790F33"/>
    <w:rsid w:val="0079517D"/>
    <w:rsid w:val="007B1626"/>
    <w:rsid w:val="007C031B"/>
    <w:rsid w:val="007C29D6"/>
    <w:rsid w:val="007C6BCB"/>
    <w:rsid w:val="007E6418"/>
    <w:rsid w:val="007F14FF"/>
    <w:rsid w:val="008000C4"/>
    <w:rsid w:val="00803F9E"/>
    <w:rsid w:val="008136B4"/>
    <w:rsid w:val="00837EFD"/>
    <w:rsid w:val="0084594C"/>
    <w:rsid w:val="00853E55"/>
    <w:rsid w:val="00856891"/>
    <w:rsid w:val="0086044C"/>
    <w:rsid w:val="00864902"/>
    <w:rsid w:val="00865BD2"/>
    <w:rsid w:val="0089004A"/>
    <w:rsid w:val="00895635"/>
    <w:rsid w:val="008C143C"/>
    <w:rsid w:val="008C5549"/>
    <w:rsid w:val="008C6C9E"/>
    <w:rsid w:val="008D223E"/>
    <w:rsid w:val="008E47EA"/>
    <w:rsid w:val="008F25AD"/>
    <w:rsid w:val="008F3C0A"/>
    <w:rsid w:val="00913ED5"/>
    <w:rsid w:val="009149D0"/>
    <w:rsid w:val="00917CB1"/>
    <w:rsid w:val="00942324"/>
    <w:rsid w:val="00947D6D"/>
    <w:rsid w:val="00954141"/>
    <w:rsid w:val="00961A62"/>
    <w:rsid w:val="009629D3"/>
    <w:rsid w:val="00980EC0"/>
    <w:rsid w:val="0098611D"/>
    <w:rsid w:val="00992281"/>
    <w:rsid w:val="00992EBB"/>
    <w:rsid w:val="009A17C1"/>
    <w:rsid w:val="009A2343"/>
    <w:rsid w:val="009C1484"/>
    <w:rsid w:val="009C2C04"/>
    <w:rsid w:val="009D1017"/>
    <w:rsid w:val="009D21B9"/>
    <w:rsid w:val="009E361B"/>
    <w:rsid w:val="009E41B5"/>
    <w:rsid w:val="009E6B8A"/>
    <w:rsid w:val="00A00DFA"/>
    <w:rsid w:val="00A01014"/>
    <w:rsid w:val="00A01273"/>
    <w:rsid w:val="00A05A5B"/>
    <w:rsid w:val="00A0774A"/>
    <w:rsid w:val="00A116FF"/>
    <w:rsid w:val="00A16AA7"/>
    <w:rsid w:val="00A23D52"/>
    <w:rsid w:val="00A32B4B"/>
    <w:rsid w:val="00A35936"/>
    <w:rsid w:val="00A41B70"/>
    <w:rsid w:val="00A4517A"/>
    <w:rsid w:val="00A65372"/>
    <w:rsid w:val="00AB0B87"/>
    <w:rsid w:val="00AB6C94"/>
    <w:rsid w:val="00AC08E5"/>
    <w:rsid w:val="00AD34AF"/>
    <w:rsid w:val="00B04347"/>
    <w:rsid w:val="00B11352"/>
    <w:rsid w:val="00B3702B"/>
    <w:rsid w:val="00B4646A"/>
    <w:rsid w:val="00B57C16"/>
    <w:rsid w:val="00B652C2"/>
    <w:rsid w:val="00B679AE"/>
    <w:rsid w:val="00B71DA4"/>
    <w:rsid w:val="00B80734"/>
    <w:rsid w:val="00B82731"/>
    <w:rsid w:val="00B87D0E"/>
    <w:rsid w:val="00B93E7F"/>
    <w:rsid w:val="00B95F11"/>
    <w:rsid w:val="00B96A3B"/>
    <w:rsid w:val="00BB0774"/>
    <w:rsid w:val="00BF0916"/>
    <w:rsid w:val="00BF160C"/>
    <w:rsid w:val="00BF44AD"/>
    <w:rsid w:val="00C0726E"/>
    <w:rsid w:val="00C13117"/>
    <w:rsid w:val="00C1528E"/>
    <w:rsid w:val="00C3223B"/>
    <w:rsid w:val="00C33A72"/>
    <w:rsid w:val="00C456BF"/>
    <w:rsid w:val="00C52A02"/>
    <w:rsid w:val="00C57808"/>
    <w:rsid w:val="00C6555D"/>
    <w:rsid w:val="00C664D3"/>
    <w:rsid w:val="00C858B6"/>
    <w:rsid w:val="00C85D31"/>
    <w:rsid w:val="00C870F3"/>
    <w:rsid w:val="00C93BA5"/>
    <w:rsid w:val="00CA3117"/>
    <w:rsid w:val="00CA3D1E"/>
    <w:rsid w:val="00CA5571"/>
    <w:rsid w:val="00CB2601"/>
    <w:rsid w:val="00CC1B92"/>
    <w:rsid w:val="00CD4749"/>
    <w:rsid w:val="00CE2801"/>
    <w:rsid w:val="00CE35E9"/>
    <w:rsid w:val="00CF3DDA"/>
    <w:rsid w:val="00CF5535"/>
    <w:rsid w:val="00D05FA0"/>
    <w:rsid w:val="00D1531D"/>
    <w:rsid w:val="00D203CB"/>
    <w:rsid w:val="00D440B5"/>
    <w:rsid w:val="00D44E2D"/>
    <w:rsid w:val="00D61E84"/>
    <w:rsid w:val="00D8048E"/>
    <w:rsid w:val="00D8503C"/>
    <w:rsid w:val="00DA41A1"/>
    <w:rsid w:val="00DB4287"/>
    <w:rsid w:val="00DD3E2F"/>
    <w:rsid w:val="00DD7A19"/>
    <w:rsid w:val="00DE3E8E"/>
    <w:rsid w:val="00DE58FB"/>
    <w:rsid w:val="00DE5CEC"/>
    <w:rsid w:val="00DF7404"/>
    <w:rsid w:val="00E07C07"/>
    <w:rsid w:val="00E106BB"/>
    <w:rsid w:val="00E12DA5"/>
    <w:rsid w:val="00E243B3"/>
    <w:rsid w:val="00E25E28"/>
    <w:rsid w:val="00E31C7F"/>
    <w:rsid w:val="00E437AC"/>
    <w:rsid w:val="00E535AC"/>
    <w:rsid w:val="00E578AE"/>
    <w:rsid w:val="00E60BD2"/>
    <w:rsid w:val="00E66970"/>
    <w:rsid w:val="00E77D9A"/>
    <w:rsid w:val="00E8044A"/>
    <w:rsid w:val="00E85105"/>
    <w:rsid w:val="00E86AC1"/>
    <w:rsid w:val="00E94F68"/>
    <w:rsid w:val="00E950AA"/>
    <w:rsid w:val="00EA74AB"/>
    <w:rsid w:val="00EA78EF"/>
    <w:rsid w:val="00EB13AB"/>
    <w:rsid w:val="00EB6754"/>
    <w:rsid w:val="00EC0178"/>
    <w:rsid w:val="00ED55DF"/>
    <w:rsid w:val="00EE083F"/>
    <w:rsid w:val="00EE1CA4"/>
    <w:rsid w:val="00EE7DEC"/>
    <w:rsid w:val="00EF4B85"/>
    <w:rsid w:val="00F11AFF"/>
    <w:rsid w:val="00F56FD5"/>
    <w:rsid w:val="00F817E2"/>
    <w:rsid w:val="00F8533D"/>
    <w:rsid w:val="00F95488"/>
    <w:rsid w:val="00F95735"/>
    <w:rsid w:val="00F959DB"/>
    <w:rsid w:val="00F96E93"/>
    <w:rsid w:val="00FA3DCE"/>
    <w:rsid w:val="00FB13FD"/>
    <w:rsid w:val="00FB5BC8"/>
    <w:rsid w:val="00FD0922"/>
    <w:rsid w:val="00FD10CD"/>
    <w:rsid w:val="00FE26D3"/>
    <w:rsid w:val="00FF07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8B"/>
    <w:pPr>
      <w:spacing w:after="200" w:line="276" w:lineRule="auto"/>
    </w:pPr>
    <w:rPr>
      <w:sz w:val="22"/>
      <w:szCs w:val="22"/>
      <w:lang w:eastAsia="en-US"/>
    </w:rPr>
  </w:style>
  <w:style w:type="paragraph" w:styleId="Heading1">
    <w:name w:val="heading 1"/>
    <w:basedOn w:val="Normal"/>
    <w:next w:val="Normal"/>
    <w:link w:val="Heading1Char"/>
    <w:uiPriority w:val="9"/>
    <w:qFormat/>
    <w:rsid w:val="00B1135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1223A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223A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223AF"/>
    <w:pPr>
      <w:keepNext/>
      <w:spacing w:before="240" w:after="60" w:line="240" w:lineRule="auto"/>
      <w:ind w:left="864" w:hanging="864"/>
      <w:outlineLvl w:val="3"/>
    </w:pPr>
    <w:rPr>
      <w:rFonts w:eastAsia="Times New Roman"/>
      <w:b/>
      <w:bCs/>
      <w:sz w:val="28"/>
      <w:szCs w:val="28"/>
      <w:lang w:eastAsia="en-GB"/>
    </w:rPr>
  </w:style>
  <w:style w:type="paragraph" w:styleId="Heading5">
    <w:name w:val="heading 5"/>
    <w:basedOn w:val="Normal"/>
    <w:next w:val="Normal"/>
    <w:link w:val="Heading5Char"/>
    <w:uiPriority w:val="9"/>
    <w:qFormat/>
    <w:rsid w:val="001223AF"/>
    <w:pPr>
      <w:spacing w:before="240" w:after="60" w:line="240" w:lineRule="auto"/>
      <w:ind w:left="1008" w:hanging="1008"/>
      <w:outlineLvl w:val="4"/>
    </w:pPr>
    <w:rPr>
      <w:rFonts w:eastAsia="Times New Roman"/>
      <w:b/>
      <w:bCs/>
      <w:i/>
      <w:iCs/>
      <w:sz w:val="26"/>
      <w:szCs w:val="26"/>
      <w:lang w:eastAsia="en-GB"/>
    </w:rPr>
  </w:style>
  <w:style w:type="paragraph" w:styleId="Heading6">
    <w:name w:val="heading 6"/>
    <w:basedOn w:val="Normal"/>
    <w:next w:val="Normal"/>
    <w:link w:val="Heading6Char"/>
    <w:uiPriority w:val="9"/>
    <w:semiHidden/>
    <w:unhideWhenUsed/>
    <w:qFormat/>
    <w:rsid w:val="001223AF"/>
    <w:pPr>
      <w:spacing w:before="240" w:after="60" w:line="240" w:lineRule="auto"/>
      <w:ind w:left="1152" w:hanging="1152"/>
      <w:outlineLvl w:val="5"/>
    </w:pPr>
    <w:rPr>
      <w:rFonts w:eastAsia="Times New Roman"/>
      <w:b/>
      <w:bCs/>
      <w:lang w:eastAsia="en-GB"/>
    </w:rPr>
  </w:style>
  <w:style w:type="paragraph" w:styleId="Heading7">
    <w:name w:val="heading 7"/>
    <w:basedOn w:val="Normal"/>
    <w:next w:val="Normal"/>
    <w:link w:val="Heading7Char"/>
    <w:uiPriority w:val="9"/>
    <w:semiHidden/>
    <w:unhideWhenUsed/>
    <w:qFormat/>
    <w:rsid w:val="001223AF"/>
    <w:pPr>
      <w:spacing w:before="240" w:after="60" w:line="240" w:lineRule="auto"/>
      <w:ind w:left="1296" w:hanging="1296"/>
      <w:outlineLvl w:val="6"/>
    </w:pPr>
    <w:rPr>
      <w:rFonts w:eastAsia="Times New Roman"/>
      <w:sz w:val="24"/>
      <w:szCs w:val="24"/>
      <w:lang w:eastAsia="en-GB"/>
    </w:rPr>
  </w:style>
  <w:style w:type="paragraph" w:styleId="Heading8">
    <w:name w:val="heading 8"/>
    <w:basedOn w:val="Normal"/>
    <w:next w:val="Normal"/>
    <w:link w:val="Heading8Char"/>
    <w:uiPriority w:val="9"/>
    <w:qFormat/>
    <w:rsid w:val="001223AF"/>
    <w:pPr>
      <w:spacing w:before="240" w:after="60" w:line="240" w:lineRule="auto"/>
      <w:ind w:left="1440" w:hanging="1440"/>
      <w:outlineLvl w:val="7"/>
    </w:pPr>
    <w:rPr>
      <w:rFonts w:eastAsia="Times New Roman"/>
      <w:i/>
      <w:iCs/>
      <w:sz w:val="24"/>
      <w:szCs w:val="24"/>
      <w:lang w:eastAsia="en-GB"/>
    </w:rPr>
  </w:style>
  <w:style w:type="paragraph" w:styleId="Heading9">
    <w:name w:val="heading 9"/>
    <w:basedOn w:val="Normal"/>
    <w:next w:val="Normal"/>
    <w:link w:val="Heading9Char"/>
    <w:uiPriority w:val="9"/>
    <w:semiHidden/>
    <w:unhideWhenUsed/>
    <w:qFormat/>
    <w:rsid w:val="001223AF"/>
    <w:pPr>
      <w:spacing w:before="240" w:after="60" w:line="240" w:lineRule="auto"/>
      <w:ind w:left="1584" w:hanging="1584"/>
      <w:outlineLvl w:val="8"/>
    </w:pPr>
    <w:rPr>
      <w:rFonts w:ascii="Cambria" w:eastAsia="Times New Roman" w:hAnsi="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352"/>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1223A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1223AF"/>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1223AF"/>
    <w:rPr>
      <w:rFonts w:eastAsia="Times New Roman"/>
      <w:b/>
      <w:bCs/>
      <w:sz w:val="28"/>
      <w:szCs w:val="28"/>
    </w:rPr>
  </w:style>
  <w:style w:type="character" w:customStyle="1" w:styleId="Heading5Char">
    <w:name w:val="Heading 5 Char"/>
    <w:basedOn w:val="DefaultParagraphFont"/>
    <w:link w:val="Heading5"/>
    <w:uiPriority w:val="9"/>
    <w:rsid w:val="001223AF"/>
    <w:rPr>
      <w:rFonts w:eastAsia="Times New Roman"/>
      <w:b/>
      <w:bCs/>
      <w:i/>
      <w:iCs/>
      <w:sz w:val="26"/>
      <w:szCs w:val="26"/>
    </w:rPr>
  </w:style>
  <w:style w:type="character" w:customStyle="1" w:styleId="Heading6Char">
    <w:name w:val="Heading 6 Char"/>
    <w:basedOn w:val="DefaultParagraphFont"/>
    <w:link w:val="Heading6"/>
    <w:uiPriority w:val="9"/>
    <w:semiHidden/>
    <w:rsid w:val="001223AF"/>
    <w:rPr>
      <w:rFonts w:eastAsia="Times New Roman"/>
      <w:b/>
      <w:bCs/>
      <w:sz w:val="22"/>
      <w:szCs w:val="22"/>
    </w:rPr>
  </w:style>
  <w:style w:type="character" w:customStyle="1" w:styleId="Heading7Char">
    <w:name w:val="Heading 7 Char"/>
    <w:basedOn w:val="DefaultParagraphFont"/>
    <w:link w:val="Heading7"/>
    <w:uiPriority w:val="9"/>
    <w:semiHidden/>
    <w:rsid w:val="001223AF"/>
    <w:rPr>
      <w:rFonts w:eastAsia="Times New Roman"/>
      <w:sz w:val="24"/>
      <w:szCs w:val="24"/>
    </w:rPr>
  </w:style>
  <w:style w:type="character" w:customStyle="1" w:styleId="Heading8Char">
    <w:name w:val="Heading 8 Char"/>
    <w:basedOn w:val="DefaultParagraphFont"/>
    <w:link w:val="Heading8"/>
    <w:uiPriority w:val="9"/>
    <w:rsid w:val="001223AF"/>
    <w:rPr>
      <w:rFonts w:eastAsia="Times New Roman"/>
      <w:i/>
      <w:iCs/>
      <w:sz w:val="24"/>
      <w:szCs w:val="24"/>
    </w:rPr>
  </w:style>
  <w:style w:type="character" w:customStyle="1" w:styleId="Heading9Char">
    <w:name w:val="Heading 9 Char"/>
    <w:basedOn w:val="DefaultParagraphFont"/>
    <w:link w:val="Heading9"/>
    <w:uiPriority w:val="9"/>
    <w:semiHidden/>
    <w:rsid w:val="001223AF"/>
    <w:rPr>
      <w:rFonts w:ascii="Cambria" w:eastAsia="Times New Roman" w:hAnsi="Cambria"/>
      <w:sz w:val="22"/>
      <w:szCs w:val="22"/>
    </w:rPr>
  </w:style>
  <w:style w:type="paragraph" w:styleId="ListParagraph">
    <w:name w:val="List Paragraph"/>
    <w:basedOn w:val="Normal"/>
    <w:uiPriority w:val="34"/>
    <w:qFormat/>
    <w:rsid w:val="0018558B"/>
    <w:pPr>
      <w:ind w:left="720"/>
      <w:contextualSpacing/>
    </w:pPr>
  </w:style>
  <w:style w:type="character" w:styleId="CommentReference">
    <w:name w:val="annotation reference"/>
    <w:basedOn w:val="DefaultParagraphFont"/>
    <w:uiPriority w:val="99"/>
    <w:semiHidden/>
    <w:unhideWhenUsed/>
    <w:rsid w:val="00A01273"/>
    <w:rPr>
      <w:sz w:val="16"/>
      <w:szCs w:val="16"/>
    </w:rPr>
  </w:style>
  <w:style w:type="paragraph" w:styleId="CommentText">
    <w:name w:val="annotation text"/>
    <w:basedOn w:val="Normal"/>
    <w:link w:val="CommentTextChar"/>
    <w:uiPriority w:val="99"/>
    <w:unhideWhenUsed/>
    <w:rsid w:val="00A01273"/>
    <w:pPr>
      <w:spacing w:line="240" w:lineRule="auto"/>
    </w:pPr>
    <w:rPr>
      <w:sz w:val="20"/>
      <w:szCs w:val="20"/>
    </w:rPr>
  </w:style>
  <w:style w:type="character" w:customStyle="1" w:styleId="CommentTextChar">
    <w:name w:val="Comment Text Char"/>
    <w:basedOn w:val="DefaultParagraphFont"/>
    <w:link w:val="CommentText"/>
    <w:uiPriority w:val="99"/>
    <w:rsid w:val="00A01273"/>
    <w:rPr>
      <w:sz w:val="20"/>
      <w:szCs w:val="20"/>
    </w:rPr>
  </w:style>
  <w:style w:type="table" w:styleId="TableGrid">
    <w:name w:val="Table Grid"/>
    <w:basedOn w:val="TableNormal"/>
    <w:uiPriority w:val="59"/>
    <w:rsid w:val="00A012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273"/>
    <w:rPr>
      <w:rFonts w:ascii="Tahoma" w:hAnsi="Tahoma" w:cs="Tahoma"/>
      <w:sz w:val="16"/>
      <w:szCs w:val="16"/>
    </w:rPr>
  </w:style>
  <w:style w:type="paragraph" w:styleId="Header">
    <w:name w:val="header"/>
    <w:basedOn w:val="Normal"/>
    <w:link w:val="HeaderChar"/>
    <w:uiPriority w:val="99"/>
    <w:semiHidden/>
    <w:unhideWhenUsed/>
    <w:rsid w:val="00061C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C25"/>
  </w:style>
  <w:style w:type="paragraph" w:styleId="Footer">
    <w:name w:val="footer"/>
    <w:basedOn w:val="Normal"/>
    <w:link w:val="FooterChar"/>
    <w:uiPriority w:val="99"/>
    <w:unhideWhenUsed/>
    <w:rsid w:val="00061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C25"/>
  </w:style>
  <w:style w:type="paragraph" w:styleId="CommentSubject">
    <w:name w:val="annotation subject"/>
    <w:basedOn w:val="CommentText"/>
    <w:next w:val="CommentText"/>
    <w:link w:val="CommentSubjectChar"/>
    <w:uiPriority w:val="99"/>
    <w:semiHidden/>
    <w:unhideWhenUsed/>
    <w:rsid w:val="0018675C"/>
    <w:rPr>
      <w:b/>
      <w:bCs/>
    </w:rPr>
  </w:style>
  <w:style w:type="character" w:customStyle="1" w:styleId="CommentSubjectChar">
    <w:name w:val="Comment Subject Char"/>
    <w:basedOn w:val="CommentTextChar"/>
    <w:link w:val="CommentSubject"/>
    <w:uiPriority w:val="99"/>
    <w:semiHidden/>
    <w:rsid w:val="0018675C"/>
    <w:rPr>
      <w:b/>
      <w:bCs/>
      <w:sz w:val="20"/>
      <w:szCs w:val="20"/>
    </w:rPr>
  </w:style>
  <w:style w:type="character" w:styleId="Hyperlink">
    <w:name w:val="Hyperlink"/>
    <w:basedOn w:val="DefaultParagraphFont"/>
    <w:uiPriority w:val="99"/>
    <w:unhideWhenUsed/>
    <w:rsid w:val="00A41B70"/>
    <w:rPr>
      <w:color w:val="0000FF"/>
      <w:u w:val="single"/>
    </w:rPr>
  </w:style>
  <w:style w:type="paragraph" w:styleId="TOCHeading">
    <w:name w:val="TOC Heading"/>
    <w:basedOn w:val="Heading1"/>
    <w:next w:val="Normal"/>
    <w:uiPriority w:val="39"/>
    <w:unhideWhenUsed/>
    <w:qFormat/>
    <w:rsid w:val="00B11352"/>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qFormat/>
    <w:rsid w:val="004231F9"/>
  </w:style>
  <w:style w:type="paragraph" w:customStyle="1" w:styleId="Default">
    <w:name w:val="Default"/>
    <w:rsid w:val="001223AF"/>
    <w:pPr>
      <w:widowControl w:val="0"/>
      <w:autoSpaceDE w:val="0"/>
      <w:autoSpaceDN w:val="0"/>
      <w:adjustRightInd w:val="0"/>
    </w:pPr>
    <w:rPr>
      <w:rFonts w:ascii="Verdana" w:eastAsia="Times New Roman" w:hAnsi="Verdana" w:cs="Verdana"/>
      <w:color w:val="000000"/>
      <w:sz w:val="24"/>
      <w:szCs w:val="24"/>
    </w:rPr>
  </w:style>
  <w:style w:type="paragraph" w:styleId="BodyText">
    <w:name w:val="Body Text"/>
    <w:basedOn w:val="Heading3"/>
    <w:next w:val="Heading3"/>
    <w:link w:val="BodyTextChar"/>
    <w:autoRedefine/>
    <w:qFormat/>
    <w:rsid w:val="00D05FA0"/>
    <w:pPr>
      <w:numPr>
        <w:ilvl w:val="2"/>
      </w:numPr>
      <w:spacing w:after="240" w:line="360" w:lineRule="auto"/>
      <w:ind w:left="720" w:hanging="720"/>
    </w:pPr>
    <w:rPr>
      <w:rFonts w:ascii="Calibri" w:hAnsi="Calibri" w:cs="Calibri"/>
      <w:sz w:val="24"/>
      <w:szCs w:val="24"/>
      <w:lang w:eastAsia="en-GB"/>
    </w:rPr>
  </w:style>
  <w:style w:type="character" w:customStyle="1" w:styleId="BodyTextChar">
    <w:name w:val="Body Text Char"/>
    <w:basedOn w:val="DefaultParagraphFont"/>
    <w:link w:val="BodyText"/>
    <w:rsid w:val="00D05FA0"/>
    <w:rPr>
      <w:rFonts w:eastAsia="Times New Roman" w:cs="Calibri"/>
      <w:b/>
      <w:bCs/>
      <w:sz w:val="24"/>
      <w:szCs w:val="24"/>
    </w:rPr>
  </w:style>
  <w:style w:type="paragraph" w:styleId="Caption">
    <w:name w:val="caption"/>
    <w:basedOn w:val="Normal"/>
    <w:next w:val="Normal"/>
    <w:qFormat/>
    <w:rsid w:val="001223AF"/>
    <w:pPr>
      <w:spacing w:before="120" w:after="120" w:line="240" w:lineRule="auto"/>
    </w:pPr>
    <w:rPr>
      <w:rFonts w:ascii="Times New Roman" w:eastAsia="Times New Roman" w:hAnsi="Times New Roman"/>
      <w:b/>
      <w:bCs/>
      <w:sz w:val="20"/>
      <w:szCs w:val="20"/>
      <w:lang w:eastAsia="en-GB"/>
    </w:rPr>
  </w:style>
  <w:style w:type="character" w:customStyle="1" w:styleId="DocumentMapChar">
    <w:name w:val="Document Map Char"/>
    <w:basedOn w:val="DefaultParagraphFont"/>
    <w:link w:val="DocumentMap"/>
    <w:uiPriority w:val="99"/>
    <w:semiHidden/>
    <w:rsid w:val="001223AF"/>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1223AF"/>
    <w:pPr>
      <w:spacing w:after="0" w:line="240" w:lineRule="auto"/>
    </w:pPr>
    <w:rPr>
      <w:rFonts w:ascii="Tahoma" w:eastAsia="Times New Roman" w:hAnsi="Tahoma" w:cs="Tahoma"/>
      <w:sz w:val="16"/>
      <w:szCs w:val="16"/>
      <w:lang w:eastAsia="en-GB"/>
    </w:rPr>
  </w:style>
  <w:style w:type="paragraph" w:styleId="NoSpacing">
    <w:name w:val="No Spacing"/>
    <w:link w:val="NoSpacingChar"/>
    <w:uiPriority w:val="1"/>
    <w:qFormat/>
    <w:rsid w:val="001223AF"/>
    <w:pPr>
      <w:jc w:val="both"/>
    </w:pPr>
    <w:rPr>
      <w:rFonts w:ascii="Arial" w:eastAsia="Times New Roman" w:hAnsi="Arial" w:cs="Arial"/>
      <w:sz w:val="18"/>
      <w:szCs w:val="24"/>
    </w:rPr>
  </w:style>
  <w:style w:type="character" w:customStyle="1" w:styleId="NoSpacingChar">
    <w:name w:val="No Spacing Char"/>
    <w:basedOn w:val="DefaultParagraphFont"/>
    <w:link w:val="NoSpacing"/>
    <w:uiPriority w:val="1"/>
    <w:rsid w:val="001223AF"/>
    <w:rPr>
      <w:rFonts w:ascii="Arial" w:eastAsia="Times New Roman" w:hAnsi="Arial" w:cs="Arial"/>
      <w:sz w:val="18"/>
      <w:szCs w:val="24"/>
      <w:lang w:val="en-GB" w:eastAsia="en-GB" w:bidi="ar-SA"/>
    </w:rPr>
  </w:style>
  <w:style w:type="paragraph" w:customStyle="1" w:styleId="Normale">
    <w:name w:val="Normale"/>
    <w:rsid w:val="001223AF"/>
    <w:rPr>
      <w:rFonts w:ascii="Courier New" w:eastAsia="Times New Roman" w:hAnsi="Courier New"/>
      <w:lang w:eastAsia="en-US"/>
    </w:rPr>
  </w:style>
  <w:style w:type="paragraph" w:styleId="Title">
    <w:name w:val="Title"/>
    <w:basedOn w:val="Normal"/>
    <w:link w:val="TitleChar"/>
    <w:qFormat/>
    <w:rsid w:val="001223AF"/>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1223AF"/>
    <w:rPr>
      <w:rFonts w:ascii="Times New Roman" w:eastAsia="Times New Roman" w:hAnsi="Times New Roman"/>
      <w:b/>
      <w:bCs/>
      <w:sz w:val="24"/>
      <w:szCs w:val="24"/>
      <w:lang w:eastAsia="en-US"/>
    </w:rPr>
  </w:style>
  <w:style w:type="paragraph" w:styleId="TOC2">
    <w:name w:val="toc 2"/>
    <w:basedOn w:val="Normal"/>
    <w:next w:val="Normal"/>
    <w:autoRedefine/>
    <w:uiPriority w:val="39"/>
    <w:unhideWhenUsed/>
    <w:qFormat/>
    <w:rsid w:val="001223AF"/>
    <w:pPr>
      <w:spacing w:after="0" w:line="240" w:lineRule="auto"/>
      <w:ind w:left="240"/>
    </w:pPr>
    <w:rPr>
      <w:rFonts w:ascii="Times New Roman" w:eastAsia="Times New Roman" w:hAnsi="Times New Roman"/>
      <w:sz w:val="24"/>
      <w:szCs w:val="24"/>
      <w:lang w:eastAsia="en-GB"/>
    </w:rPr>
  </w:style>
  <w:style w:type="paragraph" w:customStyle="1" w:styleId="NormalGaramond">
    <w:name w:val="Normal + Garamond"/>
    <w:aliases w:val="Bold"/>
    <w:basedOn w:val="Normal"/>
    <w:link w:val="NormalGaramondChar"/>
    <w:rsid w:val="001223AF"/>
    <w:pPr>
      <w:numPr>
        <w:numId w:val="13"/>
      </w:numPr>
      <w:spacing w:after="0" w:line="360" w:lineRule="auto"/>
      <w:jc w:val="both"/>
    </w:pPr>
    <w:rPr>
      <w:rFonts w:ascii="Garamond" w:eastAsia="Times New Roman" w:hAnsi="Garamond"/>
      <w:b/>
      <w:sz w:val="24"/>
      <w:szCs w:val="24"/>
      <w:lang w:eastAsia="en-GB"/>
    </w:rPr>
  </w:style>
  <w:style w:type="character" w:customStyle="1" w:styleId="NormalGaramondChar">
    <w:name w:val="Normal + Garamond Char"/>
    <w:aliases w:val="Bold Char"/>
    <w:basedOn w:val="DefaultParagraphFont"/>
    <w:link w:val="NormalGaramond"/>
    <w:rsid w:val="001223AF"/>
    <w:rPr>
      <w:rFonts w:ascii="Garamond" w:eastAsia="Times New Roman" w:hAnsi="Garamond"/>
      <w:b/>
      <w:sz w:val="24"/>
      <w:szCs w:val="24"/>
    </w:rPr>
  </w:style>
  <w:style w:type="paragraph" w:customStyle="1" w:styleId="Boldtext">
    <w:name w:val="Bold text"/>
    <w:basedOn w:val="Normal"/>
    <w:next w:val="Normal"/>
    <w:link w:val="BoldtextChar"/>
    <w:rsid w:val="001223AF"/>
    <w:pPr>
      <w:spacing w:after="0" w:line="240" w:lineRule="exact"/>
    </w:pPr>
    <w:rPr>
      <w:rFonts w:ascii="Verdana" w:eastAsia="Times New Roman" w:hAnsi="Verdana"/>
      <w:b/>
      <w:sz w:val="18"/>
      <w:szCs w:val="18"/>
      <w:lang w:eastAsia="en-GB"/>
    </w:rPr>
  </w:style>
  <w:style w:type="character" w:customStyle="1" w:styleId="BoldtextChar">
    <w:name w:val="Bold text Char"/>
    <w:basedOn w:val="DefaultParagraphFont"/>
    <w:link w:val="Boldtext"/>
    <w:rsid w:val="001223AF"/>
    <w:rPr>
      <w:rFonts w:ascii="Verdana" w:eastAsia="Times New Roman" w:hAnsi="Verdana"/>
      <w:b/>
      <w:sz w:val="18"/>
      <w:szCs w:val="18"/>
    </w:rPr>
  </w:style>
  <w:style w:type="paragraph" w:styleId="TOC3">
    <w:name w:val="toc 3"/>
    <w:basedOn w:val="Normal"/>
    <w:next w:val="Normal"/>
    <w:autoRedefine/>
    <w:uiPriority w:val="39"/>
    <w:unhideWhenUsed/>
    <w:qFormat/>
    <w:rsid w:val="001223AF"/>
    <w:pPr>
      <w:spacing w:after="0" w:line="240" w:lineRule="auto"/>
      <w:ind w:left="480"/>
    </w:pPr>
    <w:rPr>
      <w:rFonts w:ascii="Times New Roman" w:eastAsia="Times New Roman" w:hAnsi="Times New Roman"/>
      <w:sz w:val="24"/>
      <w:szCs w:val="24"/>
      <w:lang w:eastAsia="en-GB"/>
    </w:rPr>
  </w:style>
  <w:style w:type="character" w:customStyle="1" w:styleId="FootnoteTextChar">
    <w:name w:val="Footnote Text Char"/>
    <w:basedOn w:val="DefaultParagraphFont"/>
    <w:link w:val="FootnoteText"/>
    <w:uiPriority w:val="99"/>
    <w:semiHidden/>
    <w:rsid w:val="001223AF"/>
    <w:rPr>
      <w:lang w:eastAsia="en-US"/>
    </w:rPr>
  </w:style>
  <w:style w:type="paragraph" w:styleId="FootnoteText">
    <w:name w:val="footnote text"/>
    <w:basedOn w:val="Normal"/>
    <w:link w:val="FootnoteTextChar"/>
    <w:uiPriority w:val="99"/>
    <w:semiHidden/>
    <w:unhideWhenUsed/>
    <w:rsid w:val="001223AF"/>
    <w:pPr>
      <w:spacing w:after="0" w:line="240" w:lineRule="auto"/>
    </w:pPr>
    <w:rPr>
      <w:sz w:val="20"/>
      <w:szCs w:val="20"/>
    </w:rPr>
  </w:style>
  <w:style w:type="character" w:customStyle="1" w:styleId="FootnoteTextChar1">
    <w:name w:val="Footnote Text Char1"/>
    <w:basedOn w:val="DefaultParagraphFont"/>
    <w:uiPriority w:val="99"/>
    <w:semiHidden/>
    <w:rsid w:val="001223AF"/>
    <w:rPr>
      <w:lang w:eastAsia="en-US"/>
    </w:rPr>
  </w:style>
  <w:style w:type="character" w:customStyle="1" w:styleId="normalchar">
    <w:name w:val="normal__char"/>
    <w:basedOn w:val="DefaultParagraphFont"/>
    <w:rsid w:val="00856891"/>
  </w:style>
  <w:style w:type="character" w:styleId="FootnoteReference">
    <w:name w:val="footnote reference"/>
    <w:basedOn w:val="DefaultParagraphFont"/>
    <w:uiPriority w:val="99"/>
    <w:semiHidden/>
    <w:unhideWhenUsed/>
    <w:rsid w:val="007C031B"/>
    <w:rPr>
      <w:vertAlign w:val="superscript"/>
    </w:rPr>
  </w:style>
  <w:style w:type="paragraph" w:styleId="Revision">
    <w:name w:val="Revision"/>
    <w:hidden/>
    <w:uiPriority w:val="99"/>
    <w:semiHidden/>
    <w:rsid w:val="00454FA5"/>
    <w:rPr>
      <w:sz w:val="22"/>
      <w:szCs w:val="22"/>
      <w:lang w:eastAsia="en-US"/>
    </w:rPr>
  </w:style>
  <w:style w:type="character" w:styleId="Strong">
    <w:name w:val="Strong"/>
    <w:basedOn w:val="DefaultParagraphFont"/>
    <w:uiPriority w:val="22"/>
    <w:qFormat/>
    <w:rsid w:val="00D440B5"/>
    <w:rPr>
      <w:b/>
      <w:bCs/>
    </w:rPr>
  </w:style>
  <w:style w:type="character" w:customStyle="1" w:styleId="teaserheadline">
    <w:name w:val="teaserheadline"/>
    <w:basedOn w:val="DefaultParagraphFont"/>
    <w:rsid w:val="00C57808"/>
  </w:style>
</w:styles>
</file>

<file path=word/webSettings.xml><?xml version="1.0" encoding="utf-8"?>
<w:webSettings xmlns:r="http://schemas.openxmlformats.org/officeDocument/2006/relationships" xmlns:w="http://schemas.openxmlformats.org/wordprocessingml/2006/main">
  <w:divs>
    <w:div w:id="91358536">
      <w:bodyDiv w:val="1"/>
      <w:marLeft w:val="0"/>
      <w:marRight w:val="0"/>
      <w:marTop w:val="0"/>
      <w:marBottom w:val="0"/>
      <w:divBdr>
        <w:top w:val="none" w:sz="0" w:space="0" w:color="auto"/>
        <w:left w:val="none" w:sz="0" w:space="0" w:color="auto"/>
        <w:bottom w:val="none" w:sz="0" w:space="0" w:color="auto"/>
        <w:right w:val="none" w:sz="0" w:space="0" w:color="auto"/>
      </w:divBdr>
    </w:div>
    <w:div w:id="110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15694</CharactersWithSpaces>
  <SharedDoc>false</SharedDoc>
  <HLinks>
    <vt:vector size="90" baseType="variant">
      <vt:variant>
        <vt:i4>2031616</vt:i4>
      </vt:variant>
      <vt:variant>
        <vt:i4>122</vt:i4>
      </vt:variant>
      <vt:variant>
        <vt:i4>0</vt:i4>
      </vt:variant>
      <vt:variant>
        <vt:i4>5</vt:i4>
      </vt:variant>
      <vt:variant>
        <vt:lpwstr>http://intra.lshtm.ac.uk/trials/sops/sopsinpdf/sop_023_amendments.pdf</vt:lpwstr>
      </vt:variant>
      <vt:variant>
        <vt:lpwstr/>
      </vt:variant>
      <vt:variant>
        <vt:i4>7536642</vt:i4>
      </vt:variant>
      <vt:variant>
        <vt:i4>119</vt:i4>
      </vt:variant>
      <vt:variant>
        <vt:i4>0</vt:i4>
      </vt:variant>
      <vt:variant>
        <vt:i4>5</vt:i4>
      </vt:variant>
      <vt:variant>
        <vt:lpwstr>mailto:ethics@lshtm.ac.uk</vt:lpwstr>
      </vt:variant>
      <vt:variant>
        <vt:lpwstr/>
      </vt:variant>
      <vt:variant>
        <vt:i4>7536744</vt:i4>
      </vt:variant>
      <vt:variant>
        <vt:i4>116</vt:i4>
      </vt:variant>
      <vt:variant>
        <vt:i4>0</vt:i4>
      </vt:variant>
      <vt:variant>
        <vt:i4>5</vt:i4>
      </vt:variant>
      <vt:variant>
        <vt:lpwstr>http://intra.lshtm.ac.uk/management/committees/ethics/</vt:lpwstr>
      </vt:variant>
      <vt:variant>
        <vt:lpwstr/>
      </vt:variant>
      <vt:variant>
        <vt:i4>5767236</vt:i4>
      </vt:variant>
      <vt:variant>
        <vt:i4>113</vt:i4>
      </vt:variant>
      <vt:variant>
        <vt:i4>0</vt:i4>
      </vt:variant>
      <vt:variant>
        <vt:i4>5</vt:i4>
      </vt:variant>
      <vt:variant>
        <vt:lpwstr>http://intra.lshtm.ac.uk/support/research/humantissueact.html</vt:lpwstr>
      </vt:variant>
      <vt:variant>
        <vt:lpwstr/>
      </vt:variant>
      <vt:variant>
        <vt:i4>5767236</vt:i4>
      </vt:variant>
      <vt:variant>
        <vt:i4>110</vt:i4>
      </vt:variant>
      <vt:variant>
        <vt:i4>0</vt:i4>
      </vt:variant>
      <vt:variant>
        <vt:i4>5</vt:i4>
      </vt:variant>
      <vt:variant>
        <vt:lpwstr>http://intra.lshtm.ac.uk/support/research/humantissueact.html</vt:lpwstr>
      </vt:variant>
      <vt:variant>
        <vt:lpwstr/>
      </vt:variant>
      <vt:variant>
        <vt:i4>5767236</vt:i4>
      </vt:variant>
      <vt:variant>
        <vt:i4>107</vt:i4>
      </vt:variant>
      <vt:variant>
        <vt:i4>0</vt:i4>
      </vt:variant>
      <vt:variant>
        <vt:i4>5</vt:i4>
      </vt:variant>
      <vt:variant>
        <vt:lpwstr>http://intra.lshtm.ac.uk/support/research/humantissueact.html</vt:lpwstr>
      </vt:variant>
      <vt:variant>
        <vt:lpwstr/>
      </vt:variant>
      <vt:variant>
        <vt:i4>5767236</vt:i4>
      </vt:variant>
      <vt:variant>
        <vt:i4>104</vt:i4>
      </vt:variant>
      <vt:variant>
        <vt:i4>0</vt:i4>
      </vt:variant>
      <vt:variant>
        <vt:i4>5</vt:i4>
      </vt:variant>
      <vt:variant>
        <vt:lpwstr>http://intra.lshtm.ac.uk/support/research/humantissueact.html</vt:lpwstr>
      </vt:variant>
      <vt:variant>
        <vt:lpwstr/>
      </vt:variant>
      <vt:variant>
        <vt:i4>7929931</vt:i4>
      </vt:variant>
      <vt:variant>
        <vt:i4>36</vt:i4>
      </vt:variant>
      <vt:variant>
        <vt:i4>0</vt:i4>
      </vt:variant>
      <vt:variant>
        <vt:i4>5</vt:i4>
      </vt:variant>
      <vt:variant>
        <vt:lpwstr>mailto:abrahamhodgson@hotmail.com</vt:lpwstr>
      </vt:variant>
      <vt:variant>
        <vt:lpwstr/>
      </vt:variant>
      <vt:variant>
        <vt:i4>589872</vt:i4>
      </vt:variant>
      <vt:variant>
        <vt:i4>33</vt:i4>
      </vt:variant>
      <vt:variant>
        <vt:i4>0</vt:i4>
      </vt:variant>
      <vt:variant>
        <vt:i4>5</vt:i4>
      </vt:variant>
      <vt:variant>
        <vt:lpwstr>mailto:kbojang@mrc.gm</vt:lpwstr>
      </vt:variant>
      <vt:variant>
        <vt:lpwstr/>
      </vt:variant>
      <vt:variant>
        <vt:i4>7667742</vt:i4>
      </vt:variant>
      <vt:variant>
        <vt:i4>30</vt:i4>
      </vt:variant>
      <vt:variant>
        <vt:i4>0</vt:i4>
      </vt:variant>
      <vt:variant>
        <vt:i4>5</vt:i4>
      </vt:variant>
      <vt:variant>
        <vt:lpwstr>mailto:sheickoumar2@yahoo.fr</vt:lpwstr>
      </vt:variant>
      <vt:variant>
        <vt:lpwstr/>
      </vt:variant>
      <vt:variant>
        <vt:i4>1638446</vt:i4>
      </vt:variant>
      <vt:variant>
        <vt:i4>27</vt:i4>
      </vt:variant>
      <vt:variant>
        <vt:i4>0</vt:i4>
      </vt:variant>
      <vt:variant>
        <vt:i4>5</vt:i4>
      </vt:variant>
      <vt:variant>
        <vt:lpwstr>mailto:kayentao@MRTCBKO.org</vt:lpwstr>
      </vt:variant>
      <vt:variant>
        <vt:lpwstr/>
      </vt:variant>
      <vt:variant>
        <vt:i4>7208966</vt:i4>
      </vt:variant>
      <vt:variant>
        <vt:i4>24</vt:i4>
      </vt:variant>
      <vt:variant>
        <vt:i4>0</vt:i4>
      </vt:variant>
      <vt:variant>
        <vt:i4>5</vt:i4>
      </vt:variant>
      <vt:variant>
        <vt:lpwstr>mailto:raouf.osseni@gmail.com</vt:lpwstr>
      </vt:variant>
      <vt:variant>
        <vt:lpwstr/>
      </vt:variant>
      <vt:variant>
        <vt:i4>131104</vt:i4>
      </vt:variant>
      <vt:variant>
        <vt:i4>21</vt:i4>
      </vt:variant>
      <vt:variant>
        <vt:i4>0</vt:i4>
      </vt:variant>
      <vt:variant>
        <vt:i4>5</vt:i4>
      </vt:variant>
      <vt:variant>
        <vt:lpwstr>mailto:Harry.Tagbor@lshtm.ac.uk</vt:lpwstr>
      </vt:variant>
      <vt:variant>
        <vt:lpwstr/>
      </vt:variant>
      <vt:variant>
        <vt:i4>196663</vt:i4>
      </vt:variant>
      <vt:variant>
        <vt:i4>18</vt:i4>
      </vt:variant>
      <vt:variant>
        <vt:i4>0</vt:i4>
      </vt:variant>
      <vt:variant>
        <vt:i4>5</vt:i4>
      </vt:variant>
      <vt:variant>
        <vt:lpwstr>mailto:udalessandro@itg.be</vt:lpwstr>
      </vt:variant>
      <vt:variant>
        <vt:lpwstr/>
      </vt:variant>
      <vt:variant>
        <vt:i4>5177348</vt:i4>
      </vt:variant>
      <vt:variant>
        <vt:i4>3</vt:i4>
      </vt:variant>
      <vt:variant>
        <vt:i4>0</vt:i4>
      </vt:variant>
      <vt:variant>
        <vt:i4>5</vt:i4>
      </vt:variant>
      <vt:variant>
        <vt:lpwstr>http://www.unaids.org/en/regionscountries/countries/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Karen Slater</cp:lastModifiedBy>
  <cp:revision>2</cp:revision>
  <cp:lastPrinted>2014-10-18T17:28:00Z</cp:lastPrinted>
  <dcterms:created xsi:type="dcterms:W3CDTF">2015-06-29T16:01:00Z</dcterms:created>
  <dcterms:modified xsi:type="dcterms:W3CDTF">2015-06-29T16:01:00Z</dcterms:modified>
</cp:coreProperties>
</file>