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78BE7" w14:textId="77777777" w:rsidR="007F75A7" w:rsidRPr="007F75A7" w:rsidRDefault="007F75A7" w:rsidP="006F16F7">
      <w:pPr>
        <w:pStyle w:val="Heading2"/>
        <w:spacing w:line="480" w:lineRule="auto"/>
        <w:rPr>
          <w:sz w:val="40"/>
          <w:szCs w:val="40"/>
        </w:rPr>
      </w:pPr>
      <w:bookmarkStart w:id="0" w:name="_Toc271199932"/>
      <w:r w:rsidRPr="007F75A7">
        <w:rPr>
          <w:sz w:val="40"/>
          <w:szCs w:val="40"/>
        </w:rPr>
        <w:t xml:space="preserve">How to use the </w:t>
      </w:r>
      <w:proofErr w:type="spellStart"/>
      <w:r w:rsidRPr="007F75A7">
        <w:rPr>
          <w:sz w:val="40"/>
          <w:szCs w:val="40"/>
        </w:rPr>
        <w:t>EquiFACS</w:t>
      </w:r>
      <w:proofErr w:type="spellEnd"/>
      <w:r w:rsidRPr="007F75A7">
        <w:rPr>
          <w:sz w:val="40"/>
          <w:szCs w:val="40"/>
        </w:rPr>
        <w:t xml:space="preserve"> manual</w:t>
      </w:r>
      <w:bookmarkEnd w:id="0"/>
      <w:r w:rsidRPr="007F75A7">
        <w:rPr>
          <w:sz w:val="40"/>
          <w:szCs w:val="40"/>
        </w:rPr>
        <w:t xml:space="preserve"> </w:t>
      </w:r>
    </w:p>
    <w:p w14:paraId="771F03A4" w14:textId="77777777" w:rsidR="007F75A7" w:rsidRDefault="007F75A7" w:rsidP="006F16F7">
      <w:pPr>
        <w:spacing w:line="480" w:lineRule="auto"/>
        <w:rPr>
          <w:b/>
          <w:szCs w:val="20"/>
        </w:rPr>
      </w:pPr>
    </w:p>
    <w:p w14:paraId="7BDBABE7" w14:textId="1246DF9E" w:rsidR="007F75A7" w:rsidRDefault="007F75A7" w:rsidP="006F16F7">
      <w:pPr>
        <w:spacing w:line="480" w:lineRule="auto"/>
        <w:rPr>
          <w:szCs w:val="20"/>
        </w:rPr>
      </w:pPr>
      <w:r>
        <w:rPr>
          <w:szCs w:val="20"/>
        </w:rPr>
        <w:t xml:space="preserve">The </w:t>
      </w:r>
      <w:proofErr w:type="spellStart"/>
      <w:r>
        <w:rPr>
          <w:szCs w:val="20"/>
        </w:rPr>
        <w:t>EquiFACS</w:t>
      </w:r>
      <w:proofErr w:type="spellEnd"/>
      <w:r>
        <w:rPr>
          <w:szCs w:val="20"/>
        </w:rPr>
        <w:t xml:space="preserve"> manual lists the identified facial movements, accompanied by a description of the appearance changes and video illustrations. Where necessary, the proposed muscular basis of the actions is given and there are also sections on subtle differences between si</w:t>
      </w:r>
      <w:r w:rsidR="0067476C">
        <w:rPr>
          <w:szCs w:val="20"/>
        </w:rPr>
        <w:t xml:space="preserve">milar actions. </w:t>
      </w:r>
      <w:r>
        <w:rPr>
          <w:szCs w:val="20"/>
        </w:rPr>
        <w:t>Begin by reviewing these descriptions and video examples. Initially, it might seem impossible to distinguish the facial movements, but just take time to review and reflect on the manual. Additionally, try and understand the muscular basis of the actions. When watching the video examples identify: the parts of the face that have moved and the direction of their movement; any wrinkles that have appeared or deepened; and the alterations in the shape and outline of the face.</w:t>
      </w:r>
    </w:p>
    <w:p w14:paraId="355EAA8A" w14:textId="77777777" w:rsidR="007F75A7" w:rsidRPr="00B63996" w:rsidRDefault="007F75A7" w:rsidP="006F16F7">
      <w:pPr>
        <w:spacing w:line="480" w:lineRule="auto"/>
        <w:rPr>
          <w:rFonts w:cs="Times New Roman"/>
          <w:i/>
          <w:szCs w:val="20"/>
        </w:rPr>
      </w:pPr>
    </w:p>
    <w:p w14:paraId="0BC14016" w14:textId="4E55F7CC" w:rsidR="007F75A7" w:rsidRPr="00B63996" w:rsidRDefault="007F75A7" w:rsidP="006F16F7">
      <w:pPr>
        <w:spacing w:line="480" w:lineRule="auto"/>
        <w:rPr>
          <w:rFonts w:cs="Times New Roman"/>
          <w:szCs w:val="20"/>
        </w:rPr>
      </w:pPr>
      <w:r w:rsidRPr="00B63996">
        <w:rPr>
          <w:rFonts w:cs="Times New Roman"/>
          <w:szCs w:val="20"/>
        </w:rPr>
        <w:t>Good knowledge of the neutral position of a horse’s face is key. This is true for an individual horse and for horses in g</w:t>
      </w:r>
      <w:r>
        <w:rPr>
          <w:rFonts w:cs="Times New Roman"/>
          <w:szCs w:val="20"/>
        </w:rPr>
        <w:t>eneral. If you are unfamiliar with</w:t>
      </w:r>
      <w:r w:rsidRPr="00B63996">
        <w:rPr>
          <w:rFonts w:cs="Times New Roman"/>
          <w:szCs w:val="20"/>
        </w:rPr>
        <w:t xml:space="preserve"> horses take some time to first observe a few horses in their relaxed state. </w:t>
      </w:r>
      <w:r>
        <w:rPr>
          <w:rFonts w:cs="Times New Roman"/>
          <w:szCs w:val="20"/>
        </w:rPr>
        <w:t xml:space="preserve">See </w:t>
      </w:r>
      <w:r w:rsidR="005A1B4F">
        <w:rPr>
          <w:rFonts w:cs="Times New Roman"/>
          <w:szCs w:val="20"/>
        </w:rPr>
        <w:t>Figure 2</w:t>
      </w:r>
      <w:r>
        <w:rPr>
          <w:rFonts w:cs="Times New Roman"/>
          <w:szCs w:val="20"/>
        </w:rPr>
        <w:t xml:space="preserve"> for some key facial landmarks of the horse </w:t>
      </w:r>
      <w:r w:rsidR="005A1B4F">
        <w:rPr>
          <w:rFonts w:cs="Times New Roman"/>
          <w:szCs w:val="20"/>
        </w:rPr>
        <w:t>Figure 3</w:t>
      </w:r>
      <w:r>
        <w:rPr>
          <w:rFonts w:cs="Times New Roman"/>
          <w:szCs w:val="20"/>
        </w:rPr>
        <w:t xml:space="preserve"> for a guide to anatomical direction. Be aware that changes in camera position, lighting, and position of the horse’s head can all influen</w:t>
      </w:r>
      <w:r w:rsidR="0067476C">
        <w:rPr>
          <w:rFonts w:cs="Times New Roman"/>
          <w:szCs w:val="20"/>
        </w:rPr>
        <w:t xml:space="preserve">ce the perception of the face. </w:t>
      </w:r>
      <w:r>
        <w:rPr>
          <w:rFonts w:cs="Times New Roman"/>
          <w:szCs w:val="20"/>
        </w:rPr>
        <w:t xml:space="preserve">Be particularly cautious of coding in these situations, and only code an action where there is </w:t>
      </w:r>
      <w:r w:rsidR="0067476C">
        <w:rPr>
          <w:rFonts w:cs="Times New Roman"/>
          <w:szCs w:val="20"/>
        </w:rPr>
        <w:t xml:space="preserve">no doubt that it has occurred. </w:t>
      </w:r>
      <w:r>
        <w:rPr>
          <w:rFonts w:cs="Times New Roman"/>
          <w:szCs w:val="20"/>
        </w:rPr>
        <w:t>This is especially applicable in non-standard situations, such as those where the horse is rubbing its face</w:t>
      </w:r>
      <w:r w:rsidR="0067476C">
        <w:rPr>
          <w:rFonts w:cs="Times New Roman"/>
          <w:szCs w:val="20"/>
        </w:rPr>
        <w:t xml:space="preserve"> against something or chewing. </w:t>
      </w:r>
      <w:r>
        <w:rPr>
          <w:rFonts w:cs="Times New Roman"/>
          <w:szCs w:val="20"/>
        </w:rPr>
        <w:t>These actions may cause the face to change shape, but not through any contraction of the facial muscles.</w:t>
      </w:r>
    </w:p>
    <w:p w14:paraId="0FC43834" w14:textId="77777777" w:rsidR="007F75A7" w:rsidRDefault="007F75A7" w:rsidP="006F16F7">
      <w:pPr>
        <w:spacing w:line="480" w:lineRule="auto"/>
        <w:rPr>
          <w:rFonts w:cs="Times New Roman"/>
          <w:i/>
          <w:szCs w:val="20"/>
        </w:rPr>
      </w:pPr>
    </w:p>
    <w:p w14:paraId="75ACDCCF" w14:textId="17166724" w:rsidR="007F75A7" w:rsidRDefault="007F75A7" w:rsidP="006F16F7">
      <w:pPr>
        <w:spacing w:line="480" w:lineRule="auto"/>
        <w:rPr>
          <w:szCs w:val="20"/>
        </w:rPr>
      </w:pPr>
      <w:r w:rsidRPr="006D7398">
        <w:rPr>
          <w:szCs w:val="20"/>
        </w:rPr>
        <w:lastRenderedPageBreak/>
        <w:t xml:space="preserve">It is not necessary to be trained in any of the other </w:t>
      </w:r>
      <w:proofErr w:type="spellStart"/>
      <w:r w:rsidRPr="006D7398">
        <w:rPr>
          <w:szCs w:val="20"/>
        </w:rPr>
        <w:t>FACS</w:t>
      </w:r>
      <w:proofErr w:type="spellEnd"/>
      <w:r w:rsidRPr="006D7398">
        <w:rPr>
          <w:szCs w:val="20"/>
        </w:rPr>
        <w:t xml:space="preserve"> systems</w:t>
      </w:r>
      <w:r w:rsidR="0067476C">
        <w:rPr>
          <w:szCs w:val="20"/>
        </w:rPr>
        <w:t xml:space="preserve"> to be able to learn </w:t>
      </w:r>
      <w:proofErr w:type="spellStart"/>
      <w:r w:rsidR="0067476C">
        <w:rPr>
          <w:szCs w:val="20"/>
        </w:rPr>
        <w:t>EquiFACS</w:t>
      </w:r>
      <w:proofErr w:type="spellEnd"/>
      <w:r w:rsidR="0067476C">
        <w:rPr>
          <w:szCs w:val="20"/>
        </w:rPr>
        <w:t xml:space="preserve">. </w:t>
      </w:r>
      <w:r w:rsidRPr="006D7398">
        <w:rPr>
          <w:szCs w:val="20"/>
        </w:rPr>
        <w:t xml:space="preserve">However, as with all </w:t>
      </w:r>
      <w:proofErr w:type="spellStart"/>
      <w:r w:rsidRPr="006D7398">
        <w:rPr>
          <w:szCs w:val="20"/>
        </w:rPr>
        <w:t>FACS</w:t>
      </w:r>
      <w:proofErr w:type="spellEnd"/>
      <w:r w:rsidRPr="006D7398">
        <w:rPr>
          <w:szCs w:val="20"/>
        </w:rPr>
        <w:t xml:space="preserve"> systems </w:t>
      </w:r>
      <w:proofErr w:type="spellStart"/>
      <w:r w:rsidRPr="006D7398">
        <w:rPr>
          <w:szCs w:val="20"/>
        </w:rPr>
        <w:t>EquiFACS</w:t>
      </w:r>
      <w:proofErr w:type="spellEnd"/>
      <w:r w:rsidRPr="006D7398">
        <w:rPr>
          <w:szCs w:val="20"/>
        </w:rPr>
        <w:t xml:space="preserve"> requires certification to use.  A test is available from </w:t>
      </w:r>
      <w:r w:rsidR="0067476C">
        <w:t>the corresponding authors of</w:t>
      </w:r>
      <w:r>
        <w:rPr>
          <w:szCs w:val="20"/>
        </w:rPr>
        <w:t xml:space="preserve"> the </w:t>
      </w:r>
      <w:proofErr w:type="spellStart"/>
      <w:r>
        <w:rPr>
          <w:szCs w:val="20"/>
        </w:rPr>
        <w:t>EquiFACS</w:t>
      </w:r>
      <w:proofErr w:type="spellEnd"/>
      <w:r>
        <w:rPr>
          <w:szCs w:val="20"/>
        </w:rPr>
        <w:t xml:space="preserve"> team. If you have any questions about </w:t>
      </w:r>
      <w:proofErr w:type="spellStart"/>
      <w:r>
        <w:rPr>
          <w:szCs w:val="20"/>
        </w:rPr>
        <w:t>EquiFACS</w:t>
      </w:r>
      <w:proofErr w:type="spellEnd"/>
      <w:r>
        <w:rPr>
          <w:szCs w:val="20"/>
        </w:rPr>
        <w:t xml:space="preserve"> and how you might use it, or would like advice on coding or extra practice materials, please contact Jen </w:t>
      </w:r>
      <w:proofErr w:type="spellStart"/>
      <w:r>
        <w:rPr>
          <w:szCs w:val="20"/>
        </w:rPr>
        <w:t>Wathan</w:t>
      </w:r>
      <w:proofErr w:type="spellEnd"/>
      <w:r>
        <w:rPr>
          <w:szCs w:val="20"/>
        </w:rPr>
        <w:t xml:space="preserve"> (</w:t>
      </w:r>
      <w:hyperlink r:id="rId6" w:history="1">
        <w:r w:rsidRPr="00C05366">
          <w:rPr>
            <w:rStyle w:val="Hyperlink"/>
          </w:rPr>
          <w:t>j.wathan@sussex.ac.uk</w:t>
        </w:r>
      </w:hyperlink>
      <w:r>
        <w:rPr>
          <w:szCs w:val="20"/>
        </w:rPr>
        <w:t xml:space="preserve">). </w:t>
      </w:r>
    </w:p>
    <w:p w14:paraId="515ECB9C" w14:textId="77777777" w:rsidR="00EC7576" w:rsidRDefault="00EC7576" w:rsidP="006F16F7">
      <w:pPr>
        <w:spacing w:line="480" w:lineRule="auto"/>
      </w:pPr>
    </w:p>
    <w:p w14:paraId="2E9AF2CA" w14:textId="77777777" w:rsidR="007F75A7" w:rsidRPr="006F16F7" w:rsidRDefault="007F75A7" w:rsidP="006F16F7">
      <w:pPr>
        <w:pStyle w:val="Heading2"/>
        <w:spacing w:line="480" w:lineRule="auto"/>
        <w:rPr>
          <w:sz w:val="32"/>
          <w:szCs w:val="32"/>
        </w:rPr>
      </w:pPr>
      <w:bookmarkStart w:id="1" w:name="_Toc271199933"/>
      <w:r w:rsidRPr="006F16F7">
        <w:rPr>
          <w:sz w:val="32"/>
          <w:szCs w:val="32"/>
        </w:rPr>
        <w:t>Scoring techniques</w:t>
      </w:r>
      <w:bookmarkEnd w:id="1"/>
    </w:p>
    <w:p w14:paraId="0960EA81" w14:textId="77777777" w:rsidR="007F75A7" w:rsidRDefault="007F75A7" w:rsidP="006F16F7">
      <w:pPr>
        <w:spacing w:line="480" w:lineRule="auto"/>
        <w:rPr>
          <w:rFonts w:cs="Times New Roman"/>
          <w:szCs w:val="20"/>
        </w:rPr>
      </w:pPr>
    </w:p>
    <w:p w14:paraId="66111667" w14:textId="2F3796A7" w:rsidR="007F75A7" w:rsidRDefault="007F75A7" w:rsidP="006F16F7">
      <w:pPr>
        <w:spacing w:line="480" w:lineRule="auto"/>
        <w:rPr>
          <w:rFonts w:cs="Times New Roman"/>
          <w:szCs w:val="20"/>
        </w:rPr>
      </w:pPr>
      <w:r>
        <w:rPr>
          <w:rFonts w:cs="Times New Roman"/>
          <w:szCs w:val="20"/>
        </w:rPr>
        <w:t xml:space="preserve">When scoring a clip make an initial assessment of the action based on gut instinct and record this. Then go back and re-watch the clip, mark any queries you might have on the scoring sheet (e.g. AU 10 or 122?), and refer to the manual to help you resolve these. Review the clip and each part of the face (upper, ears, and lower) to see if you have omitted any possible actions, and check the miscellaneous codes and gross </w:t>
      </w:r>
      <w:proofErr w:type="spellStart"/>
      <w:r>
        <w:rPr>
          <w:rFonts w:cs="Times New Roman"/>
          <w:szCs w:val="20"/>
        </w:rPr>
        <w:t>behaviours</w:t>
      </w:r>
      <w:proofErr w:type="spellEnd"/>
      <w:r>
        <w:rPr>
          <w:rFonts w:cs="Times New Roman"/>
          <w:szCs w:val="20"/>
        </w:rPr>
        <w:t xml:space="preserve">. Decide on a final score and list the </w:t>
      </w:r>
      <w:proofErr w:type="spellStart"/>
      <w:r>
        <w:rPr>
          <w:rFonts w:cs="Times New Roman"/>
          <w:szCs w:val="20"/>
        </w:rPr>
        <w:t>AUs</w:t>
      </w:r>
      <w:proofErr w:type="spellEnd"/>
      <w:r>
        <w:rPr>
          <w:rFonts w:cs="Times New Roman"/>
          <w:szCs w:val="20"/>
        </w:rPr>
        <w:t xml:space="preserve"> and </w:t>
      </w:r>
      <w:proofErr w:type="spellStart"/>
      <w:r>
        <w:rPr>
          <w:rFonts w:cs="Times New Roman"/>
          <w:szCs w:val="20"/>
        </w:rPr>
        <w:t>ADs</w:t>
      </w:r>
      <w:proofErr w:type="spellEnd"/>
      <w:r>
        <w:rPr>
          <w:rFonts w:cs="Times New Roman"/>
          <w:szCs w:val="20"/>
        </w:rPr>
        <w:t xml:space="preserve"> in numerical order.</w:t>
      </w:r>
    </w:p>
    <w:p w14:paraId="38954875" w14:textId="77777777" w:rsidR="007F75A7" w:rsidRDefault="007F75A7" w:rsidP="006F16F7">
      <w:pPr>
        <w:spacing w:line="480" w:lineRule="auto"/>
        <w:rPr>
          <w:rFonts w:cs="Times New Roman"/>
          <w:szCs w:val="20"/>
        </w:rPr>
      </w:pPr>
    </w:p>
    <w:p w14:paraId="52097E94" w14:textId="5F7F2B2A" w:rsidR="007F75A7" w:rsidRDefault="007F75A7" w:rsidP="006F16F7">
      <w:pPr>
        <w:spacing w:line="480" w:lineRule="auto"/>
        <w:rPr>
          <w:rFonts w:ascii="TimesNewRoman" w:hAnsi="TimesNewRoman" w:cs="TimesNewRoman"/>
          <w:szCs w:val="20"/>
        </w:rPr>
      </w:pPr>
      <w:r>
        <w:rPr>
          <w:szCs w:val="20"/>
        </w:rPr>
        <w:t xml:space="preserve">Facial expressions are fluid and flexible </w:t>
      </w:r>
      <w:proofErr w:type="spellStart"/>
      <w:r>
        <w:rPr>
          <w:szCs w:val="20"/>
        </w:rPr>
        <w:t>behaviours</w:t>
      </w:r>
      <w:proofErr w:type="spellEnd"/>
      <w:r>
        <w:rPr>
          <w:szCs w:val="20"/>
        </w:rPr>
        <w:t>. Your specific research question will determine exactly what to code. Generally expressions are coded as discrete movements, and only the apex of an action is coded (the point of maximum expression). Actions are not counted as new events unless there is a complete return to neutral in between (e.g. in AU122, the upper lip curls and then the lips press together – a new action would be counted if the upper lip then curled again). When facial actions are slight it can be difficult to establish exactly which AU occurred. It can be that although the movement may by barely noticeable, there is still enough evidence for you to decide that a particular AU is present. However, if this is not the case then do not code any action.</w:t>
      </w:r>
    </w:p>
    <w:p w14:paraId="5149D7F2" w14:textId="77777777" w:rsidR="007F75A7" w:rsidRPr="00B63996" w:rsidRDefault="007F75A7" w:rsidP="006F16F7">
      <w:pPr>
        <w:widowControl w:val="0"/>
        <w:autoSpaceDE w:val="0"/>
        <w:autoSpaceDN w:val="0"/>
        <w:adjustRightInd w:val="0"/>
        <w:spacing w:line="480" w:lineRule="auto"/>
        <w:rPr>
          <w:rFonts w:cs="Times New Roman"/>
          <w:i/>
          <w:szCs w:val="20"/>
        </w:rPr>
      </w:pPr>
    </w:p>
    <w:p w14:paraId="18EE3323" w14:textId="790F972C" w:rsidR="007F75A7" w:rsidRDefault="007F75A7" w:rsidP="006F16F7">
      <w:pPr>
        <w:spacing w:line="480" w:lineRule="auto"/>
        <w:rPr>
          <w:rFonts w:cs="Times New Roman"/>
          <w:szCs w:val="20"/>
        </w:rPr>
      </w:pPr>
      <w:r w:rsidRPr="00B63996">
        <w:rPr>
          <w:rFonts w:cs="Times New Roman"/>
          <w:szCs w:val="20"/>
        </w:rPr>
        <w:t>With all animals it is likely tha</w:t>
      </w:r>
      <w:r>
        <w:rPr>
          <w:rFonts w:cs="Times New Roman"/>
          <w:szCs w:val="20"/>
        </w:rPr>
        <w:t xml:space="preserve">t situations will occur where </w:t>
      </w:r>
      <w:r w:rsidRPr="00B63996">
        <w:rPr>
          <w:rFonts w:cs="Times New Roman"/>
          <w:szCs w:val="20"/>
        </w:rPr>
        <w:t xml:space="preserve">part of the face is obscured, and </w:t>
      </w:r>
      <w:r>
        <w:rPr>
          <w:rFonts w:cs="Times New Roman"/>
          <w:szCs w:val="20"/>
        </w:rPr>
        <w:t xml:space="preserve">there are </w:t>
      </w:r>
      <w:r w:rsidRPr="00B63996">
        <w:rPr>
          <w:rFonts w:cs="Times New Roman"/>
          <w:szCs w:val="20"/>
        </w:rPr>
        <w:t>codes to denote these situations</w:t>
      </w:r>
      <w:r>
        <w:rPr>
          <w:rFonts w:cs="Times New Roman"/>
          <w:szCs w:val="20"/>
        </w:rPr>
        <w:t xml:space="preserve"> (see S5</w:t>
      </w:r>
      <w:r w:rsidR="0067476C">
        <w:rPr>
          <w:rFonts w:cs="Times New Roman"/>
          <w:szCs w:val="20"/>
        </w:rPr>
        <w:t xml:space="preserve"> Text</w:t>
      </w:r>
      <w:r>
        <w:rPr>
          <w:rFonts w:cs="Times New Roman"/>
          <w:szCs w:val="20"/>
        </w:rPr>
        <w:t>)</w:t>
      </w:r>
      <w:r w:rsidRPr="00B63996">
        <w:rPr>
          <w:rFonts w:cs="Times New Roman"/>
          <w:szCs w:val="20"/>
        </w:rPr>
        <w:t xml:space="preserve">. However, </w:t>
      </w:r>
      <w:r>
        <w:rPr>
          <w:rFonts w:cs="Times New Roman"/>
          <w:szCs w:val="20"/>
        </w:rPr>
        <w:t>whereas with primates,</w:t>
      </w:r>
      <w:r w:rsidRPr="00B63996">
        <w:rPr>
          <w:rFonts w:cs="Times New Roman"/>
          <w:szCs w:val="20"/>
        </w:rPr>
        <w:t xml:space="preserve"> dogs</w:t>
      </w:r>
      <w:r>
        <w:rPr>
          <w:rFonts w:cs="Times New Roman"/>
          <w:szCs w:val="20"/>
        </w:rPr>
        <w:t>, and cats</w:t>
      </w:r>
      <w:r w:rsidRPr="00B63996">
        <w:rPr>
          <w:rFonts w:cs="Times New Roman"/>
          <w:szCs w:val="20"/>
        </w:rPr>
        <w:t xml:space="preserve">, the </w:t>
      </w:r>
      <w:r>
        <w:rPr>
          <w:rFonts w:cs="Times New Roman"/>
          <w:szCs w:val="20"/>
        </w:rPr>
        <w:t xml:space="preserve">most </w:t>
      </w:r>
      <w:r w:rsidRPr="00B63996">
        <w:rPr>
          <w:rFonts w:cs="Times New Roman"/>
          <w:szCs w:val="20"/>
        </w:rPr>
        <w:t>useful information is captured from a front</w:t>
      </w:r>
      <w:r>
        <w:rPr>
          <w:rFonts w:cs="Times New Roman"/>
          <w:szCs w:val="20"/>
        </w:rPr>
        <w:t>al view, w</w:t>
      </w:r>
      <w:r w:rsidRPr="00B63996">
        <w:rPr>
          <w:rFonts w:cs="Times New Roman"/>
          <w:szCs w:val="20"/>
        </w:rPr>
        <w:t xml:space="preserve">ith horses </w:t>
      </w:r>
      <w:r>
        <w:rPr>
          <w:rFonts w:cs="Times New Roman"/>
          <w:szCs w:val="20"/>
        </w:rPr>
        <w:t xml:space="preserve">the best position is an </w:t>
      </w:r>
      <w:r w:rsidRPr="00B63996">
        <w:rPr>
          <w:rFonts w:cs="Times New Roman"/>
          <w:szCs w:val="20"/>
        </w:rPr>
        <w:t xml:space="preserve">intermediate </w:t>
      </w:r>
      <w:r>
        <w:rPr>
          <w:rFonts w:cs="Times New Roman"/>
          <w:szCs w:val="20"/>
        </w:rPr>
        <w:t xml:space="preserve">(3/4) </w:t>
      </w:r>
      <w:r w:rsidRPr="00B63996">
        <w:rPr>
          <w:rFonts w:cs="Times New Roman"/>
          <w:szCs w:val="20"/>
        </w:rPr>
        <w:t xml:space="preserve">view between frontal and profile. Consequently, it is likely that </w:t>
      </w:r>
      <w:r>
        <w:rPr>
          <w:rFonts w:cs="Times New Roman"/>
          <w:szCs w:val="20"/>
        </w:rPr>
        <w:t>in most coding situations some information from one side of the face will be</w:t>
      </w:r>
      <w:r w:rsidRPr="00B63996">
        <w:rPr>
          <w:rFonts w:cs="Times New Roman"/>
          <w:szCs w:val="20"/>
        </w:rPr>
        <w:t xml:space="preserve"> missing (the ears</w:t>
      </w:r>
      <w:r>
        <w:rPr>
          <w:rFonts w:cs="Times New Roman"/>
          <w:szCs w:val="20"/>
        </w:rPr>
        <w:t xml:space="preserve"> are an exception here</w:t>
      </w:r>
      <w:r w:rsidRPr="00B63996">
        <w:rPr>
          <w:rFonts w:cs="Times New Roman"/>
          <w:szCs w:val="20"/>
        </w:rPr>
        <w:t xml:space="preserve">, as both ears and their movements can </w:t>
      </w:r>
      <w:r>
        <w:rPr>
          <w:rFonts w:cs="Times New Roman"/>
          <w:szCs w:val="20"/>
        </w:rPr>
        <w:t>usually</w:t>
      </w:r>
      <w:r w:rsidRPr="00B63996">
        <w:rPr>
          <w:rFonts w:cs="Times New Roman"/>
          <w:szCs w:val="20"/>
        </w:rPr>
        <w:t xml:space="preserve"> be seen clearly regardless of the viewpoint). </w:t>
      </w:r>
      <w:r>
        <w:rPr>
          <w:rFonts w:cs="Times New Roman"/>
          <w:szCs w:val="20"/>
        </w:rPr>
        <w:t xml:space="preserve">The visibility codes are not needed for these situations, but rather are used to reflect cases where the face is obscured in a way that influences coding, for example if the forelock is covering the horse’s eyes. </w:t>
      </w:r>
    </w:p>
    <w:p w14:paraId="4AE2A029" w14:textId="77777777" w:rsidR="007F75A7" w:rsidRDefault="007F75A7" w:rsidP="006F16F7">
      <w:pPr>
        <w:spacing w:line="480" w:lineRule="auto"/>
        <w:rPr>
          <w:rFonts w:cs="Times New Roman"/>
          <w:szCs w:val="20"/>
        </w:rPr>
      </w:pPr>
    </w:p>
    <w:p w14:paraId="73273296" w14:textId="515935C7" w:rsidR="007F75A7" w:rsidRPr="00200C22" w:rsidRDefault="007F75A7" w:rsidP="006F16F7">
      <w:pPr>
        <w:spacing w:line="480" w:lineRule="auto"/>
        <w:rPr>
          <w:rFonts w:cs="Times New Roman"/>
          <w:szCs w:val="20"/>
        </w:rPr>
      </w:pPr>
      <w:r w:rsidRPr="00B63996">
        <w:rPr>
          <w:rFonts w:cs="Times New Roman"/>
          <w:szCs w:val="20"/>
        </w:rPr>
        <w:t xml:space="preserve">We have not </w:t>
      </w:r>
      <w:r>
        <w:rPr>
          <w:rFonts w:cs="Times New Roman"/>
          <w:szCs w:val="20"/>
        </w:rPr>
        <w:t>yet systematically</w:t>
      </w:r>
      <w:r w:rsidRPr="00B63996">
        <w:rPr>
          <w:rFonts w:cs="Times New Roman"/>
          <w:szCs w:val="20"/>
        </w:rPr>
        <w:t xml:space="preserve"> investigated how symmetrical f</w:t>
      </w:r>
      <w:r w:rsidR="0067476C">
        <w:rPr>
          <w:rFonts w:cs="Times New Roman"/>
          <w:szCs w:val="20"/>
        </w:rPr>
        <w:t xml:space="preserve">acial movements of horses are. </w:t>
      </w:r>
      <w:r w:rsidRPr="00B63996">
        <w:rPr>
          <w:rFonts w:cs="Times New Roman"/>
          <w:szCs w:val="20"/>
        </w:rPr>
        <w:t xml:space="preserve">However, from our observations it seems that a large number of facial movements are </w:t>
      </w:r>
      <w:r>
        <w:rPr>
          <w:rFonts w:cs="Times New Roman"/>
          <w:szCs w:val="20"/>
        </w:rPr>
        <w:t>generally bilateral</w:t>
      </w:r>
      <w:r w:rsidR="009B1E00">
        <w:rPr>
          <w:rFonts w:cs="Times New Roman"/>
          <w:szCs w:val="20"/>
        </w:rPr>
        <w:t xml:space="preserve"> (AUH13 is an exception</w:t>
      </w:r>
      <w:bookmarkStart w:id="2" w:name="_GoBack"/>
      <w:bookmarkEnd w:id="2"/>
      <w:r w:rsidR="009B1E00">
        <w:rPr>
          <w:rFonts w:cs="Times New Roman"/>
          <w:szCs w:val="20"/>
        </w:rPr>
        <w:t>)</w:t>
      </w:r>
      <w:r>
        <w:rPr>
          <w:rFonts w:cs="Times New Roman"/>
          <w:szCs w:val="20"/>
        </w:rPr>
        <w:t xml:space="preserve">. </w:t>
      </w:r>
      <w:r w:rsidRPr="00B63996">
        <w:rPr>
          <w:rFonts w:cs="Times New Roman"/>
          <w:szCs w:val="20"/>
        </w:rPr>
        <w:t>For that reason, unless specifically interested in symmetry or laterality of facial expressions, we suggest codi</w:t>
      </w:r>
      <w:r>
        <w:rPr>
          <w:rFonts w:cs="Times New Roman"/>
          <w:szCs w:val="20"/>
        </w:rPr>
        <w:t xml:space="preserve">ng movements as bilateral unless evidence of </w:t>
      </w:r>
      <w:proofErr w:type="spellStart"/>
      <w:r>
        <w:rPr>
          <w:rFonts w:cs="Times New Roman"/>
          <w:szCs w:val="20"/>
        </w:rPr>
        <w:t>unilaterality</w:t>
      </w:r>
      <w:proofErr w:type="spellEnd"/>
      <w:r>
        <w:rPr>
          <w:rFonts w:cs="Times New Roman"/>
          <w:szCs w:val="20"/>
        </w:rPr>
        <w:t xml:space="preserve"> can be clearly seen. Additionally, be cautious when coding any unilateral movements, as movements are only truly unilateral when there is absolutely no sign of the movement on the other side of the face.  If there is even a trace of movement on the other side of the face, movements must be scored as bilateral. An ‘L’ or ‘R’, always coded from the perspective of the horse, can be used to prefix </w:t>
      </w:r>
      <w:proofErr w:type="spellStart"/>
      <w:r>
        <w:rPr>
          <w:rFonts w:cs="Times New Roman"/>
          <w:szCs w:val="20"/>
        </w:rPr>
        <w:t>AUs</w:t>
      </w:r>
      <w:proofErr w:type="spellEnd"/>
      <w:r>
        <w:rPr>
          <w:rFonts w:cs="Times New Roman"/>
          <w:szCs w:val="20"/>
        </w:rPr>
        <w:t xml:space="preserve"> that are genuinely unilateral.</w:t>
      </w:r>
    </w:p>
    <w:p w14:paraId="41CCA1B3" w14:textId="77777777" w:rsidR="007F75A7" w:rsidRPr="00B63996" w:rsidRDefault="007F75A7" w:rsidP="006F16F7">
      <w:pPr>
        <w:spacing w:line="480" w:lineRule="auto"/>
        <w:rPr>
          <w:rFonts w:cs="Times New Roman"/>
          <w:szCs w:val="20"/>
        </w:rPr>
      </w:pPr>
    </w:p>
    <w:p w14:paraId="62641795" w14:textId="788FAFCD" w:rsidR="007F75A7" w:rsidRPr="00A16DDD" w:rsidRDefault="007F75A7" w:rsidP="006F16F7">
      <w:pPr>
        <w:spacing w:line="480" w:lineRule="auto"/>
        <w:rPr>
          <w:rFonts w:cs="Times New Roman"/>
          <w:szCs w:val="20"/>
        </w:rPr>
      </w:pPr>
      <w:r w:rsidRPr="00B63996">
        <w:rPr>
          <w:rFonts w:cs="Times New Roman"/>
          <w:szCs w:val="20"/>
        </w:rPr>
        <w:t xml:space="preserve">If specifically interested in symmetry/laterality then it will be necessary to use two video cameras so that one camera can capture movements on each side of the </w:t>
      </w:r>
      <w:r>
        <w:rPr>
          <w:rFonts w:cs="Times New Roman"/>
          <w:szCs w:val="20"/>
        </w:rPr>
        <w:t xml:space="preserve">face. Visibility codes </w:t>
      </w:r>
      <w:r w:rsidR="00F61861">
        <w:rPr>
          <w:rFonts w:cs="Times New Roman"/>
          <w:szCs w:val="20"/>
        </w:rPr>
        <w:t>(S5</w:t>
      </w:r>
      <w:r w:rsidR="0067476C">
        <w:rPr>
          <w:rFonts w:cs="Times New Roman"/>
          <w:szCs w:val="20"/>
        </w:rPr>
        <w:t xml:space="preserve"> Text</w:t>
      </w:r>
      <w:r>
        <w:rPr>
          <w:rFonts w:cs="Times New Roman"/>
          <w:szCs w:val="20"/>
        </w:rPr>
        <w:t>)</w:t>
      </w:r>
      <w:r w:rsidRPr="00B63996">
        <w:rPr>
          <w:rFonts w:cs="Times New Roman"/>
          <w:szCs w:val="20"/>
        </w:rPr>
        <w:t xml:space="preserve"> can be used to denote which areas of the face are visible </w:t>
      </w:r>
      <w:r>
        <w:rPr>
          <w:rFonts w:cs="Times New Roman"/>
          <w:szCs w:val="20"/>
        </w:rPr>
        <w:t>in each view, and which are not</w:t>
      </w:r>
      <w:r w:rsidRPr="00B63996">
        <w:rPr>
          <w:rFonts w:cs="Times New Roman"/>
          <w:szCs w:val="20"/>
        </w:rPr>
        <w:t>.</w:t>
      </w:r>
      <w:r>
        <w:rPr>
          <w:rFonts w:cs="Times New Roman"/>
          <w:szCs w:val="20"/>
        </w:rPr>
        <w:t xml:space="preserve">  </w:t>
      </w:r>
      <w:r w:rsidRPr="00B63996">
        <w:rPr>
          <w:rFonts w:cs="Times New Roman"/>
          <w:szCs w:val="20"/>
        </w:rPr>
        <w:t xml:space="preserve"> </w:t>
      </w:r>
    </w:p>
    <w:p w14:paraId="40CA5E93" w14:textId="77777777" w:rsidR="007F75A7" w:rsidRPr="007F75A7" w:rsidRDefault="007F75A7" w:rsidP="006F16F7">
      <w:pPr>
        <w:spacing w:line="480" w:lineRule="auto"/>
      </w:pPr>
    </w:p>
    <w:sectPr w:rsidR="007F75A7" w:rsidRPr="007F75A7" w:rsidSect="0067476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NewRoman">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F7"/>
    <w:rsid w:val="00153B8D"/>
    <w:rsid w:val="003A5BF7"/>
    <w:rsid w:val="005A1B4F"/>
    <w:rsid w:val="0067476C"/>
    <w:rsid w:val="006F16F7"/>
    <w:rsid w:val="007F75A7"/>
    <w:rsid w:val="009B1E00"/>
    <w:rsid w:val="00E46D26"/>
    <w:rsid w:val="00EC7576"/>
    <w:rsid w:val="00F61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540F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BF7"/>
    <w:rPr>
      <w:rFonts w:ascii="Times New Roman" w:hAnsi="Times New Roman"/>
    </w:rPr>
  </w:style>
  <w:style w:type="paragraph" w:styleId="Heading2">
    <w:name w:val="heading 2"/>
    <w:basedOn w:val="Normal"/>
    <w:next w:val="Normal"/>
    <w:link w:val="Heading2Char"/>
    <w:rsid w:val="003A5BF7"/>
    <w:p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5BF7"/>
    <w:rPr>
      <w:rFonts w:ascii="Times New Roman" w:hAnsi="Times New Roman"/>
      <w:b/>
      <w:szCs w:val="20"/>
    </w:rPr>
  </w:style>
  <w:style w:type="character" w:styleId="Hyperlink">
    <w:name w:val="Hyperlink"/>
    <w:basedOn w:val="DefaultParagraphFont"/>
    <w:uiPriority w:val="99"/>
    <w:unhideWhenUsed/>
    <w:rsid w:val="003A5BF7"/>
    <w:rPr>
      <w:color w:val="0000FF" w:themeColor="hyperlink"/>
      <w:u w:val="single"/>
    </w:rPr>
  </w:style>
  <w:style w:type="paragraph" w:styleId="BalloonText">
    <w:name w:val="Balloon Text"/>
    <w:basedOn w:val="Normal"/>
    <w:link w:val="BalloonTextChar"/>
    <w:uiPriority w:val="99"/>
    <w:semiHidden/>
    <w:unhideWhenUsed/>
    <w:rsid w:val="006F16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16F7"/>
    <w:rPr>
      <w:rFonts w:ascii="Lucida Grande" w:hAnsi="Lucida Grande" w:cs="Lucida Grande"/>
      <w:sz w:val="18"/>
      <w:szCs w:val="18"/>
    </w:rPr>
  </w:style>
  <w:style w:type="character" w:styleId="LineNumber">
    <w:name w:val="line number"/>
    <w:basedOn w:val="DefaultParagraphFont"/>
    <w:uiPriority w:val="99"/>
    <w:semiHidden/>
    <w:unhideWhenUsed/>
    <w:rsid w:val="00E46D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BF7"/>
    <w:rPr>
      <w:rFonts w:ascii="Times New Roman" w:hAnsi="Times New Roman"/>
    </w:rPr>
  </w:style>
  <w:style w:type="paragraph" w:styleId="Heading2">
    <w:name w:val="heading 2"/>
    <w:basedOn w:val="Normal"/>
    <w:next w:val="Normal"/>
    <w:link w:val="Heading2Char"/>
    <w:rsid w:val="003A5BF7"/>
    <w:p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5BF7"/>
    <w:rPr>
      <w:rFonts w:ascii="Times New Roman" w:hAnsi="Times New Roman"/>
      <w:b/>
      <w:szCs w:val="20"/>
    </w:rPr>
  </w:style>
  <w:style w:type="character" w:styleId="Hyperlink">
    <w:name w:val="Hyperlink"/>
    <w:basedOn w:val="DefaultParagraphFont"/>
    <w:uiPriority w:val="99"/>
    <w:unhideWhenUsed/>
    <w:rsid w:val="003A5BF7"/>
    <w:rPr>
      <w:color w:val="0000FF" w:themeColor="hyperlink"/>
      <w:u w:val="single"/>
    </w:rPr>
  </w:style>
  <w:style w:type="paragraph" w:styleId="BalloonText">
    <w:name w:val="Balloon Text"/>
    <w:basedOn w:val="Normal"/>
    <w:link w:val="BalloonTextChar"/>
    <w:uiPriority w:val="99"/>
    <w:semiHidden/>
    <w:unhideWhenUsed/>
    <w:rsid w:val="006F16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16F7"/>
    <w:rPr>
      <w:rFonts w:ascii="Lucida Grande" w:hAnsi="Lucida Grande" w:cs="Lucida Grande"/>
      <w:sz w:val="18"/>
      <w:szCs w:val="18"/>
    </w:rPr>
  </w:style>
  <w:style w:type="character" w:styleId="LineNumber">
    <w:name w:val="line number"/>
    <w:basedOn w:val="DefaultParagraphFont"/>
    <w:uiPriority w:val="99"/>
    <w:semiHidden/>
    <w:unhideWhenUsed/>
    <w:rsid w:val="00E46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wathan@sussex.ac.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5AF99-98D0-DD43-8C22-AF8015DA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795</Words>
  <Characters>4535</Characters>
  <Application>Microsoft Macintosh Word</Application>
  <DocSecurity>0</DocSecurity>
  <Lines>37</Lines>
  <Paragraphs>10</Paragraphs>
  <ScaleCrop>false</ScaleCrop>
  <Company>University of Sussex</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cp:revision>
  <dcterms:created xsi:type="dcterms:W3CDTF">2014-09-19T16:42:00Z</dcterms:created>
  <dcterms:modified xsi:type="dcterms:W3CDTF">2015-07-09T13:12:00Z</dcterms:modified>
</cp:coreProperties>
</file>