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E8" w:rsidRPr="0079473E" w:rsidRDefault="003F1EE8" w:rsidP="003F1EE8">
      <w:pPr>
        <w:spacing w:line="480" w:lineRule="auto"/>
        <w:rPr>
          <w:b/>
        </w:rPr>
      </w:pPr>
      <w:r>
        <w:rPr>
          <w:b/>
        </w:rPr>
        <w:t xml:space="preserve">Text S2. </w:t>
      </w:r>
      <w:r w:rsidRPr="00AC53D5">
        <w:rPr>
          <w:b/>
        </w:rPr>
        <w:t xml:space="preserve">Results of ROI Analysis using neutral </w:t>
      </w:r>
      <w:r>
        <w:rPr>
          <w:b/>
        </w:rPr>
        <w:t xml:space="preserve">set-maintenance </w:t>
      </w:r>
      <w:r w:rsidRPr="00AC53D5">
        <w:rPr>
          <w:b/>
        </w:rPr>
        <w:t>ROIs</w:t>
      </w:r>
    </w:p>
    <w:p w:rsidR="003F1EE8" w:rsidRPr="00AC53D5" w:rsidRDefault="003F1EE8" w:rsidP="003F1EE8">
      <w:pPr>
        <w:spacing w:line="480" w:lineRule="auto"/>
      </w:pPr>
      <w:r w:rsidRPr="00AC53D5">
        <w:tab/>
        <w:t xml:space="preserve">There were a total of 10 ROI pairs and all ROIs were selected from the networks established in Shirer et al (2013) </w:t>
      </w:r>
      <w:r w:rsidRPr="00AC53D5">
        <w:rPr>
          <w:vertAlign w:val="superscript"/>
        </w:rPr>
        <w:t>27</w:t>
      </w:r>
      <w:r w:rsidRPr="00AC53D5">
        <w:t xml:space="preserve">. We tested for differences in internodal connectivity in the set-maintenance network between groups using a 2 (Group) x 10 (ROI pair) ANOVA, using age as a covariate. The covariate, age, had a significant effect on the degree of connectivity, </w:t>
      </w:r>
      <w:proofErr w:type="gramStart"/>
      <w:r w:rsidRPr="00AC53D5">
        <w:rPr>
          <w:i/>
        </w:rPr>
        <w:t>F</w:t>
      </w:r>
      <w:r w:rsidRPr="00AC53D5">
        <w:t>(</w:t>
      </w:r>
      <w:proofErr w:type="gramEnd"/>
      <w:r w:rsidRPr="00AC53D5">
        <w:t xml:space="preserve">1, 329)=4.61, </w:t>
      </w:r>
      <w:r w:rsidRPr="00AC53D5">
        <w:rPr>
          <w:i/>
        </w:rPr>
        <w:t>p</w:t>
      </w:r>
      <w:r w:rsidRPr="00AC53D5">
        <w:t xml:space="preserve">=0.033. After controlling for age, there was a main effect of group, </w:t>
      </w:r>
      <w:proofErr w:type="gramStart"/>
      <w:r w:rsidRPr="00AC53D5">
        <w:rPr>
          <w:i/>
        </w:rPr>
        <w:t>F</w:t>
      </w:r>
      <w:r w:rsidRPr="00AC53D5">
        <w:t>(</w:t>
      </w:r>
      <w:proofErr w:type="gramEnd"/>
      <w:r w:rsidRPr="00AC53D5">
        <w:t xml:space="preserve">1, 329)=23.43, </w:t>
      </w:r>
      <w:r w:rsidRPr="00AC53D5">
        <w:rPr>
          <w:i/>
        </w:rPr>
        <w:t>p</w:t>
      </w:r>
      <w:r w:rsidRPr="00AC53D5">
        <w:t xml:space="preserve">=0.00, suggesting controls had greater overall functional connectivity between set-maintenance nodes, and a main effect of ROI, </w:t>
      </w:r>
      <w:r w:rsidRPr="00AC53D5">
        <w:rPr>
          <w:i/>
        </w:rPr>
        <w:t>F</w:t>
      </w:r>
      <w:r w:rsidRPr="00AC53D5">
        <w:t xml:space="preserve">(1, 329)=14.22, </w:t>
      </w:r>
      <w:r w:rsidRPr="00AC53D5">
        <w:rPr>
          <w:i/>
        </w:rPr>
        <w:t>p</w:t>
      </w:r>
      <w:r w:rsidRPr="00AC53D5">
        <w:t>=0.00, suggesting greater connectivity between some ROI pairs than others. There was no significant interaction.</w:t>
      </w:r>
    </w:p>
    <w:p w:rsidR="003F1EE8" w:rsidRPr="00AC53D5" w:rsidRDefault="003F1EE8" w:rsidP="003F1EE8">
      <w:pPr>
        <w:spacing w:line="480" w:lineRule="auto"/>
      </w:pPr>
      <w:r w:rsidRPr="00AC53D5">
        <w:tab/>
        <w:t xml:space="preserve">These analyses were followed up with post-hoc one-way ANOVAs using age as a covariate, which aimed to identify the ROI pairs causing the main effect of group. Controls displayed greater connectivity than OTCD patients between the ACC and bilateral SFG nodes, </w:t>
      </w:r>
      <w:proofErr w:type="gramStart"/>
      <w:r w:rsidRPr="00AC53D5">
        <w:rPr>
          <w:i/>
        </w:rPr>
        <w:t>F</w:t>
      </w:r>
      <w:r w:rsidRPr="00AC53D5">
        <w:t>(</w:t>
      </w:r>
      <w:proofErr w:type="gramEnd"/>
      <w:r w:rsidRPr="00AC53D5">
        <w:t xml:space="preserve">1, 32)=7.22, </w:t>
      </w:r>
      <w:r w:rsidRPr="00AC53D5">
        <w:rPr>
          <w:i/>
        </w:rPr>
        <w:t>p</w:t>
      </w:r>
      <w:r w:rsidRPr="00AC53D5">
        <w:t xml:space="preserve">=0.011 (left) and </w:t>
      </w:r>
      <w:r w:rsidRPr="00AC53D5">
        <w:rPr>
          <w:i/>
        </w:rPr>
        <w:t>F</w:t>
      </w:r>
      <w:r w:rsidRPr="00AC53D5">
        <w:t xml:space="preserve">(1, 32)=4.70, </w:t>
      </w:r>
      <w:r w:rsidRPr="00AC53D5">
        <w:rPr>
          <w:i/>
        </w:rPr>
        <w:t>p</w:t>
      </w:r>
      <w:r w:rsidRPr="00AC53D5">
        <w:t xml:space="preserve">=0.038 (right), as well as between the ACC node and the right aI/fO node, </w:t>
      </w:r>
      <w:r w:rsidRPr="00AC53D5">
        <w:rPr>
          <w:i/>
        </w:rPr>
        <w:t>F</w:t>
      </w:r>
      <w:r w:rsidRPr="00AC53D5">
        <w:t xml:space="preserve">(1, 32)=5.70, </w:t>
      </w:r>
      <w:r w:rsidRPr="00AC53D5">
        <w:rPr>
          <w:i/>
        </w:rPr>
        <w:t>p</w:t>
      </w:r>
      <w:r w:rsidRPr="00AC53D5">
        <w:t xml:space="preserve">=0.023. Finally, controls also showed greater connectivity between the right aI/fO node and the left SFG, </w:t>
      </w:r>
      <w:proofErr w:type="gramStart"/>
      <w:r w:rsidRPr="00AC53D5">
        <w:rPr>
          <w:i/>
        </w:rPr>
        <w:t>F</w:t>
      </w:r>
      <w:r w:rsidRPr="00AC53D5">
        <w:t>(</w:t>
      </w:r>
      <w:proofErr w:type="gramEnd"/>
      <w:r w:rsidRPr="00AC53D5">
        <w:t xml:space="preserve">1, 32)=7.20, </w:t>
      </w:r>
      <w:r w:rsidRPr="00AC53D5">
        <w:rPr>
          <w:i/>
        </w:rPr>
        <w:t>p</w:t>
      </w:r>
      <w:r w:rsidRPr="00AC53D5">
        <w:t xml:space="preserve">=0.011, while the group difference in connectivity between right aI/fO and the right SFG only approached significance, </w:t>
      </w:r>
      <w:r w:rsidRPr="00AC53D5">
        <w:rPr>
          <w:i/>
        </w:rPr>
        <w:t>F</w:t>
      </w:r>
      <w:r w:rsidRPr="00AC53D5">
        <w:t xml:space="preserve">(1, 32)= 3.98, </w:t>
      </w:r>
      <w:r w:rsidRPr="00AC53D5">
        <w:rPr>
          <w:i/>
        </w:rPr>
        <w:t>p</w:t>
      </w:r>
      <w:r w:rsidRPr="00AC53D5">
        <w:t>=0.055.</w:t>
      </w:r>
    </w:p>
    <w:p w:rsidR="003F1EE8" w:rsidRPr="00AC53D5" w:rsidRDefault="003F1EE8" w:rsidP="003F1EE8">
      <w:pPr>
        <w:spacing w:line="480" w:lineRule="auto"/>
      </w:pPr>
    </w:p>
    <w:p w:rsidR="003F1EE8" w:rsidRPr="00AC53D5" w:rsidRDefault="003F1EE8" w:rsidP="003F1EE8">
      <w:pPr>
        <w:spacing w:line="480" w:lineRule="auto"/>
      </w:pPr>
    </w:p>
    <w:p w:rsidR="000D19B2" w:rsidRDefault="003F1EE8"/>
    <w:sectPr w:rsidR="000D19B2" w:rsidSect="000D19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1EE8"/>
    <w:rsid w:val="003F1EE8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E8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CFMI; GUMC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Pacheco</dc:creator>
  <cp:keywords/>
  <cp:lastModifiedBy>Ileana Pacheco</cp:lastModifiedBy>
  <cp:revision>1</cp:revision>
  <dcterms:created xsi:type="dcterms:W3CDTF">2014-11-25T19:23:00Z</dcterms:created>
  <dcterms:modified xsi:type="dcterms:W3CDTF">2014-11-25T19:23:00Z</dcterms:modified>
</cp:coreProperties>
</file>