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F0" w:rsidRDefault="00805AF0" w:rsidP="00805AF0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S3 Table.</w:t>
      </w:r>
      <w:r w:rsidRPr="00882C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Abiotic and Biotic Variables Influencing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Ranavirosis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Prevalence for Criteria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3112">
        <w:rPr>
          <w:rFonts w:ascii="Arial" w:hAnsi="Arial" w:cs="Arial"/>
          <w:sz w:val="24"/>
          <w:szCs w:val="24"/>
        </w:rPr>
        <w:t>Estimates</w:t>
      </w:r>
      <w:r>
        <w:rPr>
          <w:rFonts w:ascii="Arial" w:hAnsi="Arial" w:cs="Arial"/>
          <w:sz w:val="24"/>
          <w:szCs w:val="24"/>
        </w:rPr>
        <w:t xml:space="preserve">, unconditional standard error and </w:t>
      </w:r>
      <w:r w:rsidRPr="00023112">
        <w:rPr>
          <w:rFonts w:ascii="Arial" w:hAnsi="Arial" w:cs="Arial"/>
          <w:sz w:val="24"/>
          <w:szCs w:val="24"/>
        </w:rPr>
        <w:t xml:space="preserve">confidence intervals </w:t>
      </w:r>
      <w:r>
        <w:rPr>
          <w:rFonts w:ascii="Arial" w:hAnsi="Arial" w:cs="Arial"/>
          <w:sz w:val="24"/>
          <w:szCs w:val="24"/>
        </w:rPr>
        <w:t>for</w:t>
      </w:r>
      <w:r w:rsidRPr="00023112">
        <w:rPr>
          <w:rFonts w:ascii="Arial" w:hAnsi="Arial" w:cs="Arial"/>
          <w:sz w:val="24"/>
          <w:szCs w:val="24"/>
        </w:rPr>
        <w:t xml:space="preserve"> each parameter from model averaging o</w:t>
      </w:r>
      <w:r>
        <w:rPr>
          <w:rFonts w:ascii="Arial" w:hAnsi="Arial" w:cs="Arial"/>
          <w:sz w:val="24"/>
          <w:szCs w:val="24"/>
        </w:rPr>
        <w:t>f the top ranking models (</w:t>
      </w:r>
      <w:r w:rsidRPr="00EA7241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Δ</w:t>
      </w:r>
      <w:r w:rsidRPr="00023112">
        <w:rPr>
          <w:rFonts w:ascii="Arial" w:hAnsi="Arial" w:cs="Arial"/>
          <w:sz w:val="24"/>
          <w:szCs w:val="24"/>
        </w:rPr>
        <w:t xml:space="preserve"> &lt;6) for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 for criteria 1 [1]</w:t>
      </w:r>
      <w:r w:rsidRPr="00023112">
        <w:rPr>
          <w:rFonts w:ascii="Arial" w:hAnsi="Arial" w:cs="Arial"/>
          <w:sz w:val="24"/>
          <w:szCs w:val="24"/>
        </w:rPr>
        <w:t xml:space="preserve">. 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Parameters with confidence intervals that do not span zero help explain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(bolded). Negative estimates indicate reduced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and positive estimates indicate increased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5AF0" w:rsidRDefault="00805AF0" w:rsidP="00805AF0">
      <w:pPr>
        <w:suppressLineNumbers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43"/>
        <w:gridCol w:w="1803"/>
        <w:gridCol w:w="1803"/>
        <w:gridCol w:w="1804"/>
      </w:tblGrid>
      <w:tr w:rsidR="00805AF0" w:rsidTr="000857B8"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Unconditional SE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 2.5%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</w:t>
            </w:r>
          </w:p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97.5%</w:t>
            </w:r>
          </w:p>
        </w:tc>
      </w:tr>
      <w:tr w:rsidR="00805AF0" w:rsidTr="000857B8">
        <w:trPr>
          <w:trHeight w:val="353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Intercept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-0.30</w:t>
            </w:r>
            <w:r w:rsidRPr="008B4AF1">
              <w:rPr>
                <w:rFonts w:ascii="Arial" w:hAnsi="Arial" w:cs="Arial"/>
              </w:rPr>
              <w:t>9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0.07</w:t>
            </w:r>
            <w:r w:rsidRPr="008B4AF1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-0.44</w:t>
            </w:r>
            <w:r w:rsidRPr="008B4AF1">
              <w:rPr>
                <w:rFonts w:ascii="Arial" w:hAnsi="Arial" w:cs="Arial"/>
              </w:rPr>
              <w:t>8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-0.170</w:t>
            </w:r>
          </w:p>
        </w:tc>
      </w:tr>
      <w:tr w:rsidR="00805AF0" w:rsidTr="000857B8">
        <w:trPr>
          <w:trHeight w:val="401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Frog density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0.265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</w:t>
            </w:r>
            <w:r w:rsidRPr="008B4AF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0.18</w:t>
            </w:r>
            <w:r w:rsidRPr="008B4AF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0.343</w:t>
            </w:r>
          </w:p>
        </w:tc>
      </w:tr>
      <w:tr w:rsidR="00805AF0" w:rsidTr="000857B8">
        <w:trPr>
          <w:trHeight w:val="420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Toad presence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-0.270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</w:t>
            </w:r>
            <w:r w:rsidRPr="008B4AF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-0.327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-0.213</w:t>
            </w:r>
          </w:p>
        </w:tc>
      </w:tr>
      <w:tr w:rsidR="00805AF0" w:rsidTr="000857B8">
        <w:trPr>
          <w:trHeight w:val="427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Newt presence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0.10</w:t>
            </w:r>
            <w:r w:rsidRPr="008B4AF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0.02</w:t>
            </w:r>
            <w:r w:rsidRPr="008B4A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0.05</w:t>
            </w:r>
            <w:r w:rsidRPr="008B4A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0.14</w:t>
            </w:r>
            <w:r w:rsidRPr="008B4AF1">
              <w:rPr>
                <w:rFonts w:ascii="Arial" w:hAnsi="Arial" w:cs="Arial"/>
                <w:b/>
              </w:rPr>
              <w:t>8</w:t>
            </w:r>
          </w:p>
        </w:tc>
      </w:tr>
      <w:tr w:rsidR="00805AF0" w:rsidTr="000857B8">
        <w:trPr>
          <w:trHeight w:val="405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Fish presence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0.17</w:t>
            </w:r>
            <w:r w:rsidRPr="008B4A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0.03</w:t>
            </w:r>
            <w:r w:rsidRPr="008B4AF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0.107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0.23</w:t>
            </w:r>
            <w:r w:rsidRPr="008B4AF1">
              <w:rPr>
                <w:rFonts w:ascii="Arial" w:hAnsi="Arial" w:cs="Arial"/>
                <w:b/>
              </w:rPr>
              <w:t>6</w:t>
            </w:r>
          </w:p>
        </w:tc>
      </w:tr>
      <w:tr w:rsidR="00805AF0" w:rsidTr="000857B8">
        <w:trPr>
          <w:trHeight w:val="425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Fish care products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0.05</w:t>
            </w:r>
            <w:r w:rsidRPr="008B4AF1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0.037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-0.023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0.12</w:t>
            </w:r>
            <w:r w:rsidRPr="008B4AF1">
              <w:rPr>
                <w:rFonts w:ascii="Arial" w:hAnsi="Arial" w:cs="Arial"/>
              </w:rPr>
              <w:t>4</w:t>
            </w:r>
          </w:p>
        </w:tc>
      </w:tr>
      <w:tr w:rsidR="00805AF0" w:rsidTr="000857B8">
        <w:trPr>
          <w:trHeight w:val="461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Herbicides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0.17</w:t>
            </w:r>
            <w:r w:rsidRPr="008B4AF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0.03</w:t>
            </w:r>
            <w:r w:rsidRPr="008B4AF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0.10</w:t>
            </w:r>
            <w:r w:rsidRPr="008B4AF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0.248</w:t>
            </w:r>
          </w:p>
        </w:tc>
      </w:tr>
      <w:tr w:rsidR="00805AF0" w:rsidTr="000857B8">
        <w:trPr>
          <w:trHeight w:val="352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Slug pellets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0.15</w:t>
            </w:r>
            <w:r w:rsidRPr="008B4A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0.03</w:t>
            </w:r>
            <w:r w:rsidRPr="008B4A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0.089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0.21</w:t>
            </w:r>
            <w:r w:rsidRPr="008B4AF1">
              <w:rPr>
                <w:rFonts w:ascii="Arial" w:hAnsi="Arial" w:cs="Arial"/>
                <w:b/>
              </w:rPr>
              <w:t>5</w:t>
            </w:r>
          </w:p>
        </w:tc>
      </w:tr>
      <w:tr w:rsidR="00805AF0" w:rsidTr="000857B8">
        <w:trPr>
          <w:trHeight w:val="429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  <w:b/>
              </w:rPr>
              <w:t>Level of urbanisation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0.03</w:t>
            </w:r>
            <w:r w:rsidRPr="008B4AF1">
              <w:rPr>
                <w:rFonts w:ascii="Arial" w:hAnsi="Arial" w:cs="Arial"/>
              </w:rPr>
              <w:t>6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0.03</w:t>
            </w:r>
            <w:r w:rsidRPr="008B4AF1"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-0.03</w:t>
            </w:r>
            <w:r w:rsidRPr="008B4AF1">
              <w:rPr>
                <w:rFonts w:ascii="Arial" w:hAnsi="Arial" w:cs="Arial"/>
              </w:rPr>
              <w:t>1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0.102</w:t>
            </w:r>
          </w:p>
        </w:tc>
      </w:tr>
      <w:tr w:rsidR="00805AF0" w:rsidTr="000857B8">
        <w:trPr>
          <w:trHeight w:val="421"/>
        </w:trPr>
        <w:tc>
          <w:tcPr>
            <w:tcW w:w="226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Pond depth</w:t>
            </w:r>
          </w:p>
        </w:tc>
        <w:tc>
          <w:tcPr>
            <w:tcW w:w="134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0.186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0.02</w:t>
            </w:r>
            <w:r w:rsidRPr="008B4AF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03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0.1</w:t>
            </w:r>
            <w:r w:rsidRPr="008B4AF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04" w:type="dxa"/>
          </w:tcPr>
          <w:p w:rsidR="00805AF0" w:rsidRPr="00305AFF" w:rsidRDefault="00805AF0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0.242</w:t>
            </w:r>
          </w:p>
        </w:tc>
      </w:tr>
    </w:tbl>
    <w:p w:rsidR="00805AF0" w:rsidRDefault="00805AF0" w:rsidP="00805AF0">
      <w:pPr>
        <w:suppressLineNumbers/>
        <w:rPr>
          <w:rFonts w:ascii="Arial" w:hAnsi="Arial" w:cs="Arial"/>
          <w:b/>
          <w:sz w:val="24"/>
          <w:szCs w:val="24"/>
        </w:rPr>
      </w:pPr>
    </w:p>
    <w:p w:rsidR="00805AF0" w:rsidRDefault="00805AF0" w:rsidP="00805AF0">
      <w:pPr>
        <w:suppressLineNumbers/>
        <w:rPr>
          <w:rFonts w:ascii="Arial" w:hAnsi="Arial" w:cs="Arial"/>
          <w:b/>
          <w:sz w:val="24"/>
          <w:szCs w:val="24"/>
        </w:rPr>
      </w:pPr>
    </w:p>
    <w:p w:rsidR="00805AF0" w:rsidRDefault="00805AF0" w:rsidP="00805AF0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805AF0" w:rsidRDefault="00805AF0" w:rsidP="00805AF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1964">
        <w:rPr>
          <w:rFonts w:ascii="Arial" w:hAnsi="Arial" w:cs="Arial"/>
          <w:sz w:val="24"/>
          <w:szCs w:val="24"/>
        </w:rPr>
        <w:t xml:space="preserve">Teacher AGF, Cunningham AA, Garner TWJ. Assessing the long-term impact of </w:t>
      </w:r>
      <w:proofErr w:type="spellStart"/>
      <w:r w:rsidRPr="00CE1964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infection in wild common frog populations. </w:t>
      </w:r>
      <w:proofErr w:type="spellStart"/>
      <w:r w:rsidRPr="00CE1964">
        <w:rPr>
          <w:rFonts w:ascii="Arial" w:hAnsi="Arial" w:cs="Arial"/>
          <w:sz w:val="24"/>
          <w:szCs w:val="24"/>
        </w:rPr>
        <w:t>Anim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964">
        <w:rPr>
          <w:rFonts w:ascii="Arial" w:hAnsi="Arial" w:cs="Arial"/>
          <w:sz w:val="24"/>
          <w:szCs w:val="24"/>
        </w:rPr>
        <w:t>Conserv</w:t>
      </w:r>
      <w:proofErr w:type="spellEnd"/>
      <w:r w:rsidRPr="00CE1964">
        <w:rPr>
          <w:rFonts w:ascii="Arial" w:hAnsi="Arial" w:cs="Arial"/>
          <w:sz w:val="24"/>
          <w:szCs w:val="24"/>
        </w:rPr>
        <w:t>. 2010</w:t>
      </w:r>
      <w:proofErr w:type="gramStart"/>
      <w:r w:rsidRPr="00CE1964">
        <w:rPr>
          <w:rFonts w:ascii="Arial" w:hAnsi="Arial" w:cs="Arial"/>
          <w:sz w:val="24"/>
          <w:szCs w:val="24"/>
        </w:rPr>
        <w:t>;13</w:t>
      </w:r>
      <w:proofErr w:type="gramEnd"/>
      <w:r w:rsidRPr="00CE1964">
        <w:rPr>
          <w:rFonts w:ascii="Arial" w:hAnsi="Arial" w:cs="Arial"/>
          <w:sz w:val="24"/>
          <w:szCs w:val="24"/>
        </w:rPr>
        <w:t>: 514-522.</w:t>
      </w:r>
    </w:p>
    <w:p w:rsidR="00805AF0" w:rsidRDefault="00805AF0" w:rsidP="00805AF0">
      <w:pPr>
        <w:suppressLineNumbers/>
        <w:rPr>
          <w:rFonts w:ascii="Arial" w:hAnsi="Arial" w:cs="Arial"/>
          <w:b/>
          <w:sz w:val="24"/>
          <w:szCs w:val="24"/>
        </w:rPr>
      </w:pPr>
    </w:p>
    <w:p w:rsidR="006F3696" w:rsidRDefault="006F3696"/>
    <w:sectPr w:rsidR="006F3696" w:rsidSect="003B7C8E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7CC0"/>
    <w:multiLevelType w:val="hybridMultilevel"/>
    <w:tmpl w:val="0438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0"/>
    <w:rsid w:val="003B7C8E"/>
    <w:rsid w:val="006F3696"/>
    <w:rsid w:val="008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0E2FF-1C09-4B5B-8E31-5A35041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5AF0"/>
    <w:rPr>
      <w:i/>
      <w:iCs/>
    </w:rPr>
  </w:style>
  <w:style w:type="paragraph" w:styleId="ListParagraph">
    <w:name w:val="List Paragraph"/>
    <w:basedOn w:val="Normal"/>
    <w:uiPriority w:val="34"/>
    <w:qFormat/>
    <w:rsid w:val="00805AF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B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2015-02-22T11:03:00Z</dcterms:created>
  <dcterms:modified xsi:type="dcterms:W3CDTF">2015-02-22T16:36:00Z</dcterms:modified>
</cp:coreProperties>
</file>