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58" w:rsidRPr="008C64F7" w:rsidRDefault="00E15810" w:rsidP="001F2DA3">
      <w:pPr>
        <w:pStyle w:val="Heading1"/>
        <w:rPr>
          <w:rFonts w:asciiTheme="minorHAnsi" w:hAnsiTheme="minorHAnsi"/>
          <w:color w:val="auto"/>
          <w:sz w:val="22"/>
          <w:szCs w:val="22"/>
        </w:rPr>
      </w:pPr>
      <w:bookmarkStart w:id="0" w:name="_GoBack"/>
      <w:bookmarkEnd w:id="0"/>
      <w:r w:rsidRPr="008C64F7">
        <w:rPr>
          <w:rFonts w:asciiTheme="minorHAnsi" w:hAnsiTheme="minorHAnsi"/>
          <w:color w:val="auto"/>
          <w:sz w:val="22"/>
          <w:szCs w:val="22"/>
        </w:rPr>
        <w:t>S1</w:t>
      </w:r>
      <w:r w:rsidR="00A04857" w:rsidRPr="008C64F7">
        <w:rPr>
          <w:rFonts w:asciiTheme="minorHAnsi" w:hAnsiTheme="minorHAnsi"/>
          <w:color w:val="auto"/>
          <w:sz w:val="22"/>
          <w:szCs w:val="22"/>
        </w:rPr>
        <w:t xml:space="preserve"> Methods</w:t>
      </w:r>
    </w:p>
    <w:p w:rsidR="00C00758" w:rsidRPr="008C64F7" w:rsidRDefault="00C00758" w:rsidP="001F2DA3">
      <w:pPr>
        <w:pStyle w:val="Heading2"/>
        <w:rPr>
          <w:rFonts w:asciiTheme="minorHAnsi" w:hAnsiTheme="minorHAnsi"/>
          <w:color w:val="auto"/>
          <w:sz w:val="22"/>
          <w:szCs w:val="22"/>
        </w:rPr>
      </w:pPr>
      <w:r w:rsidRPr="008C64F7">
        <w:rPr>
          <w:rFonts w:asciiTheme="minorHAnsi" w:hAnsiTheme="minorHAnsi"/>
          <w:color w:val="auto"/>
          <w:sz w:val="22"/>
          <w:szCs w:val="22"/>
        </w:rPr>
        <w:t>Kaplan-Meier survival analysis</w:t>
      </w:r>
    </w:p>
    <w:p w:rsidR="00C00758" w:rsidRPr="008C64F7" w:rsidRDefault="00C00758" w:rsidP="003F7504">
      <w:pPr>
        <w:jc w:val="both"/>
      </w:pPr>
      <w:r w:rsidRPr="008C64F7">
        <w:t xml:space="preserve">Using the same parameters Kaplan Meier online tool but our own analysis tools (R programming Language using Bioconductor package, patient data set 2010, 1783 total patients with ‘relapse-free survival data’, 593 patients with ‘overall survival data’ </w:t>
      </w:r>
      <w:r w:rsidRPr="008C64F7">
        <w:fldChar w:fldCharType="begin"/>
      </w:r>
      <w:r w:rsidR="00F6195A" w:rsidRPr="008C64F7">
        <w:instrText xml:space="preserve"> ADDIN ZOTERO_ITEM CSL_CITATION {"citationID":"19fgde086v","properties":{"formattedCitation":"{\\rtf (Gy\\uc0\\u246{}rffy et al., 2010)}","plainCitation":"(Györffy et al., 2010)"},"citationItems":[{"id":910,"uris":["http://zotero.org/users/1702458/items/NWD563XC"],"uri":["http://zotero.org/users/1702458/items/NWD563XC"],"itemData":{"id":910,"type":"article-journal","title":"An online survival analysis tool to rapidly assess the effect of 22,277 genes on breast cancer prognosis using microarray data of 1,809 patients","container-title":"Breast cancer research and treatment","page":"725-731","volume":"123","issue":"3","source":"NCBI PubMed","abstract":"Validating prognostic or predictive candidate genes in appropriately powered breast cancer cohorts are of utmost interest. Our aim was to develop an online tool to draw survival plots, which can be used to assess the relevance of the expression levels of various genes on the clinical outcome both in untreated and treated breast cancer patients. A background database was established using gene expression data and survival information of 1,809 patients downloaded from GEO (Affymetrix HGU133A and HGU133+2 microarrays). The median relapse free survival is 6.43 years, 968/1,231 patients are estrogen-receptor (ER) positive, and 190/1,369 are lymph-node positive. After quality control and normalization only probes present on both Affymetrix platforms were retained (n = 22,277). In order to analyze the prognostic value of a particular gene, the cohorts are divided into two groups according to the median (or upper/lower quartile) expression of the gene. The two groups can be compared in terms of relapse free survival, overall survival, and distant metastasis free survival. A survival curve is displayed, and the hazard ratio with 95% confidence intervals and logrank P value are calculated and displayed. Additionally, three subgroups of patients can be assessed: systematically untreated patients, endocrine-treated ER positive patients, and patients with a distribution of clinical characteristics representative of those seen in general clinical practice in the US. Web address: www.kmplot.com . We used this integrative data analysis tool to confirm the prognostic power of the proliferation-related genes TOP2A and TOP2B, MKI67, CCND2, CCND3, CCNDE2, as well as CDKN1A, and TK2. We also validated the capability of microarrays to determine estrogen receptor status in 1,231 patients. The tool is highly valuable for the preliminary assessment of biomarkers, especially for research groups with limited bioinformatic resources.","DOI":"10.1007/s10549-009-0674-9","ISSN":"1573-7217","note":"PMID: 20020197","journalAbbreviation":"Breast Cancer Res. Treat.","language":"eng","author":[{"family":"Györffy","given":"Balazs"},{"family":"Lanczky","given":"Andras"},{"family":"Eklund","given":"Aron C"},{"family":"Denkert","given":"Carsten"},{"family":"Budczies","given":"Jan"},{"family":"Li","given":"Qiyuan"},{"family":"Szallasi","given":"Zoltan"}],"issued":{"date-parts":[["2010",10]]},"PMID":"20020197"}}],"schema":"https://github.com/citation-style-language/schema/raw/master/csl-citation.json"} </w:instrText>
      </w:r>
      <w:r w:rsidRPr="008C64F7">
        <w:fldChar w:fldCharType="separate"/>
      </w:r>
      <w:r w:rsidRPr="008C64F7">
        <w:rPr>
          <w:rFonts w:cs="Calibri"/>
        </w:rPr>
        <w:t>(Györffy et al., 2010)</w:t>
      </w:r>
      <w:r w:rsidRPr="008C64F7">
        <w:fldChar w:fldCharType="end"/>
      </w:r>
      <w:r w:rsidRPr="008C64F7">
        <w:t xml:space="preserve">) the HRs and logrank p-values were assessed for the gene sets shown in </w:t>
      </w:r>
      <w:r w:rsidR="00302787" w:rsidRPr="008C64F7">
        <w:t>Table S</w:t>
      </w:r>
      <w:r w:rsidR="00DA3E56" w:rsidRPr="008C64F7">
        <w:t>2</w:t>
      </w:r>
      <w:r w:rsidRPr="008C64F7">
        <w:t xml:space="preserve">. </w:t>
      </w:r>
      <w:r w:rsidR="00121B80" w:rsidRPr="008C64F7">
        <w:t>Since the Kaplan-Meier-online tool offer</w:t>
      </w:r>
      <w:r w:rsidR="0041537D" w:rsidRPr="008C64F7">
        <w:t>ed</w:t>
      </w:r>
      <w:r w:rsidR="00121B80" w:rsidRPr="008C64F7">
        <w:t xml:space="preserve"> downloading of the 2010 version of the patient database which only allowed simultaneously testing of about 24 different genes, for the following significance testing against random gene sets we did not use 60 but the smaller 24-genes comprising gene sets shown in </w:t>
      </w:r>
      <w:r w:rsidR="00302787" w:rsidRPr="008C64F7">
        <w:t>S</w:t>
      </w:r>
      <w:r w:rsidR="00121B80" w:rsidRPr="008C64F7">
        <w:t>2</w:t>
      </w:r>
      <w:r w:rsidR="00EA315D" w:rsidRPr="008C64F7">
        <w:t xml:space="preserve"> Table</w:t>
      </w:r>
      <w:r w:rsidR="00121B80" w:rsidRPr="008C64F7">
        <w:t xml:space="preserve">. </w:t>
      </w:r>
      <w:r w:rsidRPr="008C64F7">
        <w:t xml:space="preserve">To test </w:t>
      </w:r>
      <w:r w:rsidR="0041537D" w:rsidRPr="008C64F7">
        <w:t>the statistical significance how well</w:t>
      </w:r>
      <w:r w:rsidRPr="008C64F7">
        <w:t xml:space="preserve"> the selected gene-sets stratify patients compared to random sets we performed a permutation test by sampling 10</w:t>
      </w:r>
      <w:r w:rsidRPr="008C64F7">
        <w:rPr>
          <w:vertAlign w:val="superscript"/>
        </w:rPr>
        <w:t>6</w:t>
      </w:r>
      <w:r w:rsidRPr="008C64F7">
        <w:t xml:space="preserve"> </w:t>
      </w:r>
      <w:r w:rsidR="00121B80" w:rsidRPr="008C64F7">
        <w:t xml:space="preserve">different </w:t>
      </w:r>
      <w:r w:rsidRPr="008C64F7">
        <w:t xml:space="preserve">gene sets </w:t>
      </w:r>
      <w:r w:rsidR="00121B80" w:rsidRPr="008C64F7">
        <w:t xml:space="preserve">consisting </w:t>
      </w:r>
      <w:r w:rsidRPr="008C64F7">
        <w:t xml:space="preserve">of </w:t>
      </w:r>
      <w:r w:rsidR="00121B80" w:rsidRPr="008C64F7">
        <w:t>24 randomly chosen genes</w:t>
      </w:r>
      <w:r w:rsidRPr="008C64F7">
        <w:t xml:space="preserve">, and calculated hazard ratios based on the annotated patient cohorts. Reported p-values (termed ‘permuted p-values’ (PMP, to distinguish them from log-rank p values (LRP)) indicate the probability of finding a more extreme hazard ratio by chance in the respective tumor type when stratifying patients using the indicated gene-set. </w:t>
      </w:r>
    </w:p>
    <w:p w:rsidR="00C00758" w:rsidRPr="008C64F7" w:rsidRDefault="00C00758" w:rsidP="001F2DA3">
      <w:pPr>
        <w:pStyle w:val="Heading2"/>
        <w:rPr>
          <w:rFonts w:asciiTheme="minorHAnsi" w:hAnsiTheme="minorHAnsi"/>
          <w:color w:val="auto"/>
          <w:sz w:val="22"/>
          <w:szCs w:val="22"/>
        </w:rPr>
      </w:pPr>
      <w:r w:rsidRPr="008C64F7">
        <w:rPr>
          <w:rFonts w:asciiTheme="minorHAnsi" w:hAnsiTheme="minorHAnsi"/>
          <w:color w:val="auto"/>
          <w:sz w:val="22"/>
          <w:szCs w:val="22"/>
        </w:rPr>
        <w:t xml:space="preserve">CFSE labeling </w:t>
      </w:r>
    </w:p>
    <w:p w:rsidR="00C00758" w:rsidRPr="008C64F7" w:rsidRDefault="00C00758" w:rsidP="003F7504">
      <w:pPr>
        <w:jc w:val="both"/>
      </w:pPr>
      <w:r w:rsidRPr="008C64F7">
        <w:t xml:space="preserve">To discriminate </w:t>
      </w:r>
      <w:r w:rsidR="00A01DC4" w:rsidRPr="008C64F7">
        <w:t xml:space="preserve">proliferating </w:t>
      </w:r>
      <w:r w:rsidRPr="008C64F7">
        <w:t>cells from slow or non-diving cells we labelled cells with CFSE (</w:t>
      </w:r>
      <w:r w:rsidRPr="008C64F7">
        <w:rPr>
          <w:rStyle w:val="st"/>
          <w:rFonts w:cstheme="minorHAnsi"/>
          <w:lang w:val="en"/>
        </w:rPr>
        <w:t>carboxyfluorescein diacetate succinimidyl ester, Sigma), where progeny of proliferating cells lose their green fl</w:t>
      </w:r>
      <w:r w:rsidR="00A01DC4" w:rsidRPr="008C64F7">
        <w:rPr>
          <w:rStyle w:val="st"/>
          <w:rFonts w:cstheme="minorHAnsi"/>
          <w:lang w:val="en"/>
        </w:rPr>
        <w:t xml:space="preserve">uorescing CSFE signal while non-dividing </w:t>
      </w:r>
      <w:r w:rsidRPr="008C64F7">
        <w:rPr>
          <w:rStyle w:val="st"/>
          <w:rFonts w:cstheme="minorHAnsi"/>
          <w:lang w:val="en"/>
        </w:rPr>
        <w:t xml:space="preserve">or less dividing cells retain it. Briefly, trypsinized cells and cells washed with 10% FCS in DMEM, were resuspended at a concentration of </w:t>
      </w:r>
      <w:r w:rsidRPr="008C64F7">
        <w:rPr>
          <w:rFonts w:cs="Calibri"/>
        </w:rPr>
        <w:t>1 x 10</w:t>
      </w:r>
      <w:r w:rsidRPr="008C64F7">
        <w:rPr>
          <w:rFonts w:cs="Calibri"/>
          <w:vertAlign w:val="superscript"/>
        </w:rPr>
        <w:t>5</w:t>
      </w:r>
      <w:r w:rsidRPr="008C64F7">
        <w:rPr>
          <w:rFonts w:cs="Calibri"/>
        </w:rPr>
        <w:t xml:space="preserve">cells/ml in PBS, CSFE at a final concentration of 5µM was added, and incubated for 10min at RT. Labelling was stopped by addition of FBS at a final concentration of 2%, and washed in PBS/2%FCS. Then cells were incubated in adhesion culture as usual. Complete staining of cells was verified using a fluorescent microscope and flow cytometry by detecting the CFSE label in the FITC channel one day after staining. </w:t>
      </w:r>
    </w:p>
    <w:p w:rsidR="00C00758" w:rsidRPr="008C64F7" w:rsidRDefault="00980CCA" w:rsidP="001F2DA3">
      <w:pPr>
        <w:pStyle w:val="Heading2"/>
        <w:rPr>
          <w:rFonts w:asciiTheme="minorHAnsi" w:hAnsiTheme="minorHAnsi"/>
          <w:color w:val="auto"/>
          <w:sz w:val="22"/>
          <w:szCs w:val="22"/>
        </w:rPr>
      </w:pPr>
      <w:r w:rsidRPr="008C64F7">
        <w:rPr>
          <w:rFonts w:asciiTheme="minorHAnsi" w:hAnsiTheme="minorHAnsi"/>
          <w:color w:val="auto"/>
          <w:sz w:val="22"/>
          <w:szCs w:val="22"/>
        </w:rPr>
        <w:t>Q</w:t>
      </w:r>
      <w:r w:rsidR="00C00758" w:rsidRPr="008C64F7">
        <w:rPr>
          <w:rFonts w:asciiTheme="minorHAnsi" w:hAnsiTheme="minorHAnsi"/>
          <w:color w:val="auto"/>
          <w:sz w:val="22"/>
          <w:szCs w:val="22"/>
        </w:rPr>
        <w:t>uantitative flow cytometry</w:t>
      </w:r>
      <w:r w:rsidR="002654F3" w:rsidRPr="008C64F7">
        <w:rPr>
          <w:rFonts w:asciiTheme="minorHAnsi" w:hAnsiTheme="minorHAnsi"/>
          <w:color w:val="auto"/>
          <w:sz w:val="22"/>
          <w:szCs w:val="22"/>
        </w:rPr>
        <w:t xml:space="preserve"> analysis</w:t>
      </w:r>
    </w:p>
    <w:p w:rsidR="00EA315D" w:rsidRPr="008C64F7" w:rsidRDefault="00DA3E56" w:rsidP="00EA315D">
      <w:pPr>
        <w:spacing w:after="0"/>
        <w:jc w:val="both"/>
        <w:rPr>
          <w:rFonts w:cstheme="minorHAnsi"/>
        </w:rPr>
      </w:pPr>
      <w:r w:rsidRPr="008C64F7">
        <w:rPr>
          <w:rFonts w:cstheme="minorHAnsi"/>
        </w:rPr>
        <w:t>To determine cell identity (CSFE label) and cell number simultaneously, we performed ‘quantitative flow cytometry analysis’ by measuring harvested cells in equal volumes under constant flow rates</w:t>
      </w:r>
      <w:r w:rsidR="00980CCA" w:rsidRPr="008C64F7">
        <w:rPr>
          <w:rFonts w:cstheme="minorHAnsi"/>
        </w:rPr>
        <w:t xml:space="preserve"> between different samples</w:t>
      </w:r>
      <w:r w:rsidRPr="008C64F7">
        <w:rPr>
          <w:rFonts w:cstheme="minorHAnsi"/>
        </w:rPr>
        <w:t>. Relative cell number of all samples within th</w:t>
      </w:r>
      <w:r w:rsidR="00A01DC4" w:rsidRPr="008C64F7">
        <w:rPr>
          <w:rFonts w:cstheme="minorHAnsi"/>
        </w:rPr>
        <w:t xml:space="preserve">e indicated experiment </w:t>
      </w:r>
      <w:r w:rsidR="0089464E" w:rsidRPr="008C64F7">
        <w:rPr>
          <w:rFonts w:cstheme="minorHAnsi"/>
        </w:rPr>
        <w:t>(</w:t>
      </w:r>
      <w:r w:rsidR="00702C45">
        <w:rPr>
          <w:rFonts w:cstheme="minorHAnsi"/>
        </w:rPr>
        <w:t xml:space="preserve">S4 </w:t>
      </w:r>
      <w:r w:rsidR="000A328C" w:rsidRPr="008C64F7">
        <w:rPr>
          <w:rFonts w:cstheme="minorHAnsi"/>
        </w:rPr>
        <w:t>Fig.</w:t>
      </w:r>
      <w:r w:rsidRPr="008C64F7">
        <w:rPr>
          <w:rFonts w:cstheme="minorHAnsi"/>
        </w:rPr>
        <w:t xml:space="preserve">) </w:t>
      </w:r>
      <w:r w:rsidR="00702C45">
        <w:rPr>
          <w:rFonts w:cstheme="minorHAnsi"/>
        </w:rPr>
        <w:t>is indicated as</w:t>
      </w:r>
      <w:r w:rsidRPr="008C64F7">
        <w:rPr>
          <w:rFonts w:cstheme="minorHAnsi"/>
        </w:rPr>
        <w:t xml:space="preserve"> total number of measured live cells per </w:t>
      </w:r>
      <w:r w:rsidR="00702C45">
        <w:rPr>
          <w:rFonts w:cstheme="minorHAnsi"/>
        </w:rPr>
        <w:t>60 seconds</w:t>
      </w:r>
      <w:r w:rsidRPr="008C64F7">
        <w:rPr>
          <w:rFonts w:cstheme="minorHAnsi"/>
        </w:rPr>
        <w:t xml:space="preserve">. </w:t>
      </w:r>
    </w:p>
    <w:p w:rsidR="00EA315D" w:rsidRPr="008C64F7" w:rsidRDefault="00EA315D" w:rsidP="00EA315D">
      <w:pPr>
        <w:pStyle w:val="Heading2"/>
        <w:rPr>
          <w:rFonts w:asciiTheme="minorHAnsi" w:hAnsiTheme="minorHAnsi"/>
          <w:color w:val="auto"/>
          <w:sz w:val="22"/>
          <w:szCs w:val="22"/>
        </w:rPr>
      </w:pPr>
      <w:r w:rsidRPr="008C64F7">
        <w:rPr>
          <w:rFonts w:asciiTheme="minorHAnsi" w:hAnsiTheme="minorHAnsi"/>
          <w:color w:val="auto"/>
          <w:sz w:val="22"/>
          <w:szCs w:val="22"/>
        </w:rPr>
        <w:t xml:space="preserve">Statistical </w:t>
      </w:r>
      <w:r w:rsidR="008C64F7" w:rsidRPr="008C64F7">
        <w:rPr>
          <w:rFonts w:asciiTheme="minorHAnsi" w:hAnsiTheme="minorHAnsi"/>
          <w:color w:val="auto"/>
          <w:sz w:val="22"/>
          <w:szCs w:val="22"/>
        </w:rPr>
        <w:t>methods for</w:t>
      </w:r>
      <w:r w:rsidRPr="008C64F7">
        <w:rPr>
          <w:rFonts w:asciiTheme="minorHAnsi" w:hAnsiTheme="minorHAnsi"/>
          <w:color w:val="auto"/>
          <w:sz w:val="22"/>
          <w:szCs w:val="22"/>
        </w:rPr>
        <w:t xml:space="preserve"> single cell analysis</w:t>
      </w:r>
    </w:p>
    <w:p w:rsidR="00EA315D" w:rsidRPr="008C64F7" w:rsidRDefault="00EA315D" w:rsidP="00EA315D">
      <w:pPr>
        <w:rPr>
          <w:rFonts w:cs="Arial"/>
        </w:rPr>
      </w:pPr>
      <w:r w:rsidRPr="008C64F7">
        <w:rPr>
          <w:rFonts w:cs="Arial"/>
        </w:rPr>
        <w:t xml:space="preserve">Cross-match test: </w:t>
      </w:r>
      <w:r w:rsidR="008C64F7">
        <w:rPr>
          <w:rFonts w:cs="Arial"/>
        </w:rPr>
        <w:t xml:space="preserve">When using the expression values of both E and M genes </w:t>
      </w:r>
      <w:r w:rsidRPr="008C64F7">
        <w:rPr>
          <w:rFonts w:cs="Arial"/>
        </w:rPr>
        <w:t xml:space="preserve">statistical analysis was done with a multivariate, nonparametric, two-samples rank test based on an interpoint distance between observations </w:t>
      </w:r>
      <w:r w:rsidR="008C64F7" w:rsidRPr="008C64F7">
        <w:rPr>
          <w:rFonts w:cs="Arial"/>
        </w:rPr>
        <w:fldChar w:fldCharType="begin"/>
      </w:r>
      <w:r w:rsidR="008C64F7" w:rsidRPr="008C64F7">
        <w:rPr>
          <w:rFonts w:cs="Arial"/>
        </w:rPr>
        <w:instrText xml:space="preserve"> ADDIN ZOTERO_ITEM CSL_CITATION {"citationID":"6nliei8gh","properties":{"formattedCitation":"(Rosenbaum, 2005)","plainCitation":"(Rosenbaum, 2005)"},"citationItems":[{"id":6089,"uris":["http://zotero.org/users/1702458/items/HAX334IF"],"uri":["http://zotero.org/users/1702458/items/HAX334IF"],"itemData":{"id":6089,"type":"article-journal","title":"An exact distribution-free test comparing two multivariate distributions based on adjacency","container-title":"J. R. Statist. Soc.","page":"pp. 515–530","volume":"67, Part 4","abstract":"Summary. A new test is proposed comparing two multivariate distributions by using distances\nbetween observations. Unlike earlier tests using interpoint distances, the new test statistic has\na known exact distribution and is exactly distribution free. The interpoint distances are used\nto construct an optimal non-bipartite matching, i.e. a matching of the observations into disjoint\npairs to minimize the total distance within pairs.The cross-match statistic is the number of pairs\ncontaining one observation from the first distribution and one from the second. Distributions\nthat are very different will exhibit few cross-matches.When comparing two discrete distributions\nwith finite support, the test is consistent against all alternatives. The test is applied to a study\nof brain activation measured by functional magnetic resonance imaging during two linguistic\ntasks, comparing brains that are impaired by arteriovenous abnormalities with normal controls.\nA second exact distribution-free test is also discussed: it ranks the pairs and sums the ranks of\nthe cross-matched pairs.","author":[{"family":"Rosenbaum","given":"Paul R."}],"issued":{"date-parts":[["2005"]]}}}],"schema":"https://github.com/citation-style-language/schema/raw/master/csl-citation.json"} </w:instrText>
      </w:r>
      <w:r w:rsidR="008C64F7" w:rsidRPr="008C64F7">
        <w:rPr>
          <w:rFonts w:cs="Arial"/>
        </w:rPr>
        <w:fldChar w:fldCharType="separate"/>
      </w:r>
      <w:r w:rsidR="008C64F7" w:rsidRPr="008C64F7">
        <w:rPr>
          <w:rFonts w:cs="Arial"/>
        </w:rPr>
        <w:t>(Rosenbaum, 2005)</w:t>
      </w:r>
      <w:r w:rsidR="008C64F7" w:rsidRPr="008C64F7">
        <w:rPr>
          <w:rFonts w:cs="Arial"/>
        </w:rPr>
        <w:fldChar w:fldCharType="end"/>
      </w:r>
      <w:r w:rsidR="008C64F7" w:rsidRPr="008C64F7">
        <w:rPr>
          <w:rFonts w:cs="Arial"/>
        </w:rPr>
        <w:t>.</w:t>
      </w:r>
      <w:r w:rsidRPr="008C64F7">
        <w:rPr>
          <w:rFonts w:cs="Arial"/>
        </w:rPr>
        <w:t>The two dimensional single cell observations were divided into pairs to minimize the total distance within pairs. The cross-match test statistics is the number of times a cell from the one sample was paired with a cell from the second sample, rejecting the null hypothesis of identical distributions for small values of the statistics. The p-value based on exact null distribution was computed with R package "crossmatch" (</w:t>
      </w:r>
      <w:hyperlink r:id="rId9" w:history="1">
        <w:r w:rsidR="00702C45" w:rsidRPr="00116290">
          <w:rPr>
            <w:rStyle w:val="Hyperlink"/>
            <w:rFonts w:cs="Arial"/>
          </w:rPr>
          <w:t>http://cran.r-project.org/web/packages/crossmatch/index.html</w:t>
        </w:r>
      </w:hyperlink>
      <w:r w:rsidRPr="008C64F7">
        <w:rPr>
          <w:rFonts w:cs="Arial"/>
        </w:rPr>
        <w:t>)</w:t>
      </w:r>
      <w:r w:rsidR="008C64F7" w:rsidRPr="008C64F7">
        <w:rPr>
          <w:rFonts w:cs="Arial"/>
        </w:rPr>
        <w:t xml:space="preserve">. </w:t>
      </w:r>
    </w:p>
    <w:p w:rsidR="00702C45" w:rsidRPr="00702C45" w:rsidRDefault="008C64F7" w:rsidP="00702C45">
      <w:pPr>
        <w:pStyle w:val="Bibliography"/>
        <w:rPr>
          <w:rFonts w:ascii="Calibri" w:hAnsi="Calibri" w:cs="Times New Roman"/>
          <w:szCs w:val="24"/>
        </w:rPr>
      </w:pPr>
      <w:r w:rsidRPr="008C64F7">
        <w:t xml:space="preserve">Mann-Whitman U test: </w:t>
      </w:r>
      <w:r>
        <w:t>When using the information of either E or M gene sets, we applied the nonparametric Mann-Whitman U test (</w:t>
      </w:r>
      <w:hyperlink r:id="rId10" w:history="1">
        <w:r w:rsidRPr="00116290">
          <w:rPr>
            <w:rStyle w:val="Hyperlink"/>
            <w:rFonts w:cstheme="minorHAnsi"/>
          </w:rPr>
          <w:t>http://elegans.som.vcu.edu/~leon/stats/utest.html</w:t>
        </w:r>
      </w:hyperlink>
      <w:r>
        <w:t xml:space="preserve">) to test the null-hypothesis that two populations came from the same population. </w:t>
      </w:r>
      <w:r w:rsidR="00702C45">
        <w:fldChar w:fldCharType="begin"/>
      </w:r>
      <w:r w:rsidR="00702C45">
        <w:instrText xml:space="preserve"> ADDIN ZOTERO_BIBL {"custom":[]} CSL_BIBLIOGRAPHY </w:instrText>
      </w:r>
      <w:r w:rsidR="00702C45">
        <w:fldChar w:fldCharType="separate"/>
      </w:r>
      <w:r w:rsidR="00702C45" w:rsidRPr="00702C45">
        <w:rPr>
          <w:rFonts w:ascii="Calibri" w:hAnsi="Calibri" w:cs="Times New Roman"/>
          <w:szCs w:val="24"/>
        </w:rPr>
        <w:t xml:space="preserve">Györffy, B., Lanczky, A., Eklund, A.C., Denkert, C., Budczies, J., Li, Q., and Szallasi, Z. (2010). An online survival analysis tool to rapidly assess the effect of 22,277 genes on breast cancer prognosis using microarray data of 1,809 patients. Breast Cancer Res. Treat. </w:t>
      </w:r>
      <w:r w:rsidR="00702C45" w:rsidRPr="00702C45">
        <w:rPr>
          <w:rFonts w:ascii="Calibri" w:hAnsi="Calibri" w:cs="Times New Roman"/>
          <w:i/>
          <w:iCs/>
          <w:szCs w:val="24"/>
        </w:rPr>
        <w:t>123</w:t>
      </w:r>
      <w:r w:rsidR="00702C45" w:rsidRPr="00702C45">
        <w:rPr>
          <w:rFonts w:ascii="Calibri" w:hAnsi="Calibri" w:cs="Times New Roman"/>
          <w:szCs w:val="24"/>
        </w:rPr>
        <w:t>, 725–731.</w:t>
      </w:r>
    </w:p>
    <w:p w:rsidR="00702C45" w:rsidRPr="00702C45" w:rsidRDefault="00702C45" w:rsidP="00702C45">
      <w:pPr>
        <w:pStyle w:val="Bibliography"/>
        <w:rPr>
          <w:rFonts w:ascii="Calibri" w:hAnsi="Calibri" w:cs="Times New Roman"/>
          <w:szCs w:val="24"/>
        </w:rPr>
      </w:pPr>
      <w:r w:rsidRPr="00702C45">
        <w:rPr>
          <w:rFonts w:ascii="Calibri" w:hAnsi="Calibri" w:cs="Times New Roman"/>
          <w:szCs w:val="24"/>
        </w:rPr>
        <w:lastRenderedPageBreak/>
        <w:t xml:space="preserve">Rosenbaum, P.R. (2005). An exact distribution-free test comparing two multivariate distributions based on adjacency. J R Stat. Soc </w:t>
      </w:r>
      <w:r w:rsidRPr="00702C45">
        <w:rPr>
          <w:rFonts w:ascii="Calibri" w:hAnsi="Calibri" w:cs="Times New Roman"/>
          <w:i/>
          <w:iCs/>
          <w:szCs w:val="24"/>
        </w:rPr>
        <w:t>67, Part 4</w:t>
      </w:r>
      <w:r w:rsidRPr="00702C45">
        <w:rPr>
          <w:rFonts w:ascii="Calibri" w:hAnsi="Calibri" w:cs="Times New Roman"/>
          <w:szCs w:val="24"/>
        </w:rPr>
        <w:t>, pp. 515–530.</w:t>
      </w:r>
    </w:p>
    <w:p w:rsidR="00EA315D" w:rsidRPr="008C64F7" w:rsidRDefault="00702C45" w:rsidP="002F0CAF">
      <w:pPr>
        <w:spacing w:after="0"/>
        <w:jc w:val="both"/>
        <w:rPr>
          <w:rFonts w:cstheme="minorHAnsi"/>
        </w:rPr>
      </w:pPr>
      <w:r>
        <w:rPr>
          <w:rFonts w:cstheme="minorHAnsi"/>
        </w:rPr>
        <w:fldChar w:fldCharType="end"/>
      </w:r>
    </w:p>
    <w:sectPr w:rsidR="00EA315D" w:rsidRPr="008C64F7" w:rsidSect="005934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EA1" w:rsidRDefault="00565EA1" w:rsidP="00565EA1">
      <w:pPr>
        <w:spacing w:after="0" w:line="240" w:lineRule="auto"/>
      </w:pPr>
      <w:r>
        <w:separator/>
      </w:r>
    </w:p>
  </w:endnote>
  <w:endnote w:type="continuationSeparator" w:id="0">
    <w:p w:rsidR="00565EA1" w:rsidRDefault="00565EA1" w:rsidP="0056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F71" w:rsidRDefault="000E0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EA1" w:rsidRPr="00904CD6" w:rsidRDefault="00E51C34">
    <w:pPr>
      <w:pStyle w:val="Footer"/>
      <w:rPr>
        <w:sz w:val="16"/>
      </w:rPr>
    </w:pPr>
    <w:r w:rsidRPr="00904CD6">
      <w:rPr>
        <w:sz w:val="16"/>
      </w:rPr>
      <w:t xml:space="preserve">Supplemental information (S1), </w:t>
    </w:r>
    <w:r w:rsidR="00CA648E" w:rsidRPr="00904CD6">
      <w:rPr>
        <w:sz w:val="16"/>
      </w:rPr>
      <w:t xml:space="preserve">Grosse-Wilde </w:t>
    </w:r>
    <w:r w:rsidR="00CA648E" w:rsidRPr="00904CD6">
      <w:rPr>
        <w:i/>
        <w:sz w:val="16"/>
      </w:rPr>
      <w:t>et 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F71" w:rsidRDefault="000E0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EA1" w:rsidRDefault="00565EA1" w:rsidP="00565EA1">
      <w:pPr>
        <w:spacing w:after="0" w:line="240" w:lineRule="auto"/>
      </w:pPr>
      <w:r>
        <w:separator/>
      </w:r>
    </w:p>
  </w:footnote>
  <w:footnote w:type="continuationSeparator" w:id="0">
    <w:p w:rsidR="00565EA1" w:rsidRDefault="00565EA1" w:rsidP="00565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F71" w:rsidRDefault="000E0F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015942"/>
      <w:docPartObj>
        <w:docPartGallery w:val="Page Numbers (Top of Page)"/>
        <w:docPartUnique/>
      </w:docPartObj>
    </w:sdtPr>
    <w:sdtEndPr>
      <w:rPr>
        <w:noProof/>
      </w:rPr>
    </w:sdtEndPr>
    <w:sdtContent>
      <w:p w:rsidR="00565EA1" w:rsidRDefault="00565EA1">
        <w:pPr>
          <w:pStyle w:val="Header"/>
        </w:pPr>
        <w:r>
          <w:fldChar w:fldCharType="begin"/>
        </w:r>
        <w:r>
          <w:instrText xml:space="preserve"> PAGE   \* MERGEFORMAT </w:instrText>
        </w:r>
        <w:r>
          <w:fldChar w:fldCharType="separate"/>
        </w:r>
        <w:r w:rsidR="00546C19">
          <w:rPr>
            <w:noProof/>
          </w:rPr>
          <w:t>2</w:t>
        </w:r>
        <w:r>
          <w:rPr>
            <w:noProof/>
          </w:rPr>
          <w:fldChar w:fldCharType="end"/>
        </w:r>
      </w:p>
    </w:sdtContent>
  </w:sdt>
  <w:p w:rsidR="00565EA1" w:rsidRDefault="00565E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F71" w:rsidRDefault="000E0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81CA0"/>
    <w:multiLevelType w:val="hybridMultilevel"/>
    <w:tmpl w:val="1B78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42"/>
    <w:rsid w:val="00072BA4"/>
    <w:rsid w:val="00082F50"/>
    <w:rsid w:val="00084A83"/>
    <w:rsid w:val="00086AD7"/>
    <w:rsid w:val="000A057E"/>
    <w:rsid w:val="000A328C"/>
    <w:rsid w:val="000A7E7D"/>
    <w:rsid w:val="000B6C57"/>
    <w:rsid w:val="000C06A0"/>
    <w:rsid w:val="000D4A0F"/>
    <w:rsid w:val="000D564A"/>
    <w:rsid w:val="000E0F71"/>
    <w:rsid w:val="00102297"/>
    <w:rsid w:val="00104B41"/>
    <w:rsid w:val="00121B80"/>
    <w:rsid w:val="00130278"/>
    <w:rsid w:val="00151E35"/>
    <w:rsid w:val="0016111B"/>
    <w:rsid w:val="00185C98"/>
    <w:rsid w:val="00196C92"/>
    <w:rsid w:val="001F1DE0"/>
    <w:rsid w:val="001F2DA3"/>
    <w:rsid w:val="001F388E"/>
    <w:rsid w:val="001F48D1"/>
    <w:rsid w:val="00220046"/>
    <w:rsid w:val="0022339C"/>
    <w:rsid w:val="00261F8A"/>
    <w:rsid w:val="002654F3"/>
    <w:rsid w:val="00284CD2"/>
    <w:rsid w:val="00296A35"/>
    <w:rsid w:val="002A1386"/>
    <w:rsid w:val="002B40A1"/>
    <w:rsid w:val="002B4C8D"/>
    <w:rsid w:val="002B681B"/>
    <w:rsid w:val="002F0CAF"/>
    <w:rsid w:val="00302787"/>
    <w:rsid w:val="0036248B"/>
    <w:rsid w:val="003B1AA0"/>
    <w:rsid w:val="003C31AD"/>
    <w:rsid w:val="003E7D9E"/>
    <w:rsid w:val="003F4656"/>
    <w:rsid w:val="003F6942"/>
    <w:rsid w:val="003F7504"/>
    <w:rsid w:val="0041537D"/>
    <w:rsid w:val="00451F44"/>
    <w:rsid w:val="004B74E6"/>
    <w:rsid w:val="004D72A3"/>
    <w:rsid w:val="004E0E64"/>
    <w:rsid w:val="004F389F"/>
    <w:rsid w:val="00502F75"/>
    <w:rsid w:val="00504478"/>
    <w:rsid w:val="005214B4"/>
    <w:rsid w:val="00523E2A"/>
    <w:rsid w:val="005312B3"/>
    <w:rsid w:val="00546C19"/>
    <w:rsid w:val="00565EA1"/>
    <w:rsid w:val="00593463"/>
    <w:rsid w:val="005C0747"/>
    <w:rsid w:val="00606CD7"/>
    <w:rsid w:val="00614E3D"/>
    <w:rsid w:val="00643C22"/>
    <w:rsid w:val="0065260F"/>
    <w:rsid w:val="00664E7C"/>
    <w:rsid w:val="006667FA"/>
    <w:rsid w:val="00674258"/>
    <w:rsid w:val="006C3EBB"/>
    <w:rsid w:val="006E6C43"/>
    <w:rsid w:val="006F3659"/>
    <w:rsid w:val="006F6D9B"/>
    <w:rsid w:val="00701794"/>
    <w:rsid w:val="0070231A"/>
    <w:rsid w:val="00702C45"/>
    <w:rsid w:val="0074011A"/>
    <w:rsid w:val="0074364C"/>
    <w:rsid w:val="00775062"/>
    <w:rsid w:val="0078064A"/>
    <w:rsid w:val="0081208F"/>
    <w:rsid w:val="00815AA4"/>
    <w:rsid w:val="008232CE"/>
    <w:rsid w:val="008412EB"/>
    <w:rsid w:val="00862BFF"/>
    <w:rsid w:val="00890C48"/>
    <w:rsid w:val="0089464E"/>
    <w:rsid w:val="008A42D6"/>
    <w:rsid w:val="008A77EF"/>
    <w:rsid w:val="008C64F7"/>
    <w:rsid w:val="009028CA"/>
    <w:rsid w:val="00904CD6"/>
    <w:rsid w:val="00924BD7"/>
    <w:rsid w:val="00933DFF"/>
    <w:rsid w:val="00946581"/>
    <w:rsid w:val="0095574F"/>
    <w:rsid w:val="00980CCA"/>
    <w:rsid w:val="00980F03"/>
    <w:rsid w:val="00985193"/>
    <w:rsid w:val="009B7419"/>
    <w:rsid w:val="009F56F3"/>
    <w:rsid w:val="00A01DC4"/>
    <w:rsid w:val="00A04857"/>
    <w:rsid w:val="00A057DE"/>
    <w:rsid w:val="00A17721"/>
    <w:rsid w:val="00A4630D"/>
    <w:rsid w:val="00A72E08"/>
    <w:rsid w:val="00A86739"/>
    <w:rsid w:val="00A87F46"/>
    <w:rsid w:val="00AA1D3C"/>
    <w:rsid w:val="00AC4DD7"/>
    <w:rsid w:val="00AE4ECF"/>
    <w:rsid w:val="00B07513"/>
    <w:rsid w:val="00B12E21"/>
    <w:rsid w:val="00B35F73"/>
    <w:rsid w:val="00B55097"/>
    <w:rsid w:val="00B673B0"/>
    <w:rsid w:val="00B925B2"/>
    <w:rsid w:val="00BB1769"/>
    <w:rsid w:val="00C00758"/>
    <w:rsid w:val="00C01C4E"/>
    <w:rsid w:val="00C10715"/>
    <w:rsid w:val="00C13F77"/>
    <w:rsid w:val="00C2681C"/>
    <w:rsid w:val="00C32D42"/>
    <w:rsid w:val="00C60E77"/>
    <w:rsid w:val="00C70ED9"/>
    <w:rsid w:val="00C76CEC"/>
    <w:rsid w:val="00CA648E"/>
    <w:rsid w:val="00CB5050"/>
    <w:rsid w:val="00CD4A54"/>
    <w:rsid w:val="00D07854"/>
    <w:rsid w:val="00D119A7"/>
    <w:rsid w:val="00D14172"/>
    <w:rsid w:val="00D42804"/>
    <w:rsid w:val="00D56624"/>
    <w:rsid w:val="00D75D85"/>
    <w:rsid w:val="00D91120"/>
    <w:rsid w:val="00D92581"/>
    <w:rsid w:val="00D92B82"/>
    <w:rsid w:val="00DA3E56"/>
    <w:rsid w:val="00DC57F1"/>
    <w:rsid w:val="00DC65AC"/>
    <w:rsid w:val="00E15810"/>
    <w:rsid w:val="00E41065"/>
    <w:rsid w:val="00E51598"/>
    <w:rsid w:val="00E5196D"/>
    <w:rsid w:val="00E51C34"/>
    <w:rsid w:val="00E52203"/>
    <w:rsid w:val="00E82A1E"/>
    <w:rsid w:val="00EA315D"/>
    <w:rsid w:val="00EA6777"/>
    <w:rsid w:val="00F37539"/>
    <w:rsid w:val="00F6195A"/>
    <w:rsid w:val="00F641A9"/>
    <w:rsid w:val="00F86C95"/>
    <w:rsid w:val="00FB62CD"/>
    <w:rsid w:val="00FC3E6C"/>
    <w:rsid w:val="00FD0CFE"/>
    <w:rsid w:val="00FF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42"/>
    <w:rPr>
      <w:rFonts w:eastAsiaTheme="minorEastAsia"/>
    </w:rPr>
  </w:style>
  <w:style w:type="paragraph" w:styleId="Heading1">
    <w:name w:val="heading 1"/>
    <w:basedOn w:val="Normal"/>
    <w:next w:val="Normal"/>
    <w:link w:val="Heading1Char"/>
    <w:uiPriority w:val="9"/>
    <w:qFormat/>
    <w:rsid w:val="008A77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2D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07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D4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2D42"/>
    <w:rPr>
      <w:rFonts w:ascii="Tahoma" w:hAnsi="Tahoma" w:cs="Tahoma"/>
      <w:sz w:val="16"/>
      <w:szCs w:val="16"/>
    </w:rPr>
  </w:style>
  <w:style w:type="character" w:customStyle="1" w:styleId="Heading2Char">
    <w:name w:val="Heading 2 Char"/>
    <w:basedOn w:val="DefaultParagraphFont"/>
    <w:link w:val="Heading2"/>
    <w:uiPriority w:val="9"/>
    <w:rsid w:val="00C32D4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32D42"/>
    <w:rPr>
      <w:color w:val="0000FF" w:themeColor="hyperlink"/>
      <w:u w:val="single"/>
    </w:rPr>
  </w:style>
  <w:style w:type="paragraph" w:styleId="NormalWeb">
    <w:name w:val="Normal (Web)"/>
    <w:basedOn w:val="Normal"/>
    <w:uiPriority w:val="99"/>
    <w:unhideWhenUsed/>
    <w:rsid w:val="008A7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A77E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00758"/>
    <w:pPr>
      <w:ind w:left="720"/>
      <w:contextualSpacing/>
    </w:pPr>
    <w:rPr>
      <w:rFonts w:eastAsiaTheme="minorHAnsi"/>
    </w:rPr>
  </w:style>
  <w:style w:type="character" w:customStyle="1" w:styleId="Heading3Char">
    <w:name w:val="Heading 3 Char"/>
    <w:basedOn w:val="DefaultParagraphFont"/>
    <w:link w:val="Heading3"/>
    <w:uiPriority w:val="9"/>
    <w:rsid w:val="00C00758"/>
    <w:rPr>
      <w:rFonts w:asciiTheme="majorHAnsi" w:eastAsiaTheme="majorEastAsia" w:hAnsiTheme="majorHAnsi" w:cstheme="majorBidi"/>
      <w:b/>
      <w:bCs/>
      <w:color w:val="4F81BD" w:themeColor="accent1"/>
    </w:rPr>
  </w:style>
  <w:style w:type="character" w:customStyle="1" w:styleId="st">
    <w:name w:val="st"/>
    <w:basedOn w:val="DefaultParagraphFont"/>
    <w:rsid w:val="00C00758"/>
  </w:style>
  <w:style w:type="paragraph" w:styleId="Bibliography">
    <w:name w:val="Bibliography"/>
    <w:basedOn w:val="Normal"/>
    <w:next w:val="Normal"/>
    <w:uiPriority w:val="37"/>
    <w:unhideWhenUsed/>
    <w:rsid w:val="001F388E"/>
    <w:pPr>
      <w:spacing w:after="240" w:line="240" w:lineRule="auto"/>
    </w:pPr>
  </w:style>
  <w:style w:type="paragraph" w:styleId="Header">
    <w:name w:val="header"/>
    <w:basedOn w:val="Normal"/>
    <w:link w:val="HeaderChar"/>
    <w:uiPriority w:val="99"/>
    <w:unhideWhenUsed/>
    <w:rsid w:val="00565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EA1"/>
    <w:rPr>
      <w:rFonts w:eastAsiaTheme="minorEastAsia"/>
    </w:rPr>
  </w:style>
  <w:style w:type="paragraph" w:styleId="Footer">
    <w:name w:val="footer"/>
    <w:basedOn w:val="Normal"/>
    <w:link w:val="FooterChar"/>
    <w:uiPriority w:val="99"/>
    <w:unhideWhenUsed/>
    <w:rsid w:val="00565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EA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42"/>
    <w:rPr>
      <w:rFonts w:eastAsiaTheme="minorEastAsia"/>
    </w:rPr>
  </w:style>
  <w:style w:type="paragraph" w:styleId="Heading1">
    <w:name w:val="heading 1"/>
    <w:basedOn w:val="Normal"/>
    <w:next w:val="Normal"/>
    <w:link w:val="Heading1Char"/>
    <w:uiPriority w:val="9"/>
    <w:qFormat/>
    <w:rsid w:val="008A77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2D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07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D4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2D42"/>
    <w:rPr>
      <w:rFonts w:ascii="Tahoma" w:hAnsi="Tahoma" w:cs="Tahoma"/>
      <w:sz w:val="16"/>
      <w:szCs w:val="16"/>
    </w:rPr>
  </w:style>
  <w:style w:type="character" w:customStyle="1" w:styleId="Heading2Char">
    <w:name w:val="Heading 2 Char"/>
    <w:basedOn w:val="DefaultParagraphFont"/>
    <w:link w:val="Heading2"/>
    <w:uiPriority w:val="9"/>
    <w:rsid w:val="00C32D4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32D42"/>
    <w:rPr>
      <w:color w:val="0000FF" w:themeColor="hyperlink"/>
      <w:u w:val="single"/>
    </w:rPr>
  </w:style>
  <w:style w:type="paragraph" w:styleId="NormalWeb">
    <w:name w:val="Normal (Web)"/>
    <w:basedOn w:val="Normal"/>
    <w:uiPriority w:val="99"/>
    <w:unhideWhenUsed/>
    <w:rsid w:val="008A7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A77E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00758"/>
    <w:pPr>
      <w:ind w:left="720"/>
      <w:contextualSpacing/>
    </w:pPr>
    <w:rPr>
      <w:rFonts w:eastAsiaTheme="minorHAnsi"/>
    </w:rPr>
  </w:style>
  <w:style w:type="character" w:customStyle="1" w:styleId="Heading3Char">
    <w:name w:val="Heading 3 Char"/>
    <w:basedOn w:val="DefaultParagraphFont"/>
    <w:link w:val="Heading3"/>
    <w:uiPriority w:val="9"/>
    <w:rsid w:val="00C00758"/>
    <w:rPr>
      <w:rFonts w:asciiTheme="majorHAnsi" w:eastAsiaTheme="majorEastAsia" w:hAnsiTheme="majorHAnsi" w:cstheme="majorBidi"/>
      <w:b/>
      <w:bCs/>
      <w:color w:val="4F81BD" w:themeColor="accent1"/>
    </w:rPr>
  </w:style>
  <w:style w:type="character" w:customStyle="1" w:styleId="st">
    <w:name w:val="st"/>
    <w:basedOn w:val="DefaultParagraphFont"/>
    <w:rsid w:val="00C00758"/>
  </w:style>
  <w:style w:type="paragraph" w:styleId="Bibliography">
    <w:name w:val="Bibliography"/>
    <w:basedOn w:val="Normal"/>
    <w:next w:val="Normal"/>
    <w:uiPriority w:val="37"/>
    <w:unhideWhenUsed/>
    <w:rsid w:val="001F388E"/>
    <w:pPr>
      <w:spacing w:after="240" w:line="240" w:lineRule="auto"/>
    </w:pPr>
  </w:style>
  <w:style w:type="paragraph" w:styleId="Header">
    <w:name w:val="header"/>
    <w:basedOn w:val="Normal"/>
    <w:link w:val="HeaderChar"/>
    <w:uiPriority w:val="99"/>
    <w:unhideWhenUsed/>
    <w:rsid w:val="00565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EA1"/>
    <w:rPr>
      <w:rFonts w:eastAsiaTheme="minorEastAsia"/>
    </w:rPr>
  </w:style>
  <w:style w:type="paragraph" w:styleId="Footer">
    <w:name w:val="footer"/>
    <w:basedOn w:val="Normal"/>
    <w:link w:val="FooterChar"/>
    <w:uiPriority w:val="99"/>
    <w:unhideWhenUsed/>
    <w:rsid w:val="00565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EA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8777">
      <w:bodyDiv w:val="1"/>
      <w:marLeft w:val="0"/>
      <w:marRight w:val="0"/>
      <w:marTop w:val="0"/>
      <w:marBottom w:val="0"/>
      <w:divBdr>
        <w:top w:val="none" w:sz="0" w:space="0" w:color="auto"/>
        <w:left w:val="none" w:sz="0" w:space="0" w:color="auto"/>
        <w:bottom w:val="none" w:sz="0" w:space="0" w:color="auto"/>
        <w:right w:val="none" w:sz="0" w:space="0" w:color="auto"/>
      </w:divBdr>
    </w:div>
    <w:div w:id="245968552">
      <w:bodyDiv w:val="1"/>
      <w:marLeft w:val="0"/>
      <w:marRight w:val="0"/>
      <w:marTop w:val="0"/>
      <w:marBottom w:val="0"/>
      <w:divBdr>
        <w:top w:val="none" w:sz="0" w:space="0" w:color="auto"/>
        <w:left w:val="none" w:sz="0" w:space="0" w:color="auto"/>
        <w:bottom w:val="none" w:sz="0" w:space="0" w:color="auto"/>
        <w:right w:val="none" w:sz="0" w:space="0" w:color="auto"/>
      </w:divBdr>
    </w:div>
    <w:div w:id="304117991">
      <w:bodyDiv w:val="1"/>
      <w:marLeft w:val="0"/>
      <w:marRight w:val="0"/>
      <w:marTop w:val="0"/>
      <w:marBottom w:val="0"/>
      <w:divBdr>
        <w:top w:val="none" w:sz="0" w:space="0" w:color="auto"/>
        <w:left w:val="none" w:sz="0" w:space="0" w:color="auto"/>
        <w:bottom w:val="none" w:sz="0" w:space="0" w:color="auto"/>
        <w:right w:val="none" w:sz="0" w:space="0" w:color="auto"/>
      </w:divBdr>
    </w:div>
    <w:div w:id="488596367">
      <w:bodyDiv w:val="1"/>
      <w:marLeft w:val="0"/>
      <w:marRight w:val="0"/>
      <w:marTop w:val="0"/>
      <w:marBottom w:val="0"/>
      <w:divBdr>
        <w:top w:val="none" w:sz="0" w:space="0" w:color="auto"/>
        <w:left w:val="none" w:sz="0" w:space="0" w:color="auto"/>
        <w:bottom w:val="none" w:sz="0" w:space="0" w:color="auto"/>
        <w:right w:val="none" w:sz="0" w:space="0" w:color="auto"/>
      </w:divBdr>
    </w:div>
    <w:div w:id="508570062">
      <w:bodyDiv w:val="1"/>
      <w:marLeft w:val="0"/>
      <w:marRight w:val="0"/>
      <w:marTop w:val="0"/>
      <w:marBottom w:val="0"/>
      <w:divBdr>
        <w:top w:val="none" w:sz="0" w:space="0" w:color="auto"/>
        <w:left w:val="none" w:sz="0" w:space="0" w:color="auto"/>
        <w:bottom w:val="none" w:sz="0" w:space="0" w:color="auto"/>
        <w:right w:val="none" w:sz="0" w:space="0" w:color="auto"/>
      </w:divBdr>
    </w:div>
    <w:div w:id="517620472">
      <w:bodyDiv w:val="1"/>
      <w:marLeft w:val="0"/>
      <w:marRight w:val="0"/>
      <w:marTop w:val="0"/>
      <w:marBottom w:val="0"/>
      <w:divBdr>
        <w:top w:val="none" w:sz="0" w:space="0" w:color="auto"/>
        <w:left w:val="none" w:sz="0" w:space="0" w:color="auto"/>
        <w:bottom w:val="none" w:sz="0" w:space="0" w:color="auto"/>
        <w:right w:val="none" w:sz="0" w:space="0" w:color="auto"/>
      </w:divBdr>
    </w:div>
    <w:div w:id="770927721">
      <w:bodyDiv w:val="1"/>
      <w:marLeft w:val="0"/>
      <w:marRight w:val="0"/>
      <w:marTop w:val="0"/>
      <w:marBottom w:val="0"/>
      <w:divBdr>
        <w:top w:val="none" w:sz="0" w:space="0" w:color="auto"/>
        <w:left w:val="none" w:sz="0" w:space="0" w:color="auto"/>
        <w:bottom w:val="none" w:sz="0" w:space="0" w:color="auto"/>
        <w:right w:val="none" w:sz="0" w:space="0" w:color="auto"/>
      </w:divBdr>
    </w:div>
    <w:div w:id="857693293">
      <w:bodyDiv w:val="1"/>
      <w:marLeft w:val="0"/>
      <w:marRight w:val="0"/>
      <w:marTop w:val="0"/>
      <w:marBottom w:val="0"/>
      <w:divBdr>
        <w:top w:val="none" w:sz="0" w:space="0" w:color="auto"/>
        <w:left w:val="none" w:sz="0" w:space="0" w:color="auto"/>
        <w:bottom w:val="none" w:sz="0" w:space="0" w:color="auto"/>
        <w:right w:val="none" w:sz="0" w:space="0" w:color="auto"/>
      </w:divBdr>
    </w:div>
    <w:div w:id="955329350">
      <w:bodyDiv w:val="1"/>
      <w:marLeft w:val="0"/>
      <w:marRight w:val="0"/>
      <w:marTop w:val="0"/>
      <w:marBottom w:val="0"/>
      <w:divBdr>
        <w:top w:val="none" w:sz="0" w:space="0" w:color="auto"/>
        <w:left w:val="none" w:sz="0" w:space="0" w:color="auto"/>
        <w:bottom w:val="none" w:sz="0" w:space="0" w:color="auto"/>
        <w:right w:val="none" w:sz="0" w:space="0" w:color="auto"/>
      </w:divBdr>
    </w:div>
    <w:div w:id="1084491591">
      <w:bodyDiv w:val="1"/>
      <w:marLeft w:val="0"/>
      <w:marRight w:val="0"/>
      <w:marTop w:val="0"/>
      <w:marBottom w:val="0"/>
      <w:divBdr>
        <w:top w:val="none" w:sz="0" w:space="0" w:color="auto"/>
        <w:left w:val="none" w:sz="0" w:space="0" w:color="auto"/>
        <w:bottom w:val="none" w:sz="0" w:space="0" w:color="auto"/>
        <w:right w:val="none" w:sz="0" w:space="0" w:color="auto"/>
      </w:divBdr>
    </w:div>
    <w:div w:id="1127163942">
      <w:bodyDiv w:val="1"/>
      <w:marLeft w:val="0"/>
      <w:marRight w:val="0"/>
      <w:marTop w:val="0"/>
      <w:marBottom w:val="0"/>
      <w:divBdr>
        <w:top w:val="none" w:sz="0" w:space="0" w:color="auto"/>
        <w:left w:val="none" w:sz="0" w:space="0" w:color="auto"/>
        <w:bottom w:val="none" w:sz="0" w:space="0" w:color="auto"/>
        <w:right w:val="none" w:sz="0" w:space="0" w:color="auto"/>
      </w:divBdr>
    </w:div>
    <w:div w:id="1239747588">
      <w:bodyDiv w:val="1"/>
      <w:marLeft w:val="0"/>
      <w:marRight w:val="0"/>
      <w:marTop w:val="0"/>
      <w:marBottom w:val="0"/>
      <w:divBdr>
        <w:top w:val="none" w:sz="0" w:space="0" w:color="auto"/>
        <w:left w:val="none" w:sz="0" w:space="0" w:color="auto"/>
        <w:bottom w:val="none" w:sz="0" w:space="0" w:color="auto"/>
        <w:right w:val="none" w:sz="0" w:space="0" w:color="auto"/>
      </w:divBdr>
    </w:div>
    <w:div w:id="1244413431">
      <w:bodyDiv w:val="1"/>
      <w:marLeft w:val="0"/>
      <w:marRight w:val="0"/>
      <w:marTop w:val="0"/>
      <w:marBottom w:val="0"/>
      <w:divBdr>
        <w:top w:val="none" w:sz="0" w:space="0" w:color="auto"/>
        <w:left w:val="none" w:sz="0" w:space="0" w:color="auto"/>
        <w:bottom w:val="none" w:sz="0" w:space="0" w:color="auto"/>
        <w:right w:val="none" w:sz="0" w:space="0" w:color="auto"/>
      </w:divBdr>
    </w:div>
    <w:div w:id="1414160662">
      <w:bodyDiv w:val="1"/>
      <w:marLeft w:val="0"/>
      <w:marRight w:val="0"/>
      <w:marTop w:val="0"/>
      <w:marBottom w:val="0"/>
      <w:divBdr>
        <w:top w:val="none" w:sz="0" w:space="0" w:color="auto"/>
        <w:left w:val="none" w:sz="0" w:space="0" w:color="auto"/>
        <w:bottom w:val="none" w:sz="0" w:space="0" w:color="auto"/>
        <w:right w:val="none" w:sz="0" w:space="0" w:color="auto"/>
      </w:divBdr>
    </w:div>
    <w:div w:id="1515802630">
      <w:bodyDiv w:val="1"/>
      <w:marLeft w:val="0"/>
      <w:marRight w:val="0"/>
      <w:marTop w:val="0"/>
      <w:marBottom w:val="0"/>
      <w:divBdr>
        <w:top w:val="none" w:sz="0" w:space="0" w:color="auto"/>
        <w:left w:val="none" w:sz="0" w:space="0" w:color="auto"/>
        <w:bottom w:val="none" w:sz="0" w:space="0" w:color="auto"/>
        <w:right w:val="none" w:sz="0" w:space="0" w:color="auto"/>
      </w:divBdr>
    </w:div>
    <w:div w:id="1561213479">
      <w:bodyDiv w:val="1"/>
      <w:marLeft w:val="0"/>
      <w:marRight w:val="0"/>
      <w:marTop w:val="0"/>
      <w:marBottom w:val="0"/>
      <w:divBdr>
        <w:top w:val="none" w:sz="0" w:space="0" w:color="auto"/>
        <w:left w:val="none" w:sz="0" w:space="0" w:color="auto"/>
        <w:bottom w:val="none" w:sz="0" w:space="0" w:color="auto"/>
        <w:right w:val="none" w:sz="0" w:space="0" w:color="auto"/>
      </w:divBdr>
    </w:div>
    <w:div w:id="1969970411">
      <w:bodyDiv w:val="1"/>
      <w:marLeft w:val="0"/>
      <w:marRight w:val="0"/>
      <w:marTop w:val="0"/>
      <w:marBottom w:val="0"/>
      <w:divBdr>
        <w:top w:val="none" w:sz="0" w:space="0" w:color="auto"/>
        <w:left w:val="none" w:sz="0" w:space="0" w:color="auto"/>
        <w:bottom w:val="none" w:sz="0" w:space="0" w:color="auto"/>
        <w:right w:val="none" w:sz="0" w:space="0" w:color="auto"/>
      </w:divBdr>
    </w:div>
    <w:div w:id="1978073545">
      <w:bodyDiv w:val="1"/>
      <w:marLeft w:val="0"/>
      <w:marRight w:val="0"/>
      <w:marTop w:val="0"/>
      <w:marBottom w:val="0"/>
      <w:divBdr>
        <w:top w:val="none" w:sz="0" w:space="0" w:color="auto"/>
        <w:left w:val="none" w:sz="0" w:space="0" w:color="auto"/>
        <w:bottom w:val="none" w:sz="0" w:space="0" w:color="auto"/>
        <w:right w:val="none" w:sz="0" w:space="0" w:color="auto"/>
      </w:divBdr>
    </w:div>
    <w:div w:id="199933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elegans.som.vcu.edu/~leon/stats/utest.html" TargetMode="External"/><Relationship Id="rId4" Type="http://schemas.microsoft.com/office/2007/relationships/stylesWithEffects" Target="stylesWithEffects.xml"/><Relationship Id="rId9" Type="http://schemas.openxmlformats.org/officeDocument/2006/relationships/hyperlink" Target="http://cran.r-project.org/web/packages/crossmatch/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CFDB9-9763-4828-BC30-06CE373D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ISB</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Grosse-Wilde</dc:creator>
  <cp:lastModifiedBy>Anne Grosse-Wilde</cp:lastModifiedBy>
  <cp:revision>2</cp:revision>
  <cp:lastPrinted>2015-04-10T23:50:00Z</cp:lastPrinted>
  <dcterms:created xsi:type="dcterms:W3CDTF">2015-04-23T22:45:00Z</dcterms:created>
  <dcterms:modified xsi:type="dcterms:W3CDTF">2015-04-23T22:45:00Z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zotero-version="4.0.22"&gt;&lt;session id="DbmN1JWS"/&gt;&lt;style id="http://www.zotero.org/styles/cell" hasBibliography="1" bibliographyStyleHasBeenSet="1"/&gt;&lt;prefs&gt;&lt;pref name="fieldType" value="Field"/&gt;&lt;pref name="storeReferences" value="true</vt:lpwstr>
  </property>
  <property fmtid="{D5CDD505-2E9C-101B-9397-08002B2CF9AE}" pid="3" name="ZOTERO_PREF_2">
    <vt:lpwstr>"/&gt;&lt;pref name="automaticJournalAbbreviations" value="true"/&gt;&lt;pref name="noteType" value="0"/&gt;&lt;/prefs&gt;&lt;/data&gt;</vt:lpwstr>
  </property>
</Properties>
</file>