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EA" w:rsidRPr="00375558" w:rsidRDefault="009648BF" w:rsidP="00E033EA">
      <w:pPr>
        <w:jc w:val="both"/>
        <w:rPr>
          <w:rFonts w:cstheme="minorHAnsi"/>
          <w:b/>
          <w:lang w:val="en-GB"/>
        </w:rPr>
      </w:pPr>
      <w:proofErr w:type="gramStart"/>
      <w:r>
        <w:rPr>
          <w:rFonts w:cstheme="minorHAnsi"/>
          <w:b/>
          <w:lang w:val="en-GB"/>
        </w:rPr>
        <w:t>S2 Table</w:t>
      </w:r>
      <w:r w:rsidR="00E033EA" w:rsidRPr="00375558">
        <w:rPr>
          <w:rFonts w:cstheme="minorHAnsi"/>
          <w:b/>
          <w:lang w:val="en-GB"/>
        </w:rPr>
        <w:t>.</w:t>
      </w:r>
      <w:proofErr w:type="gramEnd"/>
      <w:r w:rsidR="00E033EA" w:rsidRPr="00375558">
        <w:rPr>
          <w:rFonts w:cstheme="minorHAnsi"/>
          <w:b/>
          <w:lang w:val="en-GB"/>
        </w:rPr>
        <w:t xml:space="preserve"> Heart rate results of Experiment 1.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560"/>
      </w:tblGrid>
      <w:tr w:rsidR="00E033EA" w:rsidRPr="0085330B" w:rsidTr="00747899">
        <w:tc>
          <w:tcPr>
            <w:tcW w:w="3652" w:type="dxa"/>
          </w:tcPr>
          <w:p w:rsidR="00E033EA" w:rsidRPr="0071317C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1317C">
              <w:rPr>
                <w:rFonts w:cstheme="minorHAnsi"/>
                <w:sz w:val="18"/>
                <w:szCs w:val="18"/>
                <w:lang w:val="en-US"/>
              </w:rPr>
              <w:t>Analysis</w:t>
            </w:r>
          </w:p>
        </w:tc>
        <w:tc>
          <w:tcPr>
            <w:tcW w:w="2126" w:type="dxa"/>
          </w:tcPr>
          <w:p w:rsidR="00E033EA" w:rsidRPr="0071317C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1317C">
              <w:rPr>
                <w:rFonts w:cstheme="minorHAnsi"/>
                <w:sz w:val="18"/>
                <w:szCs w:val="18"/>
                <w:lang w:val="en-US"/>
              </w:rPr>
              <w:t>Statistics</w:t>
            </w:r>
          </w:p>
        </w:tc>
        <w:tc>
          <w:tcPr>
            <w:tcW w:w="1560" w:type="dxa"/>
          </w:tcPr>
          <w:p w:rsidR="00E033EA" w:rsidRPr="0071317C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1317C">
              <w:rPr>
                <w:rFonts w:cstheme="minorHAnsi"/>
                <w:sz w:val="18"/>
                <w:szCs w:val="18"/>
                <w:lang w:val="en-US"/>
              </w:rPr>
              <w:t>Significance</w:t>
            </w:r>
          </w:p>
        </w:tc>
      </w:tr>
      <w:tr w:rsidR="00E033EA" w:rsidRPr="007B6CA2" w:rsidTr="00747899">
        <w:tc>
          <w:tcPr>
            <w:tcW w:w="7338" w:type="dxa"/>
            <w:gridSpan w:val="3"/>
          </w:tcPr>
          <w:p w:rsidR="00E033EA" w:rsidRPr="00574909" w:rsidRDefault="00E033EA" w:rsidP="0074789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Comparison to </w:t>
            </w:r>
            <w:r w:rsidRPr="007B6CA2">
              <w:rPr>
                <w:rFonts w:cstheme="minorHAnsi"/>
                <w:b/>
                <w:sz w:val="18"/>
                <w:szCs w:val="18"/>
                <w:lang w:val="en-US"/>
              </w:rPr>
              <w:t>silence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74909">
              <w:rPr>
                <w:rFonts w:cstheme="minorHAnsi"/>
                <w:b/>
                <w:i/>
                <w:sz w:val="18"/>
                <w:szCs w:val="18"/>
                <w:lang w:val="en-US"/>
              </w:rPr>
              <w:t>Mdn</w:t>
            </w:r>
            <w:proofErr w:type="spellEnd"/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 = 68, </w:t>
            </w:r>
            <w:r w:rsidRPr="00574909">
              <w:rPr>
                <w:rFonts w:cstheme="minorHAnsi"/>
                <w:b/>
                <w:i/>
                <w:sz w:val="18"/>
                <w:szCs w:val="18"/>
                <w:lang w:val="en-US"/>
              </w:rPr>
              <w:t>IQR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 = 12.7), planned ANOVA contrasts</w:t>
            </w:r>
          </w:p>
        </w:tc>
      </w:tr>
      <w:tr w:rsidR="00E033EA" w:rsidRPr="0085330B" w:rsidTr="00747899">
        <w:tc>
          <w:tcPr>
            <w:tcW w:w="3652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B6CA2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74909">
              <w:rPr>
                <w:rFonts w:cstheme="minorHAnsi"/>
                <w:i/>
                <w:sz w:val="18"/>
                <w:szCs w:val="18"/>
                <w:lang w:val="en-US"/>
              </w:rPr>
              <w:t>Mdn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70.5, </w:t>
            </w:r>
            <w:r w:rsidRPr="00574909">
              <w:rPr>
                <w:rFonts w:cstheme="minorHAnsi"/>
                <w:i/>
                <w:sz w:val="18"/>
                <w:szCs w:val="18"/>
                <w:lang w:val="en-US"/>
              </w:rPr>
              <w:t>IQR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= 13.9)</w:t>
            </w:r>
          </w:p>
        </w:tc>
        <w:tc>
          <w:tcPr>
            <w:tcW w:w="2126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F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>(1, 75) = 83.77</w:t>
            </w:r>
          </w:p>
        </w:tc>
        <w:tc>
          <w:tcPr>
            <w:tcW w:w="1560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&lt; .001, </w:t>
            </w: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r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= .73</w:t>
            </w:r>
          </w:p>
        </w:tc>
      </w:tr>
      <w:tr w:rsidR="00E033EA" w:rsidRPr="0085330B" w:rsidTr="00747899">
        <w:tc>
          <w:tcPr>
            <w:tcW w:w="3652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B6CA2">
              <w:rPr>
                <w:rFonts w:cstheme="minorHAnsi"/>
                <w:sz w:val="18"/>
                <w:szCs w:val="18"/>
                <w:lang w:val="en-US"/>
              </w:rPr>
              <w:t>Isochronous tones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74909">
              <w:rPr>
                <w:rFonts w:cstheme="minorHAnsi"/>
                <w:i/>
                <w:sz w:val="18"/>
                <w:szCs w:val="18"/>
                <w:lang w:val="en-US"/>
              </w:rPr>
              <w:t>Mdn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69, </w:t>
            </w:r>
            <w:r w:rsidRPr="00574909">
              <w:rPr>
                <w:rFonts w:cstheme="minorHAnsi"/>
                <w:i/>
                <w:sz w:val="18"/>
                <w:szCs w:val="18"/>
                <w:lang w:val="en-US"/>
              </w:rPr>
              <w:t>IQR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= 14.5)</w:t>
            </w:r>
          </w:p>
        </w:tc>
        <w:tc>
          <w:tcPr>
            <w:tcW w:w="2126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F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>(1, 75) = 116.06</w:t>
            </w:r>
          </w:p>
        </w:tc>
        <w:tc>
          <w:tcPr>
            <w:tcW w:w="1560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&lt; .001, </w:t>
            </w: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r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= .78</w:t>
            </w:r>
          </w:p>
        </w:tc>
      </w:tr>
      <w:tr w:rsidR="00E033EA" w:rsidRPr="0085330B" w:rsidTr="00747899">
        <w:tc>
          <w:tcPr>
            <w:tcW w:w="3652" w:type="dxa"/>
          </w:tcPr>
          <w:p w:rsidR="00E033EA" w:rsidRPr="00574909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B6CA2">
              <w:rPr>
                <w:rFonts w:cstheme="minorHAnsi"/>
                <w:sz w:val="18"/>
                <w:szCs w:val="18"/>
                <w:lang w:val="en-GB"/>
              </w:rPr>
              <w:t>Music-like noise</w:t>
            </w:r>
            <w:r w:rsidRPr="00574909">
              <w:rPr>
                <w:rFonts w:cstheme="minorHAnsi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i/>
                <w:sz w:val="18"/>
                <w:szCs w:val="18"/>
                <w:lang w:val="en-GB"/>
              </w:rPr>
              <w:t>Mdn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 = 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>68.8</w:t>
            </w:r>
            <w:r>
              <w:rPr>
                <w:rFonts w:cstheme="minorHAnsi"/>
                <w:sz w:val="18"/>
                <w:szCs w:val="18"/>
                <w:lang w:val="en-GB"/>
              </w:rPr>
              <w:t>,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574909">
              <w:rPr>
                <w:rFonts w:cstheme="minorHAnsi"/>
                <w:i/>
                <w:sz w:val="18"/>
                <w:szCs w:val="18"/>
                <w:lang w:val="en-GB"/>
              </w:rPr>
              <w:t>IQR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= 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>14.7)</w:t>
            </w:r>
          </w:p>
        </w:tc>
        <w:tc>
          <w:tcPr>
            <w:tcW w:w="2126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F</w:t>
            </w:r>
            <w:r w:rsidR="000C5119">
              <w:rPr>
                <w:rFonts w:cstheme="minorHAnsi"/>
                <w:sz w:val="18"/>
                <w:szCs w:val="18"/>
                <w:lang w:val="en-GB"/>
              </w:rPr>
              <w:t>(1, 75) = 83.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>61</w:t>
            </w:r>
          </w:p>
        </w:tc>
        <w:tc>
          <w:tcPr>
            <w:tcW w:w="1560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&lt; .001, </w:t>
            </w: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r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= .73</w:t>
            </w:r>
          </w:p>
        </w:tc>
      </w:tr>
      <w:tr w:rsidR="00E033EA" w:rsidRPr="007B6CA2" w:rsidTr="00747899">
        <w:tc>
          <w:tcPr>
            <w:tcW w:w="7338" w:type="dxa"/>
            <w:gridSpan w:val="3"/>
          </w:tcPr>
          <w:p w:rsidR="00E033EA" w:rsidRPr="00574909" w:rsidRDefault="00E033EA" w:rsidP="0074789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ost-hoc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comparison between stimulus conditions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, </w:t>
            </w:r>
            <w:r w:rsidRPr="00AB72CA">
              <w:rPr>
                <w:rFonts w:cstheme="minorHAnsi"/>
                <w:b/>
                <w:i/>
                <w:sz w:val="18"/>
                <w:szCs w:val="18"/>
                <w:lang w:val="en-US"/>
              </w:rPr>
              <w:t>p</w:t>
            </w:r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 xml:space="preserve">-values </w:t>
            </w:r>
            <w:proofErr w:type="spellStart"/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>Bonferroni</w:t>
            </w:r>
            <w:proofErr w:type="spellEnd"/>
            <w:r w:rsidRPr="00574909">
              <w:rPr>
                <w:rFonts w:cstheme="minorHAnsi"/>
                <w:b/>
                <w:sz w:val="18"/>
                <w:szCs w:val="18"/>
                <w:lang w:val="en-US"/>
              </w:rPr>
              <w:t>-corrected</w:t>
            </w:r>
            <w:r w:rsidR="006A30C5">
              <w:rPr>
                <w:rFonts w:cstheme="minorHAnsi"/>
                <w:b/>
                <w:sz w:val="18"/>
                <w:szCs w:val="18"/>
                <w:lang w:val="en-US"/>
              </w:rPr>
              <w:t xml:space="preserve"> if significant</w:t>
            </w:r>
          </w:p>
        </w:tc>
      </w:tr>
      <w:tr w:rsidR="00E033EA" w:rsidRPr="00C961B4" w:rsidTr="00747899">
        <w:tc>
          <w:tcPr>
            <w:tcW w:w="3652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B6CA2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vs. </w:t>
            </w:r>
            <w:r w:rsidR="00C961B4" w:rsidRPr="007B6CA2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7B6CA2">
              <w:rPr>
                <w:rFonts w:cstheme="minorHAnsi"/>
                <w:sz w:val="18"/>
                <w:szCs w:val="18"/>
                <w:lang w:val="en-US"/>
              </w:rPr>
              <w:t>sochronous tones</w:t>
            </w:r>
          </w:p>
        </w:tc>
        <w:tc>
          <w:tcPr>
            <w:tcW w:w="2126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34D7D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 w:rsidRPr="00634D7D">
              <w:rPr>
                <w:rFonts w:cstheme="minorHAnsi"/>
                <w:i/>
                <w:sz w:val="18"/>
                <w:szCs w:val="18"/>
                <w:vertAlign w:val="subscript"/>
                <w:lang w:val="en-US"/>
              </w:rPr>
              <w:t>diff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-.006 [-.01,-.002]</w:t>
            </w:r>
          </w:p>
        </w:tc>
        <w:tc>
          <w:tcPr>
            <w:tcW w:w="1560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55042">
              <w:rPr>
                <w:rFonts w:cstheme="minorHAnsi"/>
                <w:i/>
                <w:sz w:val="18"/>
                <w:szCs w:val="18"/>
                <w:lang w:val="en-US"/>
              </w:rPr>
              <w:t>p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= .001</w:t>
            </w:r>
          </w:p>
        </w:tc>
      </w:tr>
      <w:tr w:rsidR="00E033EA" w:rsidRPr="00C961B4" w:rsidTr="00747899">
        <w:tc>
          <w:tcPr>
            <w:tcW w:w="3652" w:type="dxa"/>
          </w:tcPr>
          <w:p w:rsidR="00E033EA" w:rsidRPr="0085330B" w:rsidRDefault="00E033EA" w:rsidP="00C961B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B6CA2">
              <w:rPr>
                <w:rFonts w:cstheme="minorHAnsi"/>
                <w:sz w:val="18"/>
                <w:szCs w:val="18"/>
                <w:lang w:val="en-US"/>
              </w:rPr>
              <w:t>Pleasant music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vs. </w:t>
            </w:r>
            <w:r w:rsidR="00C961B4" w:rsidRPr="007B6CA2"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7B6CA2">
              <w:rPr>
                <w:rFonts w:cstheme="minorHAnsi"/>
                <w:sz w:val="18"/>
                <w:szCs w:val="18"/>
                <w:lang w:val="en-US"/>
              </w:rPr>
              <w:t>usic</w:t>
            </w:r>
            <w:r w:rsidRPr="007B6CA2">
              <w:rPr>
                <w:rFonts w:cstheme="minorHAnsi"/>
                <w:sz w:val="18"/>
                <w:szCs w:val="18"/>
                <w:lang w:val="en-GB"/>
              </w:rPr>
              <w:t>-like noise</w:t>
            </w:r>
          </w:p>
        </w:tc>
        <w:tc>
          <w:tcPr>
            <w:tcW w:w="2126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34D7D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 w:rsidRPr="00634D7D">
              <w:rPr>
                <w:rFonts w:cstheme="minorHAnsi"/>
                <w:i/>
                <w:sz w:val="18"/>
                <w:szCs w:val="18"/>
                <w:vertAlign w:val="subscript"/>
                <w:lang w:val="en-US"/>
              </w:rPr>
              <w:t>diff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-.006 [-.01,-.002]</w:t>
            </w:r>
          </w:p>
        </w:tc>
        <w:tc>
          <w:tcPr>
            <w:tcW w:w="1560" w:type="dxa"/>
          </w:tcPr>
          <w:p w:rsidR="00E033EA" w:rsidRPr="0085330B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Pr="000669B3">
              <w:rPr>
                <w:rFonts w:cstheme="minorHAnsi"/>
                <w:sz w:val="18"/>
                <w:szCs w:val="18"/>
                <w:lang w:val="en-GB"/>
              </w:rPr>
              <w:t xml:space="preserve"> &lt; .001</w:t>
            </w:r>
          </w:p>
        </w:tc>
      </w:tr>
      <w:tr w:rsidR="00E033EA" w:rsidRPr="0085330B" w:rsidTr="00747899">
        <w:tc>
          <w:tcPr>
            <w:tcW w:w="3652" w:type="dxa"/>
          </w:tcPr>
          <w:p w:rsidR="00E033EA" w:rsidRPr="00574909" w:rsidRDefault="00E033EA" w:rsidP="00C961B4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7B6CA2">
              <w:rPr>
                <w:rFonts w:cstheme="minorHAnsi"/>
                <w:sz w:val="18"/>
                <w:szCs w:val="18"/>
                <w:lang w:val="en-US"/>
              </w:rPr>
              <w:t>Isochronous tones</w:t>
            </w:r>
            <w:r w:rsidRPr="005550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vs.</w:t>
            </w:r>
            <w:r w:rsidRPr="0055504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C961B4" w:rsidRPr="007B6CA2"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7B6CA2">
              <w:rPr>
                <w:rFonts w:cstheme="minorHAnsi"/>
                <w:sz w:val="18"/>
                <w:szCs w:val="18"/>
                <w:lang w:val="en-US"/>
              </w:rPr>
              <w:t>usic</w:t>
            </w:r>
            <w:r w:rsidRPr="007B6CA2">
              <w:rPr>
                <w:rFonts w:cstheme="minorHAnsi"/>
                <w:sz w:val="18"/>
                <w:szCs w:val="18"/>
                <w:lang w:val="en-GB"/>
              </w:rPr>
              <w:t>-like noise</w:t>
            </w:r>
          </w:p>
        </w:tc>
        <w:tc>
          <w:tcPr>
            <w:tcW w:w="2126" w:type="dxa"/>
          </w:tcPr>
          <w:p w:rsidR="00E033EA" w:rsidRDefault="00E033EA" w:rsidP="0074789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34D7D">
              <w:rPr>
                <w:rFonts w:cstheme="minorHAnsi"/>
                <w:i/>
                <w:sz w:val="18"/>
                <w:szCs w:val="18"/>
                <w:lang w:val="en-US"/>
              </w:rPr>
              <w:t>M</w:t>
            </w:r>
            <w:r w:rsidRPr="00634D7D">
              <w:rPr>
                <w:rFonts w:cstheme="minorHAnsi"/>
                <w:i/>
                <w:sz w:val="18"/>
                <w:szCs w:val="18"/>
                <w:vertAlign w:val="subscript"/>
                <w:lang w:val="en-US"/>
              </w:rPr>
              <w:t>diff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= &lt;.001 [-.003, .002]</w:t>
            </w:r>
          </w:p>
        </w:tc>
        <w:tc>
          <w:tcPr>
            <w:tcW w:w="1560" w:type="dxa"/>
          </w:tcPr>
          <w:p w:rsidR="00E033EA" w:rsidRPr="00634D7D" w:rsidRDefault="00E033EA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0669B3">
              <w:rPr>
                <w:rFonts w:cstheme="minorHAnsi"/>
                <w:i/>
                <w:sz w:val="18"/>
                <w:szCs w:val="18"/>
                <w:lang w:val="en-GB"/>
              </w:rPr>
              <w:t>p</w:t>
            </w:r>
            <w:r w:rsidR="006A30C5">
              <w:rPr>
                <w:rFonts w:cstheme="minorHAnsi"/>
                <w:sz w:val="18"/>
                <w:szCs w:val="18"/>
                <w:lang w:val="en-GB"/>
              </w:rPr>
              <w:t xml:space="preserve"> = .53</w:t>
            </w:r>
          </w:p>
        </w:tc>
      </w:tr>
    </w:tbl>
    <w:p w:rsidR="007B6CA2" w:rsidRDefault="00C961B4">
      <w:pPr>
        <w:rPr>
          <w:rFonts w:cs="Cambria"/>
          <w:lang w:val="en-US"/>
        </w:rPr>
      </w:pPr>
      <w:proofErr w:type="spellStart"/>
      <w:r w:rsidRPr="0085330B">
        <w:rPr>
          <w:rFonts w:cs="Cambria"/>
          <w:i/>
          <w:lang w:val="en-US"/>
        </w:rPr>
        <w:t>Mdn</w:t>
      </w:r>
      <w:proofErr w:type="spellEnd"/>
      <w:r>
        <w:rPr>
          <w:rFonts w:cs="Cambria"/>
          <w:lang w:val="en-US"/>
        </w:rPr>
        <w:t>: median in min</w:t>
      </w:r>
      <w:r w:rsidRPr="00E12DB6">
        <w:rPr>
          <w:rFonts w:cs="Cambria"/>
          <w:vertAlign w:val="superscript"/>
          <w:lang w:val="en-US"/>
        </w:rPr>
        <w:t>-1</w:t>
      </w:r>
      <w:r>
        <w:rPr>
          <w:rFonts w:cs="Cambria"/>
          <w:lang w:val="en-US"/>
        </w:rPr>
        <w:t xml:space="preserve">; </w:t>
      </w:r>
      <w:r w:rsidRPr="0085330B">
        <w:rPr>
          <w:rFonts w:cs="Cambria"/>
          <w:i/>
          <w:lang w:val="en-US"/>
        </w:rPr>
        <w:t>IQR</w:t>
      </w:r>
      <w:r>
        <w:rPr>
          <w:rFonts w:cs="Cambria"/>
          <w:lang w:val="en-US"/>
        </w:rPr>
        <w:t>: interquartile range in min</w:t>
      </w:r>
      <w:r w:rsidRPr="00E12DB6">
        <w:rPr>
          <w:rFonts w:cs="Cambria"/>
          <w:vertAlign w:val="superscript"/>
          <w:lang w:val="en-US"/>
        </w:rPr>
        <w:t>-1</w:t>
      </w:r>
      <w:r>
        <w:rPr>
          <w:rFonts w:cs="Cambria"/>
          <w:lang w:val="en-US"/>
        </w:rPr>
        <w:t xml:space="preserve">; </w:t>
      </w:r>
      <w:proofErr w:type="spellStart"/>
      <w:r w:rsidRPr="00634D7D">
        <w:rPr>
          <w:rFonts w:cs="Cambria"/>
          <w:i/>
          <w:lang w:val="en-US"/>
        </w:rPr>
        <w:t>M</w:t>
      </w:r>
      <w:r w:rsidRPr="00634D7D">
        <w:rPr>
          <w:rFonts w:cs="Cambria"/>
          <w:i/>
          <w:vertAlign w:val="subscript"/>
          <w:lang w:val="en-US"/>
        </w:rPr>
        <w:t>diff</w:t>
      </w:r>
      <w:proofErr w:type="spellEnd"/>
      <w:r>
        <w:rPr>
          <w:rFonts w:cs="Cambria"/>
          <w:lang w:val="en-US"/>
        </w:rPr>
        <w:t xml:space="preserve">: mean difference of estimated marginal means of </w:t>
      </w:r>
      <w:proofErr w:type="spellStart"/>
      <w:r>
        <w:rPr>
          <w:rFonts w:cs="Cambria"/>
          <w:lang w:val="en-US"/>
        </w:rPr>
        <w:t>interbeat</w:t>
      </w:r>
      <w:proofErr w:type="spellEnd"/>
      <w:r>
        <w:rPr>
          <w:rFonts w:cs="Cambria"/>
          <w:lang w:val="en-US"/>
        </w:rPr>
        <w:t xml:space="preserve"> intervals in </w:t>
      </w:r>
      <w:proofErr w:type="spellStart"/>
      <w:r>
        <w:rPr>
          <w:rFonts w:cs="Cambria"/>
          <w:lang w:val="en-US"/>
        </w:rPr>
        <w:t>ms</w:t>
      </w:r>
      <w:proofErr w:type="spellEnd"/>
      <w:r>
        <w:rPr>
          <w:rFonts w:cs="Cambria"/>
          <w:lang w:val="en-US"/>
        </w:rPr>
        <w:t xml:space="preserve"> (lg</w:t>
      </w:r>
      <w:r w:rsidRPr="007F5082">
        <w:rPr>
          <w:rFonts w:cs="Cambria"/>
          <w:vertAlign w:val="subscript"/>
          <w:lang w:val="en-US"/>
        </w:rPr>
        <w:t>10</w:t>
      </w:r>
      <w:r>
        <w:rPr>
          <w:rFonts w:cs="Cambria"/>
          <w:lang w:val="en-US"/>
        </w:rPr>
        <w:t>) [95% confidenc</w:t>
      </w:r>
      <w:r w:rsidR="007B6CA2">
        <w:rPr>
          <w:rFonts w:cs="Cambria"/>
          <w:lang w:val="en-US"/>
        </w:rPr>
        <w:t>e interval of mean difference].</w:t>
      </w:r>
    </w:p>
    <w:p w:rsidR="006F39EA" w:rsidRPr="00E033EA" w:rsidRDefault="00C961B4">
      <w:pPr>
        <w:rPr>
          <w:lang w:val="en-US"/>
        </w:rPr>
      </w:pPr>
      <w:bookmarkStart w:id="0" w:name="_GoBack"/>
      <w:bookmarkEnd w:id="0"/>
      <w:r>
        <w:rPr>
          <w:rFonts w:cs="Cambria"/>
          <w:lang w:val="en-US"/>
        </w:rPr>
        <w:t>E</w:t>
      </w:r>
      <w:r>
        <w:rPr>
          <w:lang w:val="en-US"/>
        </w:rPr>
        <w:t xml:space="preserve">ffect </w:t>
      </w:r>
      <w:r>
        <w:rPr>
          <w:lang w:val="en-GB"/>
        </w:rPr>
        <w:t xml:space="preserve">size </w:t>
      </w:r>
      <w:r w:rsidRPr="00BC49F7">
        <w:rPr>
          <w:i/>
          <w:lang w:val="en-GB"/>
        </w:rPr>
        <w:t>r</w:t>
      </w:r>
      <w:r>
        <w:rPr>
          <w:rFonts w:cs="Cambria"/>
          <w:lang w:val="en-GB"/>
        </w:rPr>
        <w:t> &gt; .5 indicates large effect.</w:t>
      </w:r>
    </w:p>
    <w:sectPr w:rsidR="006F39EA" w:rsidRPr="00E03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EA"/>
    <w:rsid w:val="000C5119"/>
    <w:rsid w:val="006A30C5"/>
    <w:rsid w:val="006F39EA"/>
    <w:rsid w:val="007B6CA2"/>
    <w:rsid w:val="009648BF"/>
    <w:rsid w:val="00C961B4"/>
    <w:rsid w:val="00E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3E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3E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Krabs</dc:creator>
  <cp:lastModifiedBy>Roland Krabs</cp:lastModifiedBy>
  <cp:revision>6</cp:revision>
  <dcterms:created xsi:type="dcterms:W3CDTF">2015-03-08T22:54:00Z</dcterms:created>
  <dcterms:modified xsi:type="dcterms:W3CDTF">2015-03-22T23:27:00Z</dcterms:modified>
</cp:coreProperties>
</file>