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78" w:rsidRPr="001910F2" w:rsidRDefault="00E74978" w:rsidP="00E74978">
      <w:pPr>
        <w:pStyle w:val="Caption"/>
        <w:rPr>
          <w:rFonts w:asciiTheme="minorHAnsi" w:hAnsiTheme="minorHAnsi"/>
          <w:color w:val="auto"/>
        </w:rPr>
      </w:pPr>
      <w:r w:rsidRPr="001910F2">
        <w:rPr>
          <w:rFonts w:asciiTheme="minorHAnsi" w:hAnsiTheme="minorHAnsi"/>
          <w:color w:val="auto"/>
        </w:rPr>
        <w:t>Supplementary Table 2: Hourly pay</w:t>
      </w:r>
      <w:r>
        <w:rPr>
          <w:rFonts w:asciiTheme="minorHAnsi" w:hAnsiTheme="minorHAnsi"/>
          <w:color w:val="auto"/>
        </w:rPr>
        <w:t xml:space="preserve"> rate, g</w:t>
      </w:r>
      <w:r w:rsidRPr="001910F2">
        <w:rPr>
          <w:rFonts w:asciiTheme="minorHAnsi" w:hAnsiTheme="minorHAnsi"/>
          <w:color w:val="auto"/>
        </w:rPr>
        <w:t>ross (£)  for all employee jobs in the United Kingdom at 2010 prices</w:t>
      </w:r>
    </w:p>
    <w:tbl>
      <w:tblPr>
        <w:tblStyle w:val="Style1"/>
        <w:tblW w:w="4014" w:type="dxa"/>
        <w:tblLook w:val="04A0"/>
      </w:tblPr>
      <w:tblGrid>
        <w:gridCol w:w="2541"/>
        <w:gridCol w:w="1473"/>
      </w:tblGrid>
      <w:tr w:rsidR="00E74978" w:rsidRPr="001910F2" w:rsidTr="00363DF1">
        <w:trPr>
          <w:cnfStyle w:val="100000000000"/>
          <w:trHeight w:val="357"/>
        </w:trPr>
        <w:tc>
          <w:tcPr>
            <w:tcW w:w="2541" w:type="dxa"/>
            <w:tcBorders>
              <w:top w:val="single" w:sz="12" w:space="0" w:color="008000"/>
            </w:tcBorders>
            <w:shd w:val="clear" w:color="auto" w:fill="EAF1DD" w:themeFill="accent3" w:themeFillTint="33"/>
            <w:noWrap/>
            <w:hideMark/>
          </w:tcPr>
          <w:p w:rsidR="00E74978" w:rsidRPr="001910F2" w:rsidRDefault="00E74978" w:rsidP="00363DF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10F2">
              <w:rPr>
                <w:rFonts w:asciiTheme="minorHAnsi" w:hAnsi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73" w:type="dxa"/>
            <w:tcBorders>
              <w:top w:val="single" w:sz="12" w:space="0" w:color="008000"/>
            </w:tcBorders>
            <w:shd w:val="clear" w:color="auto" w:fill="EAF1DD" w:themeFill="accent3" w:themeFillTint="33"/>
            <w:noWrap/>
            <w:hideMark/>
          </w:tcPr>
          <w:p w:rsidR="00E74978" w:rsidRPr="001910F2" w:rsidRDefault="00E74978" w:rsidP="00363DF1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910F2">
              <w:rPr>
                <w:rFonts w:asciiTheme="minorHAnsi" w:hAnsiTheme="minorHAnsi"/>
                <w:b/>
                <w:bCs/>
                <w:sz w:val="18"/>
                <w:szCs w:val="18"/>
              </w:rPr>
              <w:t>Mean</w:t>
            </w:r>
          </w:p>
        </w:tc>
      </w:tr>
      <w:tr w:rsidR="00E74978" w:rsidRPr="001910F2" w:rsidTr="00363DF1">
        <w:trPr>
          <w:trHeight w:val="357"/>
        </w:trPr>
        <w:tc>
          <w:tcPr>
            <w:tcW w:w="2541" w:type="dxa"/>
            <w:tcBorders>
              <w:top w:val="single" w:sz="6" w:space="0" w:color="008000"/>
              <w:bottom w:val="single" w:sz="2" w:space="0" w:color="BFBFBF" w:themeColor="background1" w:themeShade="BF"/>
            </w:tcBorders>
            <w:hideMark/>
          </w:tcPr>
          <w:p w:rsidR="00E74978" w:rsidRPr="001910F2" w:rsidRDefault="00E74978" w:rsidP="00363DF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910F2">
              <w:rPr>
                <w:rFonts w:asciiTheme="minorHAnsi" w:hAnsiTheme="minorHAnsi"/>
                <w:bCs/>
                <w:sz w:val="18"/>
                <w:szCs w:val="18"/>
              </w:rPr>
              <w:t>All employees</w:t>
            </w:r>
          </w:p>
        </w:tc>
        <w:tc>
          <w:tcPr>
            <w:tcW w:w="1473" w:type="dxa"/>
            <w:tcBorders>
              <w:top w:val="single" w:sz="6" w:space="0" w:color="008000"/>
              <w:bottom w:val="single" w:sz="2" w:space="0" w:color="BFBFBF" w:themeColor="background1" w:themeShade="BF"/>
            </w:tcBorders>
            <w:noWrap/>
            <w:hideMark/>
          </w:tcPr>
          <w:p w:rsidR="00E74978" w:rsidRPr="001910F2" w:rsidRDefault="00E74978" w:rsidP="00363DF1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1910F2">
              <w:rPr>
                <w:rFonts w:asciiTheme="minorHAnsi" w:hAnsiTheme="minorHAnsi"/>
                <w:bCs/>
                <w:sz w:val="18"/>
                <w:szCs w:val="18"/>
              </w:rPr>
              <w:t>14.60</w:t>
            </w:r>
          </w:p>
        </w:tc>
      </w:tr>
      <w:tr w:rsidR="00E74978" w:rsidRPr="001910F2" w:rsidTr="00363DF1">
        <w:trPr>
          <w:trHeight w:val="357"/>
        </w:trPr>
        <w:tc>
          <w:tcPr>
            <w:tcW w:w="25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hideMark/>
          </w:tcPr>
          <w:p w:rsidR="00E74978" w:rsidRPr="001910F2" w:rsidRDefault="00E74978" w:rsidP="00363DF1">
            <w:pPr>
              <w:rPr>
                <w:rFonts w:asciiTheme="minorHAnsi" w:hAnsiTheme="minorHAnsi"/>
                <w:sz w:val="18"/>
                <w:szCs w:val="18"/>
              </w:rPr>
            </w:pPr>
            <w:r w:rsidRPr="001910F2">
              <w:rPr>
                <w:rFonts w:asciiTheme="minorHAnsi" w:hAnsiTheme="minorHAnsi"/>
                <w:sz w:val="18"/>
                <w:szCs w:val="18"/>
              </w:rPr>
              <w:t xml:space="preserve">    16-17</w:t>
            </w:r>
          </w:p>
        </w:tc>
        <w:tc>
          <w:tcPr>
            <w:tcW w:w="14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noWrap/>
            <w:hideMark/>
          </w:tcPr>
          <w:p w:rsidR="00E74978" w:rsidRPr="001910F2" w:rsidRDefault="00E74978" w:rsidP="00363DF1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1910F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5.12</w:t>
            </w:r>
          </w:p>
        </w:tc>
      </w:tr>
      <w:tr w:rsidR="00E74978" w:rsidRPr="001910F2" w:rsidTr="00363DF1">
        <w:trPr>
          <w:trHeight w:val="357"/>
        </w:trPr>
        <w:tc>
          <w:tcPr>
            <w:tcW w:w="25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hideMark/>
          </w:tcPr>
          <w:p w:rsidR="00E74978" w:rsidRPr="001910F2" w:rsidRDefault="00E74978" w:rsidP="00363DF1">
            <w:pPr>
              <w:rPr>
                <w:rFonts w:asciiTheme="minorHAnsi" w:hAnsiTheme="minorHAnsi"/>
                <w:sz w:val="18"/>
                <w:szCs w:val="18"/>
              </w:rPr>
            </w:pPr>
            <w:r w:rsidRPr="001910F2">
              <w:rPr>
                <w:rFonts w:asciiTheme="minorHAnsi" w:hAnsiTheme="minorHAnsi"/>
                <w:sz w:val="18"/>
                <w:szCs w:val="18"/>
              </w:rPr>
              <w:t xml:space="preserve">    18-21</w:t>
            </w:r>
          </w:p>
        </w:tc>
        <w:tc>
          <w:tcPr>
            <w:tcW w:w="14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noWrap/>
            <w:hideMark/>
          </w:tcPr>
          <w:p w:rsidR="00E74978" w:rsidRPr="001910F2" w:rsidRDefault="00E74978" w:rsidP="00363DF1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1910F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7.32</w:t>
            </w:r>
          </w:p>
        </w:tc>
      </w:tr>
      <w:tr w:rsidR="00E74978" w:rsidRPr="001910F2" w:rsidTr="00363DF1">
        <w:trPr>
          <w:trHeight w:val="357"/>
        </w:trPr>
        <w:tc>
          <w:tcPr>
            <w:tcW w:w="25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hideMark/>
          </w:tcPr>
          <w:p w:rsidR="00E74978" w:rsidRPr="001910F2" w:rsidRDefault="00E74978" w:rsidP="00363DF1">
            <w:pPr>
              <w:rPr>
                <w:rFonts w:asciiTheme="minorHAnsi" w:hAnsiTheme="minorHAnsi"/>
                <w:sz w:val="18"/>
                <w:szCs w:val="18"/>
              </w:rPr>
            </w:pPr>
            <w:r w:rsidRPr="001910F2">
              <w:rPr>
                <w:rFonts w:asciiTheme="minorHAnsi" w:hAnsiTheme="minorHAnsi"/>
                <w:sz w:val="18"/>
                <w:szCs w:val="18"/>
              </w:rPr>
              <w:t xml:space="preserve">    22-29</w:t>
            </w:r>
          </w:p>
        </w:tc>
        <w:tc>
          <w:tcPr>
            <w:tcW w:w="14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noWrap/>
            <w:hideMark/>
          </w:tcPr>
          <w:p w:rsidR="00E74978" w:rsidRPr="001910F2" w:rsidRDefault="00E74978" w:rsidP="00363DF1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1910F2">
              <w:rPr>
                <w:rFonts w:asciiTheme="minorHAnsi" w:hAnsiTheme="minorHAnsi"/>
                <w:bCs/>
                <w:sz w:val="18"/>
                <w:szCs w:val="18"/>
              </w:rPr>
              <w:t>11.36</w:t>
            </w:r>
          </w:p>
        </w:tc>
      </w:tr>
      <w:tr w:rsidR="00E74978" w:rsidRPr="001910F2" w:rsidTr="00363DF1">
        <w:trPr>
          <w:trHeight w:val="357"/>
        </w:trPr>
        <w:tc>
          <w:tcPr>
            <w:tcW w:w="25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hideMark/>
          </w:tcPr>
          <w:p w:rsidR="00E74978" w:rsidRPr="001910F2" w:rsidRDefault="00E74978" w:rsidP="00363DF1">
            <w:pPr>
              <w:rPr>
                <w:rFonts w:asciiTheme="minorHAnsi" w:hAnsiTheme="minorHAnsi"/>
                <w:sz w:val="18"/>
                <w:szCs w:val="18"/>
              </w:rPr>
            </w:pPr>
            <w:r w:rsidRPr="001910F2">
              <w:rPr>
                <w:rFonts w:asciiTheme="minorHAnsi" w:hAnsiTheme="minorHAnsi"/>
                <w:sz w:val="18"/>
                <w:szCs w:val="18"/>
              </w:rPr>
              <w:t xml:space="preserve">    30-39</w:t>
            </w:r>
          </w:p>
        </w:tc>
        <w:tc>
          <w:tcPr>
            <w:tcW w:w="14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noWrap/>
            <w:hideMark/>
          </w:tcPr>
          <w:p w:rsidR="00E74978" w:rsidRPr="001910F2" w:rsidRDefault="00E74978" w:rsidP="00363DF1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1910F2">
              <w:rPr>
                <w:rFonts w:asciiTheme="minorHAnsi" w:hAnsiTheme="minorHAnsi"/>
                <w:bCs/>
                <w:sz w:val="18"/>
                <w:szCs w:val="18"/>
              </w:rPr>
              <w:t>15.59</w:t>
            </w:r>
          </w:p>
        </w:tc>
      </w:tr>
      <w:tr w:rsidR="00E74978" w:rsidRPr="001910F2" w:rsidTr="00363DF1">
        <w:trPr>
          <w:trHeight w:val="357"/>
        </w:trPr>
        <w:tc>
          <w:tcPr>
            <w:tcW w:w="25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hideMark/>
          </w:tcPr>
          <w:p w:rsidR="00E74978" w:rsidRPr="001910F2" w:rsidRDefault="00E74978" w:rsidP="00363DF1">
            <w:pPr>
              <w:rPr>
                <w:rFonts w:asciiTheme="minorHAnsi" w:hAnsiTheme="minorHAnsi"/>
                <w:sz w:val="18"/>
                <w:szCs w:val="18"/>
              </w:rPr>
            </w:pPr>
            <w:r w:rsidRPr="001910F2">
              <w:rPr>
                <w:rFonts w:asciiTheme="minorHAnsi" w:hAnsiTheme="minorHAnsi"/>
                <w:sz w:val="18"/>
                <w:szCs w:val="18"/>
              </w:rPr>
              <w:t xml:space="preserve">    40-49</w:t>
            </w:r>
          </w:p>
        </w:tc>
        <w:tc>
          <w:tcPr>
            <w:tcW w:w="14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noWrap/>
            <w:hideMark/>
          </w:tcPr>
          <w:p w:rsidR="00E74978" w:rsidRPr="001910F2" w:rsidRDefault="00E74978" w:rsidP="00363DF1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1910F2">
              <w:rPr>
                <w:rFonts w:asciiTheme="minorHAnsi" w:hAnsiTheme="minorHAnsi"/>
                <w:bCs/>
                <w:sz w:val="18"/>
                <w:szCs w:val="18"/>
              </w:rPr>
              <w:t>16.45</w:t>
            </w:r>
          </w:p>
        </w:tc>
      </w:tr>
      <w:tr w:rsidR="00E74978" w:rsidRPr="001910F2" w:rsidTr="00363DF1">
        <w:trPr>
          <w:trHeight w:val="357"/>
        </w:trPr>
        <w:tc>
          <w:tcPr>
            <w:tcW w:w="25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hideMark/>
          </w:tcPr>
          <w:p w:rsidR="00E74978" w:rsidRPr="001910F2" w:rsidRDefault="00E74978" w:rsidP="00363DF1">
            <w:pPr>
              <w:rPr>
                <w:rFonts w:asciiTheme="minorHAnsi" w:hAnsiTheme="minorHAnsi"/>
                <w:sz w:val="18"/>
                <w:szCs w:val="18"/>
              </w:rPr>
            </w:pPr>
            <w:r w:rsidRPr="001910F2">
              <w:rPr>
                <w:rFonts w:asciiTheme="minorHAnsi" w:hAnsiTheme="minorHAnsi"/>
                <w:sz w:val="18"/>
                <w:szCs w:val="18"/>
              </w:rPr>
              <w:t xml:space="preserve">    50-59</w:t>
            </w:r>
          </w:p>
        </w:tc>
        <w:tc>
          <w:tcPr>
            <w:tcW w:w="147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noWrap/>
            <w:hideMark/>
          </w:tcPr>
          <w:p w:rsidR="00E74978" w:rsidRPr="001910F2" w:rsidRDefault="00E74978" w:rsidP="00363DF1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1910F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15.69</w:t>
            </w:r>
          </w:p>
        </w:tc>
      </w:tr>
      <w:tr w:rsidR="00E74978" w:rsidRPr="001910F2" w:rsidTr="00363DF1">
        <w:trPr>
          <w:trHeight w:val="357"/>
        </w:trPr>
        <w:tc>
          <w:tcPr>
            <w:tcW w:w="2541" w:type="dxa"/>
            <w:tcBorders>
              <w:top w:val="single" w:sz="2" w:space="0" w:color="BFBFBF" w:themeColor="background1" w:themeShade="BF"/>
              <w:bottom w:val="single" w:sz="12" w:space="0" w:color="008000"/>
            </w:tcBorders>
            <w:hideMark/>
          </w:tcPr>
          <w:p w:rsidR="00E74978" w:rsidRPr="001910F2" w:rsidRDefault="00E74978" w:rsidP="00363DF1">
            <w:pPr>
              <w:rPr>
                <w:rFonts w:asciiTheme="minorHAnsi" w:hAnsiTheme="minorHAnsi"/>
                <w:sz w:val="18"/>
                <w:szCs w:val="18"/>
              </w:rPr>
            </w:pPr>
            <w:r w:rsidRPr="001910F2">
              <w:rPr>
                <w:rFonts w:asciiTheme="minorHAnsi" w:hAnsiTheme="minorHAnsi"/>
                <w:sz w:val="18"/>
                <w:szCs w:val="18"/>
              </w:rPr>
              <w:t xml:space="preserve">    60+</w:t>
            </w:r>
          </w:p>
        </w:tc>
        <w:tc>
          <w:tcPr>
            <w:tcW w:w="1473" w:type="dxa"/>
            <w:tcBorders>
              <w:top w:val="single" w:sz="2" w:space="0" w:color="BFBFBF" w:themeColor="background1" w:themeShade="BF"/>
              <w:bottom w:val="single" w:sz="12" w:space="0" w:color="008000"/>
            </w:tcBorders>
            <w:noWrap/>
            <w:hideMark/>
          </w:tcPr>
          <w:p w:rsidR="00E74978" w:rsidRPr="001910F2" w:rsidRDefault="00E74978" w:rsidP="00363DF1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1910F2">
              <w:rPr>
                <w:rFonts w:asciiTheme="minorHAnsi" w:hAnsiTheme="minorHAnsi"/>
                <w:bCs/>
                <w:sz w:val="18"/>
                <w:szCs w:val="18"/>
              </w:rPr>
              <w:t>13.51</w:t>
            </w:r>
          </w:p>
        </w:tc>
      </w:tr>
    </w:tbl>
    <w:p w:rsidR="00E74978" w:rsidRPr="001910F2" w:rsidRDefault="00E74978" w:rsidP="00E7497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1910F2">
        <w:rPr>
          <w:rFonts w:asciiTheme="minorHAnsi" w:hAnsiTheme="minorHAnsi"/>
          <w:b/>
          <w:sz w:val="16"/>
          <w:szCs w:val="16"/>
        </w:rPr>
        <w:t>Source:</w:t>
      </w:r>
      <w:r w:rsidRPr="001910F2">
        <w:rPr>
          <w:rFonts w:asciiTheme="minorHAnsi" w:hAnsiTheme="minorHAnsi"/>
          <w:sz w:val="16"/>
          <w:szCs w:val="16"/>
        </w:rPr>
        <w:t xml:space="preserve"> Annual Survey of Hours and Earnings, Office for National Statistics.</w:t>
      </w:r>
      <w:r w:rsidRPr="001910F2">
        <w:rPr>
          <w:rFonts w:asciiTheme="minorHAnsi" w:hAnsiTheme="minorHAnsi"/>
          <w:sz w:val="16"/>
          <w:szCs w:val="16"/>
        </w:rPr>
        <w:tab/>
      </w:r>
    </w:p>
    <w:p w:rsidR="00E74978" w:rsidRPr="001910F2" w:rsidRDefault="00E74978" w:rsidP="00E7497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D4CE5" w:rsidRDefault="00DD4CE5"/>
    <w:sectPr w:rsidR="00DD4CE5" w:rsidSect="00DD4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4978"/>
    <w:rsid w:val="00DD4CE5"/>
    <w:rsid w:val="00E7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78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qFormat/>
    <w:rsid w:val="00E749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E74978"/>
    <w:pPr>
      <w:spacing w:line="240" w:lineRule="auto"/>
    </w:pPr>
    <w:rPr>
      <w:b/>
      <w:bCs/>
      <w:color w:val="C00000"/>
      <w:sz w:val="20"/>
      <w:szCs w:val="18"/>
    </w:rPr>
  </w:style>
  <w:style w:type="table" w:styleId="TableSimple1">
    <w:name w:val="Table Simple 1"/>
    <w:basedOn w:val="TableNormal"/>
    <w:uiPriority w:val="99"/>
    <w:semiHidden/>
    <w:unhideWhenUsed/>
    <w:rsid w:val="00E7497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Swansea University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Cooksey R.</dc:creator>
  <cp:keywords/>
  <dc:description/>
  <cp:lastModifiedBy>Cooksey R.</cp:lastModifiedBy>
  <cp:revision>1</cp:revision>
  <dcterms:created xsi:type="dcterms:W3CDTF">2014-10-03T15:01:00Z</dcterms:created>
  <dcterms:modified xsi:type="dcterms:W3CDTF">2014-10-03T15:01:00Z</dcterms:modified>
</cp:coreProperties>
</file>