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772" w:rsidRDefault="001F4772" w:rsidP="001F4772">
      <w:pPr>
        <w:ind w:right="-46"/>
        <w:rPr>
          <w:rFonts w:asciiTheme="minorHAnsi" w:hAnsiTheme="minorHAnsi"/>
          <w:b/>
          <w:bCs/>
        </w:rPr>
      </w:pPr>
      <w:r w:rsidRPr="002B2D49">
        <w:rPr>
          <w:rFonts w:asciiTheme="minorHAnsi" w:hAnsiTheme="minorHAnsi"/>
          <w:b/>
          <w:bCs/>
        </w:rPr>
        <w:t xml:space="preserve">Table S3. Main risk factors for </w:t>
      </w:r>
      <w:r w:rsidRPr="002B2D49">
        <w:rPr>
          <w:rFonts w:asciiTheme="minorHAnsi" w:hAnsiTheme="minorHAnsi"/>
          <w:b/>
          <w:bCs/>
          <w:i/>
        </w:rPr>
        <w:t>Plasmodium vivax</w:t>
      </w:r>
      <w:r w:rsidRPr="002B2D49">
        <w:rPr>
          <w:rFonts w:asciiTheme="minorHAnsi" w:hAnsiTheme="minorHAnsi"/>
          <w:b/>
          <w:bCs/>
        </w:rPr>
        <w:t xml:space="preserve"> infection (both symptomatic and asymptomatic) identified by RT-PCR analysis. Variables listed are those which were retained in the final multivariate model, with both the output from univariate (crude OR) and multivariate (adjusted OR) models presented with odds ratios (OR) and 95% confidence intervals (95% CI), as well as likelihood ratio test p values.</w:t>
      </w:r>
    </w:p>
    <w:p w:rsidR="001F4772" w:rsidRPr="002B2D49" w:rsidRDefault="001F4772" w:rsidP="001F4772">
      <w:pPr>
        <w:ind w:right="-46"/>
        <w:rPr>
          <w:rFonts w:asciiTheme="minorHAnsi" w:hAnsiTheme="minorHAnsi"/>
          <w:b/>
        </w:rPr>
      </w:pPr>
    </w:p>
    <w:tbl>
      <w:tblPr>
        <w:tblW w:w="11129" w:type="dxa"/>
        <w:jc w:val="center"/>
        <w:tblLook w:val="04A0" w:firstRow="1" w:lastRow="0" w:firstColumn="1" w:lastColumn="0" w:noHBand="0" w:noVBand="1"/>
      </w:tblPr>
      <w:tblGrid>
        <w:gridCol w:w="2269"/>
        <w:gridCol w:w="1843"/>
        <w:gridCol w:w="1275"/>
        <w:gridCol w:w="1843"/>
        <w:gridCol w:w="992"/>
        <w:gridCol w:w="1985"/>
        <w:gridCol w:w="922"/>
      </w:tblGrid>
      <w:tr w:rsidR="001F4772" w:rsidRPr="00C9056A" w:rsidTr="00551228">
        <w:trPr>
          <w:trHeight w:val="570"/>
          <w:jc w:val="center"/>
        </w:trPr>
        <w:tc>
          <w:tcPr>
            <w:tcW w:w="4112" w:type="dxa"/>
            <w:gridSpan w:val="2"/>
            <w:tcBorders>
              <w:top w:val="single" w:sz="4" w:space="0" w:color="auto"/>
              <w:left w:val="single" w:sz="4" w:space="0" w:color="auto"/>
              <w:bottom w:val="single" w:sz="4" w:space="0" w:color="auto"/>
            </w:tcBorders>
            <w:shd w:val="clear" w:color="auto" w:fill="auto"/>
            <w:noWrap/>
            <w:vAlign w:val="bottom"/>
          </w:tcPr>
          <w:p w:rsidR="001F4772" w:rsidRPr="00C9056A" w:rsidRDefault="001F4772" w:rsidP="00551228">
            <w:pPr>
              <w:rPr>
                <w:rFonts w:ascii="Cambria" w:hAnsi="Cambria"/>
                <w:b/>
                <w:bCs/>
                <w:color w:val="000000"/>
                <w:sz w:val="20"/>
                <w:szCs w:val="20"/>
                <w:lang w:bidi="km-KH"/>
              </w:rPr>
            </w:pPr>
            <w:r w:rsidRPr="00C9056A">
              <w:rPr>
                <w:rFonts w:ascii="Cambria" w:hAnsi="Cambria"/>
                <w:b/>
                <w:bCs/>
                <w:color w:val="000000"/>
                <w:sz w:val="20"/>
                <w:szCs w:val="20"/>
                <w:lang w:bidi="km-KH"/>
              </w:rPr>
              <w:t>Variable</w:t>
            </w:r>
          </w:p>
        </w:tc>
        <w:tc>
          <w:tcPr>
            <w:tcW w:w="1275" w:type="dxa"/>
            <w:tcBorders>
              <w:top w:val="single" w:sz="4" w:space="0" w:color="auto"/>
              <w:bottom w:val="single" w:sz="4" w:space="0" w:color="auto"/>
            </w:tcBorders>
            <w:shd w:val="clear" w:color="auto" w:fill="auto"/>
            <w:vAlign w:val="bottom"/>
          </w:tcPr>
          <w:p w:rsidR="001F4772" w:rsidRPr="00C9056A" w:rsidRDefault="001F4772" w:rsidP="00551228">
            <w:pPr>
              <w:jc w:val="right"/>
              <w:rPr>
                <w:rFonts w:ascii="Cambria" w:hAnsi="Cambria"/>
                <w:b/>
                <w:bCs/>
                <w:color w:val="000000"/>
                <w:sz w:val="20"/>
                <w:szCs w:val="20"/>
                <w:lang w:bidi="km-KH"/>
              </w:rPr>
            </w:pPr>
            <w:r w:rsidRPr="00C9056A">
              <w:rPr>
                <w:rFonts w:ascii="Cambria" w:hAnsi="Cambria"/>
                <w:b/>
                <w:bCs/>
                <w:color w:val="000000"/>
                <w:sz w:val="20"/>
                <w:szCs w:val="20"/>
                <w:lang w:bidi="km-KH"/>
              </w:rPr>
              <w:t>Positivity rate (%)</w:t>
            </w:r>
          </w:p>
        </w:tc>
        <w:tc>
          <w:tcPr>
            <w:tcW w:w="1843" w:type="dxa"/>
            <w:tcBorders>
              <w:top w:val="single" w:sz="4" w:space="0" w:color="auto"/>
              <w:bottom w:val="single" w:sz="4" w:space="0" w:color="auto"/>
            </w:tcBorders>
            <w:shd w:val="clear" w:color="auto" w:fill="auto"/>
            <w:vAlign w:val="bottom"/>
          </w:tcPr>
          <w:p w:rsidR="001F4772" w:rsidRPr="00C9056A" w:rsidRDefault="001F4772" w:rsidP="00551228">
            <w:pPr>
              <w:jc w:val="right"/>
              <w:rPr>
                <w:rFonts w:ascii="Cambria" w:hAnsi="Cambria"/>
                <w:b/>
                <w:bCs/>
                <w:color w:val="000000"/>
                <w:sz w:val="20"/>
                <w:szCs w:val="20"/>
                <w:lang w:bidi="km-KH"/>
              </w:rPr>
            </w:pPr>
            <w:r w:rsidRPr="00C9056A">
              <w:rPr>
                <w:rFonts w:ascii="Cambria" w:hAnsi="Cambria"/>
                <w:b/>
                <w:bCs/>
                <w:color w:val="000000"/>
                <w:sz w:val="20"/>
                <w:szCs w:val="20"/>
                <w:lang w:bidi="km-KH"/>
              </w:rPr>
              <w:t xml:space="preserve">Crude OR     </w:t>
            </w:r>
            <w:r>
              <w:rPr>
                <w:rFonts w:ascii="Cambria" w:hAnsi="Cambria"/>
                <w:b/>
                <w:bCs/>
                <w:color w:val="000000"/>
                <w:sz w:val="20"/>
                <w:szCs w:val="20"/>
                <w:lang w:bidi="km-KH"/>
              </w:rPr>
              <w:t xml:space="preserve"> </w:t>
            </w:r>
            <w:r w:rsidRPr="00C9056A">
              <w:rPr>
                <w:rFonts w:ascii="Cambria" w:hAnsi="Cambria"/>
                <w:b/>
                <w:bCs/>
                <w:color w:val="000000"/>
                <w:sz w:val="20"/>
                <w:szCs w:val="20"/>
                <w:lang w:bidi="km-KH"/>
              </w:rPr>
              <w:t>(95% CI)</w:t>
            </w:r>
          </w:p>
        </w:tc>
        <w:tc>
          <w:tcPr>
            <w:tcW w:w="992" w:type="dxa"/>
            <w:tcBorders>
              <w:top w:val="single" w:sz="4" w:space="0" w:color="auto"/>
              <w:bottom w:val="single" w:sz="4" w:space="0" w:color="auto"/>
            </w:tcBorders>
            <w:shd w:val="clear" w:color="auto" w:fill="auto"/>
            <w:noWrap/>
            <w:vAlign w:val="bottom"/>
          </w:tcPr>
          <w:p w:rsidR="001F4772" w:rsidRPr="00C9056A" w:rsidRDefault="001F4772" w:rsidP="00551228">
            <w:pPr>
              <w:jc w:val="right"/>
              <w:rPr>
                <w:rFonts w:ascii="Cambria" w:hAnsi="Cambria"/>
                <w:b/>
                <w:bCs/>
                <w:color w:val="000000"/>
                <w:sz w:val="20"/>
                <w:szCs w:val="20"/>
                <w:lang w:bidi="km-KH"/>
              </w:rPr>
            </w:pPr>
            <w:r w:rsidRPr="00C9056A">
              <w:rPr>
                <w:rFonts w:ascii="Cambria" w:hAnsi="Cambria"/>
                <w:b/>
                <w:bCs/>
                <w:color w:val="000000"/>
                <w:sz w:val="20"/>
                <w:szCs w:val="20"/>
                <w:lang w:bidi="km-KH"/>
              </w:rPr>
              <w:t>p-value</w:t>
            </w:r>
          </w:p>
        </w:tc>
        <w:tc>
          <w:tcPr>
            <w:tcW w:w="1985" w:type="dxa"/>
            <w:tcBorders>
              <w:top w:val="single" w:sz="4" w:space="0" w:color="auto"/>
              <w:bottom w:val="single" w:sz="4" w:space="0" w:color="auto"/>
            </w:tcBorders>
            <w:shd w:val="clear" w:color="auto" w:fill="auto"/>
            <w:vAlign w:val="bottom"/>
          </w:tcPr>
          <w:p w:rsidR="001F4772" w:rsidRPr="00C9056A" w:rsidRDefault="001F4772" w:rsidP="00551228">
            <w:pPr>
              <w:jc w:val="right"/>
              <w:rPr>
                <w:rFonts w:ascii="Cambria" w:hAnsi="Cambria"/>
                <w:b/>
                <w:bCs/>
                <w:color w:val="000000"/>
                <w:sz w:val="20"/>
                <w:szCs w:val="20"/>
                <w:lang w:bidi="km-KH"/>
              </w:rPr>
            </w:pPr>
            <w:r w:rsidRPr="00C9056A">
              <w:rPr>
                <w:rFonts w:ascii="Cambria" w:hAnsi="Cambria"/>
                <w:b/>
                <w:bCs/>
                <w:color w:val="000000"/>
                <w:sz w:val="20"/>
                <w:szCs w:val="20"/>
                <w:lang w:bidi="km-KH"/>
              </w:rPr>
              <w:t>Adjusted OR          (95% CI)</w:t>
            </w:r>
          </w:p>
        </w:tc>
        <w:tc>
          <w:tcPr>
            <w:tcW w:w="922" w:type="dxa"/>
            <w:tcBorders>
              <w:top w:val="single" w:sz="4" w:space="0" w:color="auto"/>
              <w:bottom w:val="single" w:sz="4" w:space="0" w:color="auto"/>
              <w:right w:val="single" w:sz="4" w:space="0" w:color="auto"/>
            </w:tcBorders>
            <w:shd w:val="clear" w:color="auto" w:fill="auto"/>
            <w:noWrap/>
            <w:vAlign w:val="bottom"/>
          </w:tcPr>
          <w:p w:rsidR="001F4772" w:rsidRPr="00C9056A" w:rsidRDefault="001F4772" w:rsidP="00551228">
            <w:pPr>
              <w:jc w:val="right"/>
              <w:rPr>
                <w:rFonts w:ascii="Cambria" w:hAnsi="Cambria"/>
                <w:b/>
                <w:bCs/>
                <w:color w:val="000000"/>
                <w:sz w:val="20"/>
                <w:szCs w:val="20"/>
                <w:lang w:bidi="km-KH"/>
              </w:rPr>
            </w:pPr>
            <w:r w:rsidRPr="00C9056A">
              <w:rPr>
                <w:rFonts w:ascii="Cambria" w:hAnsi="Cambria"/>
                <w:b/>
                <w:bCs/>
                <w:color w:val="000000"/>
                <w:sz w:val="20"/>
                <w:szCs w:val="20"/>
                <w:lang w:bidi="km-KH"/>
              </w:rPr>
              <w:t>p-value</w:t>
            </w:r>
          </w:p>
        </w:tc>
      </w:tr>
      <w:tr w:rsidR="001F4772" w:rsidRPr="00C9056A" w:rsidTr="00551228">
        <w:trPr>
          <w:trHeight w:val="285"/>
          <w:jc w:val="center"/>
        </w:trPr>
        <w:tc>
          <w:tcPr>
            <w:tcW w:w="2269" w:type="dxa"/>
            <w:tcBorders>
              <w:top w:val="single" w:sz="4" w:space="0" w:color="auto"/>
              <w:left w:val="single" w:sz="4" w:space="0" w:color="auto"/>
            </w:tcBorders>
            <w:shd w:val="clear" w:color="auto" w:fill="auto"/>
            <w:noWrap/>
            <w:vAlign w:val="bottom"/>
          </w:tcPr>
          <w:p w:rsidR="001F4772" w:rsidRPr="00C9056A" w:rsidRDefault="001F4772" w:rsidP="00551228">
            <w:pPr>
              <w:rPr>
                <w:rFonts w:ascii="Cambria" w:hAnsi="Cambria"/>
                <w:b/>
                <w:bCs/>
                <w:color w:val="000000"/>
                <w:sz w:val="20"/>
                <w:szCs w:val="20"/>
                <w:lang w:bidi="km-KH"/>
              </w:rPr>
            </w:pPr>
          </w:p>
        </w:tc>
        <w:tc>
          <w:tcPr>
            <w:tcW w:w="1843" w:type="dxa"/>
            <w:tcBorders>
              <w:top w:val="single" w:sz="4" w:space="0" w:color="auto"/>
            </w:tcBorders>
            <w:shd w:val="clear" w:color="auto" w:fill="auto"/>
            <w:noWrap/>
            <w:vAlign w:val="bottom"/>
          </w:tcPr>
          <w:p w:rsidR="001F4772" w:rsidRPr="00C9056A" w:rsidRDefault="001F4772" w:rsidP="00551228">
            <w:pPr>
              <w:rPr>
                <w:rFonts w:ascii="Cambria" w:hAnsi="Cambria"/>
                <w:b/>
                <w:bCs/>
                <w:color w:val="000000"/>
                <w:sz w:val="20"/>
                <w:szCs w:val="20"/>
                <w:lang w:bidi="km-KH"/>
              </w:rPr>
            </w:pPr>
          </w:p>
        </w:tc>
        <w:tc>
          <w:tcPr>
            <w:tcW w:w="1275" w:type="dxa"/>
            <w:tcBorders>
              <w:top w:val="single" w:sz="4" w:space="0" w:color="auto"/>
            </w:tcBorders>
            <w:shd w:val="clear" w:color="auto" w:fill="auto"/>
            <w:noWrap/>
            <w:vAlign w:val="bottom"/>
          </w:tcPr>
          <w:p w:rsidR="001F4772" w:rsidRPr="00C9056A" w:rsidRDefault="001F4772" w:rsidP="00551228">
            <w:pPr>
              <w:jc w:val="right"/>
              <w:rPr>
                <w:rFonts w:ascii="Cambria" w:hAnsi="Cambria"/>
                <w:color w:val="000000"/>
                <w:sz w:val="20"/>
                <w:szCs w:val="20"/>
                <w:lang w:bidi="km-KH"/>
              </w:rPr>
            </w:pPr>
          </w:p>
        </w:tc>
        <w:tc>
          <w:tcPr>
            <w:tcW w:w="1843" w:type="dxa"/>
            <w:tcBorders>
              <w:top w:val="single" w:sz="4" w:space="0" w:color="auto"/>
            </w:tcBorders>
            <w:shd w:val="clear" w:color="auto" w:fill="auto"/>
            <w:noWrap/>
            <w:vAlign w:val="bottom"/>
          </w:tcPr>
          <w:p w:rsidR="001F4772" w:rsidRPr="00C9056A" w:rsidRDefault="001F4772" w:rsidP="00551228">
            <w:pPr>
              <w:jc w:val="right"/>
              <w:rPr>
                <w:rFonts w:ascii="Cambria" w:hAnsi="Cambria"/>
                <w:color w:val="000000"/>
                <w:sz w:val="20"/>
                <w:szCs w:val="20"/>
                <w:lang w:bidi="km-KH"/>
              </w:rPr>
            </w:pPr>
          </w:p>
        </w:tc>
        <w:tc>
          <w:tcPr>
            <w:tcW w:w="992" w:type="dxa"/>
            <w:tcBorders>
              <w:top w:val="single" w:sz="4" w:space="0" w:color="auto"/>
            </w:tcBorders>
            <w:shd w:val="clear" w:color="auto" w:fill="auto"/>
            <w:noWrap/>
            <w:vAlign w:val="center"/>
          </w:tcPr>
          <w:p w:rsidR="001F4772" w:rsidRPr="00C9056A" w:rsidRDefault="001F4772" w:rsidP="00551228">
            <w:pPr>
              <w:jc w:val="center"/>
              <w:rPr>
                <w:rFonts w:ascii="Cambria" w:hAnsi="Cambria"/>
                <w:color w:val="000000"/>
                <w:sz w:val="20"/>
                <w:szCs w:val="20"/>
                <w:lang w:bidi="km-KH"/>
              </w:rPr>
            </w:pPr>
          </w:p>
        </w:tc>
        <w:tc>
          <w:tcPr>
            <w:tcW w:w="1985" w:type="dxa"/>
            <w:tcBorders>
              <w:top w:val="single" w:sz="4" w:space="0" w:color="auto"/>
            </w:tcBorders>
            <w:shd w:val="clear" w:color="auto" w:fill="auto"/>
            <w:noWrap/>
            <w:vAlign w:val="bottom"/>
          </w:tcPr>
          <w:p w:rsidR="001F4772" w:rsidRPr="00C9056A" w:rsidRDefault="001F4772" w:rsidP="00551228">
            <w:pPr>
              <w:jc w:val="right"/>
              <w:rPr>
                <w:rFonts w:ascii="Cambria" w:hAnsi="Cambria"/>
                <w:color w:val="000000"/>
                <w:sz w:val="20"/>
                <w:szCs w:val="20"/>
                <w:lang w:bidi="km-KH"/>
              </w:rPr>
            </w:pPr>
          </w:p>
        </w:tc>
        <w:tc>
          <w:tcPr>
            <w:tcW w:w="922" w:type="dxa"/>
            <w:tcBorders>
              <w:top w:val="single" w:sz="4" w:space="0" w:color="auto"/>
              <w:right w:val="single" w:sz="4" w:space="0" w:color="auto"/>
            </w:tcBorders>
            <w:shd w:val="clear" w:color="auto" w:fill="auto"/>
            <w:noWrap/>
            <w:vAlign w:val="center"/>
          </w:tcPr>
          <w:p w:rsidR="001F4772" w:rsidRPr="00C9056A" w:rsidRDefault="001F4772" w:rsidP="00551228">
            <w:pPr>
              <w:jc w:val="center"/>
              <w:rPr>
                <w:rFonts w:ascii="Cambria" w:hAnsi="Cambria"/>
                <w:color w:val="000000"/>
                <w:sz w:val="20"/>
                <w:szCs w:val="20"/>
                <w:lang w:bidi="km-KH"/>
              </w:rPr>
            </w:pPr>
          </w:p>
        </w:tc>
      </w:tr>
      <w:tr w:rsidR="001F4772" w:rsidRPr="00C9056A" w:rsidTr="00551228">
        <w:trPr>
          <w:trHeight w:val="285"/>
          <w:jc w:val="center"/>
        </w:trPr>
        <w:tc>
          <w:tcPr>
            <w:tcW w:w="2269" w:type="dxa"/>
            <w:vMerge w:val="restart"/>
            <w:tcBorders>
              <w:left w:val="single" w:sz="4" w:space="0" w:color="auto"/>
            </w:tcBorders>
            <w:shd w:val="clear" w:color="auto" w:fill="auto"/>
            <w:noWrap/>
            <w:vAlign w:val="bottom"/>
          </w:tcPr>
          <w:p w:rsidR="001F4772" w:rsidRPr="00C9056A" w:rsidRDefault="001F4772" w:rsidP="00551228">
            <w:pPr>
              <w:rPr>
                <w:rFonts w:ascii="Cambria" w:hAnsi="Cambria"/>
                <w:b/>
                <w:bCs/>
                <w:color w:val="000000"/>
                <w:sz w:val="20"/>
                <w:szCs w:val="20"/>
                <w:lang w:bidi="km-KH"/>
              </w:rPr>
            </w:pPr>
            <w:r w:rsidRPr="00C9056A">
              <w:rPr>
                <w:rFonts w:ascii="Cambria" w:hAnsi="Cambria"/>
                <w:b/>
                <w:bCs/>
                <w:color w:val="000000"/>
                <w:sz w:val="20"/>
                <w:szCs w:val="20"/>
                <w:lang w:bidi="km-KH"/>
              </w:rPr>
              <w:t>Sex</w:t>
            </w:r>
          </w:p>
          <w:p w:rsidR="001F4772" w:rsidRPr="00C9056A" w:rsidRDefault="001F4772" w:rsidP="00551228">
            <w:pPr>
              <w:rPr>
                <w:rFonts w:ascii="Cambria" w:hAnsi="Cambria"/>
                <w:b/>
                <w:bCs/>
                <w:color w:val="000000"/>
                <w:sz w:val="20"/>
                <w:szCs w:val="20"/>
                <w:lang w:bidi="km-KH"/>
              </w:rPr>
            </w:pPr>
            <w:r w:rsidRPr="00C9056A">
              <w:rPr>
                <w:rFonts w:ascii="Cambria" w:hAnsi="Cambria"/>
                <w:b/>
                <w:bCs/>
                <w:color w:val="000000"/>
                <w:sz w:val="20"/>
                <w:szCs w:val="20"/>
                <w:lang w:bidi="km-KH"/>
              </w:rPr>
              <w:t> </w:t>
            </w:r>
          </w:p>
        </w:tc>
        <w:tc>
          <w:tcPr>
            <w:tcW w:w="1843" w:type="dxa"/>
            <w:shd w:val="clear" w:color="auto" w:fill="auto"/>
            <w:noWrap/>
            <w:vAlign w:val="bottom"/>
          </w:tcPr>
          <w:p w:rsidR="001F4772" w:rsidRPr="00C9056A" w:rsidRDefault="001F4772" w:rsidP="00551228">
            <w:pPr>
              <w:rPr>
                <w:rFonts w:ascii="Cambria" w:hAnsi="Cambria"/>
                <w:b/>
                <w:bCs/>
                <w:color w:val="000000"/>
                <w:sz w:val="20"/>
                <w:szCs w:val="20"/>
                <w:lang w:bidi="km-KH"/>
              </w:rPr>
            </w:pPr>
            <w:r w:rsidRPr="00C9056A">
              <w:rPr>
                <w:rFonts w:ascii="Cambria" w:hAnsi="Cambria"/>
                <w:b/>
                <w:bCs/>
                <w:color w:val="000000"/>
                <w:sz w:val="20"/>
                <w:szCs w:val="20"/>
                <w:lang w:bidi="km-KH"/>
              </w:rPr>
              <w:t>Male</w:t>
            </w:r>
          </w:p>
        </w:tc>
        <w:tc>
          <w:tcPr>
            <w:tcW w:w="1275"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r>
              <w:rPr>
                <w:rFonts w:ascii="Cambria" w:hAnsi="Cambria"/>
                <w:color w:val="000000"/>
                <w:sz w:val="20"/>
                <w:szCs w:val="20"/>
                <w:lang w:bidi="km-KH"/>
              </w:rPr>
              <w:t>4.74</w:t>
            </w:r>
          </w:p>
        </w:tc>
        <w:tc>
          <w:tcPr>
            <w:tcW w:w="1843"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r>
              <w:rPr>
                <w:rFonts w:ascii="Cambria" w:hAnsi="Cambria"/>
                <w:color w:val="000000"/>
                <w:sz w:val="20"/>
                <w:szCs w:val="20"/>
                <w:lang w:bidi="km-KH"/>
              </w:rPr>
              <w:t>3.63 (2.06-6.37)</w:t>
            </w:r>
          </w:p>
        </w:tc>
        <w:tc>
          <w:tcPr>
            <w:tcW w:w="992" w:type="dxa"/>
            <w:vMerge w:val="restart"/>
            <w:shd w:val="clear" w:color="auto" w:fill="auto"/>
            <w:noWrap/>
            <w:vAlign w:val="center"/>
          </w:tcPr>
          <w:p w:rsidR="001F4772" w:rsidRPr="00C9056A" w:rsidRDefault="001F4772" w:rsidP="00551228">
            <w:pPr>
              <w:jc w:val="center"/>
              <w:rPr>
                <w:rFonts w:ascii="Cambria" w:hAnsi="Cambria"/>
                <w:color w:val="000000"/>
                <w:sz w:val="20"/>
                <w:szCs w:val="20"/>
                <w:lang w:bidi="km-KH"/>
              </w:rPr>
            </w:pPr>
            <w:r>
              <w:rPr>
                <w:rFonts w:ascii="Cambria" w:hAnsi="Cambria"/>
                <w:color w:val="000000"/>
                <w:sz w:val="20"/>
                <w:szCs w:val="20"/>
                <w:lang w:bidi="km-KH"/>
              </w:rPr>
              <w:t>&lt;0.0001</w:t>
            </w:r>
          </w:p>
        </w:tc>
        <w:tc>
          <w:tcPr>
            <w:tcW w:w="1985"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r>
              <w:rPr>
                <w:rFonts w:ascii="Cambria" w:hAnsi="Cambria"/>
                <w:color w:val="000000"/>
                <w:sz w:val="20"/>
                <w:szCs w:val="20"/>
                <w:lang w:bidi="km-KH"/>
              </w:rPr>
              <w:t>1.47 (0.79-2.71)</w:t>
            </w:r>
          </w:p>
        </w:tc>
        <w:tc>
          <w:tcPr>
            <w:tcW w:w="922" w:type="dxa"/>
            <w:vMerge w:val="restart"/>
            <w:tcBorders>
              <w:right w:val="single" w:sz="4" w:space="0" w:color="auto"/>
            </w:tcBorders>
            <w:shd w:val="clear" w:color="auto" w:fill="auto"/>
            <w:noWrap/>
            <w:vAlign w:val="center"/>
          </w:tcPr>
          <w:p w:rsidR="001F4772" w:rsidRPr="00C9056A" w:rsidRDefault="001F4772" w:rsidP="00551228">
            <w:pPr>
              <w:jc w:val="center"/>
              <w:rPr>
                <w:rFonts w:ascii="Cambria" w:hAnsi="Cambria"/>
                <w:color w:val="000000"/>
                <w:sz w:val="20"/>
                <w:szCs w:val="20"/>
                <w:lang w:bidi="km-KH"/>
              </w:rPr>
            </w:pPr>
            <w:r>
              <w:rPr>
                <w:rFonts w:ascii="Cambria" w:hAnsi="Cambria"/>
                <w:color w:val="000000"/>
                <w:sz w:val="20"/>
                <w:szCs w:val="20"/>
                <w:lang w:bidi="km-KH"/>
              </w:rPr>
              <w:t>0.2</w:t>
            </w:r>
          </w:p>
        </w:tc>
      </w:tr>
      <w:tr w:rsidR="001F4772" w:rsidRPr="00C9056A" w:rsidTr="00551228">
        <w:trPr>
          <w:trHeight w:val="285"/>
          <w:jc w:val="center"/>
        </w:trPr>
        <w:tc>
          <w:tcPr>
            <w:tcW w:w="2269" w:type="dxa"/>
            <w:vMerge/>
            <w:tcBorders>
              <w:left w:val="single" w:sz="4" w:space="0" w:color="auto"/>
            </w:tcBorders>
            <w:shd w:val="clear" w:color="auto" w:fill="auto"/>
            <w:noWrap/>
            <w:vAlign w:val="bottom"/>
          </w:tcPr>
          <w:p w:rsidR="001F4772" w:rsidRPr="00C9056A" w:rsidRDefault="001F4772" w:rsidP="00551228">
            <w:pPr>
              <w:rPr>
                <w:rFonts w:ascii="Cambria" w:hAnsi="Cambria"/>
                <w:b/>
                <w:bCs/>
                <w:color w:val="000000"/>
                <w:sz w:val="20"/>
                <w:szCs w:val="20"/>
                <w:lang w:bidi="km-KH"/>
              </w:rPr>
            </w:pPr>
          </w:p>
        </w:tc>
        <w:tc>
          <w:tcPr>
            <w:tcW w:w="1843" w:type="dxa"/>
            <w:shd w:val="clear" w:color="auto" w:fill="auto"/>
            <w:noWrap/>
            <w:vAlign w:val="bottom"/>
          </w:tcPr>
          <w:p w:rsidR="001F4772" w:rsidRPr="00C9056A" w:rsidRDefault="001F4772" w:rsidP="00551228">
            <w:pPr>
              <w:rPr>
                <w:rFonts w:ascii="Cambria" w:hAnsi="Cambria"/>
                <w:b/>
                <w:bCs/>
                <w:color w:val="000000"/>
                <w:sz w:val="20"/>
                <w:szCs w:val="20"/>
                <w:lang w:bidi="km-KH"/>
              </w:rPr>
            </w:pPr>
            <w:r w:rsidRPr="00C9056A">
              <w:rPr>
                <w:rFonts w:ascii="Cambria" w:hAnsi="Cambria"/>
                <w:b/>
                <w:bCs/>
                <w:color w:val="000000"/>
                <w:sz w:val="20"/>
                <w:szCs w:val="20"/>
                <w:lang w:bidi="km-KH"/>
              </w:rPr>
              <w:t>Female</w:t>
            </w:r>
          </w:p>
        </w:tc>
        <w:tc>
          <w:tcPr>
            <w:tcW w:w="1275"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r>
              <w:rPr>
                <w:rFonts w:ascii="Cambria" w:hAnsi="Cambria"/>
                <w:color w:val="000000"/>
                <w:sz w:val="20"/>
                <w:szCs w:val="20"/>
                <w:lang w:bidi="km-KH"/>
              </w:rPr>
              <w:t>1.36</w:t>
            </w:r>
          </w:p>
        </w:tc>
        <w:tc>
          <w:tcPr>
            <w:tcW w:w="1843"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r>
              <w:rPr>
                <w:rFonts w:ascii="Cambria" w:hAnsi="Cambria"/>
                <w:color w:val="000000"/>
                <w:sz w:val="20"/>
                <w:szCs w:val="20"/>
                <w:lang w:bidi="km-KH"/>
              </w:rPr>
              <w:t>1</w:t>
            </w:r>
          </w:p>
        </w:tc>
        <w:tc>
          <w:tcPr>
            <w:tcW w:w="992" w:type="dxa"/>
            <w:vMerge/>
            <w:shd w:val="clear" w:color="auto" w:fill="auto"/>
            <w:vAlign w:val="center"/>
          </w:tcPr>
          <w:p w:rsidR="001F4772" w:rsidRPr="00C9056A" w:rsidRDefault="001F4772" w:rsidP="00551228">
            <w:pPr>
              <w:rPr>
                <w:rFonts w:ascii="Cambria" w:hAnsi="Cambria"/>
                <w:color w:val="000000"/>
                <w:sz w:val="20"/>
                <w:szCs w:val="20"/>
                <w:lang w:bidi="km-KH"/>
              </w:rPr>
            </w:pPr>
          </w:p>
        </w:tc>
        <w:tc>
          <w:tcPr>
            <w:tcW w:w="1985"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r>
              <w:rPr>
                <w:rFonts w:ascii="Cambria" w:hAnsi="Cambria"/>
                <w:color w:val="000000"/>
                <w:sz w:val="20"/>
                <w:szCs w:val="20"/>
                <w:lang w:bidi="km-KH"/>
              </w:rPr>
              <w:t>1</w:t>
            </w:r>
          </w:p>
        </w:tc>
        <w:tc>
          <w:tcPr>
            <w:tcW w:w="922" w:type="dxa"/>
            <w:vMerge/>
            <w:tcBorders>
              <w:right w:val="single" w:sz="4" w:space="0" w:color="auto"/>
            </w:tcBorders>
            <w:shd w:val="clear" w:color="auto" w:fill="auto"/>
            <w:vAlign w:val="center"/>
          </w:tcPr>
          <w:p w:rsidR="001F4772" w:rsidRPr="00C9056A" w:rsidRDefault="001F4772" w:rsidP="00551228">
            <w:pPr>
              <w:rPr>
                <w:rFonts w:ascii="Cambria" w:hAnsi="Cambria"/>
                <w:color w:val="000000"/>
                <w:sz w:val="20"/>
                <w:szCs w:val="20"/>
                <w:lang w:bidi="km-KH"/>
              </w:rPr>
            </w:pPr>
          </w:p>
        </w:tc>
      </w:tr>
      <w:tr w:rsidR="001F4772" w:rsidRPr="00C9056A" w:rsidTr="00551228">
        <w:trPr>
          <w:trHeight w:val="285"/>
          <w:jc w:val="center"/>
        </w:trPr>
        <w:tc>
          <w:tcPr>
            <w:tcW w:w="2269" w:type="dxa"/>
            <w:tcBorders>
              <w:left w:val="single" w:sz="4" w:space="0" w:color="auto"/>
            </w:tcBorders>
            <w:shd w:val="clear" w:color="auto" w:fill="auto"/>
            <w:noWrap/>
            <w:vAlign w:val="bottom"/>
          </w:tcPr>
          <w:p w:rsidR="001F4772" w:rsidRPr="00C9056A" w:rsidRDefault="001F4772" w:rsidP="00551228">
            <w:pPr>
              <w:rPr>
                <w:rFonts w:ascii="Cambria" w:hAnsi="Cambria"/>
                <w:b/>
                <w:bCs/>
                <w:color w:val="000000"/>
                <w:sz w:val="20"/>
                <w:szCs w:val="20"/>
                <w:lang w:bidi="km-KH"/>
              </w:rPr>
            </w:pPr>
          </w:p>
        </w:tc>
        <w:tc>
          <w:tcPr>
            <w:tcW w:w="1843" w:type="dxa"/>
            <w:shd w:val="clear" w:color="auto" w:fill="auto"/>
            <w:noWrap/>
            <w:vAlign w:val="bottom"/>
          </w:tcPr>
          <w:p w:rsidR="001F4772" w:rsidRPr="00C9056A" w:rsidRDefault="001F4772" w:rsidP="00551228">
            <w:pPr>
              <w:rPr>
                <w:rFonts w:ascii="Cambria" w:hAnsi="Cambria"/>
                <w:b/>
                <w:bCs/>
                <w:color w:val="000000"/>
                <w:sz w:val="20"/>
                <w:szCs w:val="20"/>
                <w:lang w:bidi="km-KH"/>
              </w:rPr>
            </w:pPr>
          </w:p>
        </w:tc>
        <w:tc>
          <w:tcPr>
            <w:tcW w:w="1275"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p>
        </w:tc>
        <w:tc>
          <w:tcPr>
            <w:tcW w:w="1843"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p>
        </w:tc>
        <w:tc>
          <w:tcPr>
            <w:tcW w:w="992" w:type="dxa"/>
            <w:shd w:val="clear" w:color="auto" w:fill="auto"/>
            <w:noWrap/>
            <w:vAlign w:val="center"/>
          </w:tcPr>
          <w:p w:rsidR="001F4772" w:rsidRPr="00C9056A" w:rsidRDefault="001F4772" w:rsidP="00551228">
            <w:pPr>
              <w:jc w:val="center"/>
              <w:rPr>
                <w:rFonts w:ascii="Cambria" w:hAnsi="Cambria"/>
                <w:color w:val="000000"/>
                <w:sz w:val="20"/>
                <w:szCs w:val="20"/>
                <w:lang w:bidi="km-KH"/>
              </w:rPr>
            </w:pPr>
          </w:p>
        </w:tc>
        <w:tc>
          <w:tcPr>
            <w:tcW w:w="1985"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p>
        </w:tc>
        <w:tc>
          <w:tcPr>
            <w:tcW w:w="922" w:type="dxa"/>
            <w:tcBorders>
              <w:right w:val="single" w:sz="4" w:space="0" w:color="auto"/>
            </w:tcBorders>
            <w:shd w:val="clear" w:color="auto" w:fill="auto"/>
            <w:noWrap/>
            <w:vAlign w:val="center"/>
          </w:tcPr>
          <w:p w:rsidR="001F4772" w:rsidRPr="00C9056A" w:rsidRDefault="001F4772" w:rsidP="00551228">
            <w:pPr>
              <w:jc w:val="center"/>
              <w:rPr>
                <w:rFonts w:ascii="Cambria" w:hAnsi="Cambria"/>
                <w:color w:val="000000"/>
                <w:sz w:val="20"/>
                <w:szCs w:val="20"/>
                <w:lang w:bidi="km-KH"/>
              </w:rPr>
            </w:pPr>
          </w:p>
        </w:tc>
      </w:tr>
      <w:tr w:rsidR="001F4772" w:rsidRPr="00C9056A" w:rsidTr="00551228">
        <w:trPr>
          <w:trHeight w:val="285"/>
          <w:jc w:val="center"/>
        </w:trPr>
        <w:tc>
          <w:tcPr>
            <w:tcW w:w="2269" w:type="dxa"/>
            <w:vMerge w:val="restart"/>
            <w:tcBorders>
              <w:left w:val="single" w:sz="4" w:space="0" w:color="auto"/>
            </w:tcBorders>
            <w:shd w:val="clear" w:color="auto" w:fill="auto"/>
            <w:noWrap/>
            <w:vAlign w:val="bottom"/>
          </w:tcPr>
          <w:p w:rsidR="001F4772" w:rsidRPr="00C9056A" w:rsidRDefault="001F4772" w:rsidP="00551228">
            <w:pPr>
              <w:rPr>
                <w:rFonts w:ascii="Cambria" w:hAnsi="Cambria"/>
                <w:b/>
                <w:bCs/>
                <w:color w:val="000000"/>
                <w:sz w:val="20"/>
                <w:szCs w:val="20"/>
                <w:lang w:bidi="km-KH"/>
              </w:rPr>
            </w:pPr>
            <w:r w:rsidRPr="00C9056A">
              <w:rPr>
                <w:rFonts w:ascii="Cambria" w:hAnsi="Cambria"/>
                <w:b/>
                <w:bCs/>
                <w:color w:val="000000"/>
                <w:sz w:val="20"/>
                <w:szCs w:val="20"/>
                <w:lang w:bidi="km-KH"/>
              </w:rPr>
              <w:t>Age (years)</w:t>
            </w:r>
          </w:p>
          <w:p w:rsidR="001F4772" w:rsidRPr="00C9056A" w:rsidRDefault="001F4772" w:rsidP="00551228">
            <w:pPr>
              <w:rPr>
                <w:rFonts w:ascii="Cambria" w:hAnsi="Cambria"/>
                <w:b/>
                <w:bCs/>
                <w:color w:val="000000"/>
                <w:sz w:val="20"/>
                <w:szCs w:val="20"/>
                <w:lang w:bidi="km-KH"/>
              </w:rPr>
            </w:pPr>
            <w:r w:rsidRPr="00C9056A">
              <w:rPr>
                <w:rFonts w:ascii="Cambria" w:hAnsi="Cambria"/>
                <w:b/>
                <w:bCs/>
                <w:color w:val="000000"/>
                <w:sz w:val="20"/>
                <w:szCs w:val="20"/>
                <w:lang w:bidi="km-KH"/>
              </w:rPr>
              <w:t> </w:t>
            </w:r>
          </w:p>
          <w:p w:rsidR="001F4772" w:rsidRPr="00C9056A" w:rsidRDefault="001F4772" w:rsidP="00551228">
            <w:pPr>
              <w:rPr>
                <w:rFonts w:ascii="Cambria" w:hAnsi="Cambria"/>
                <w:b/>
                <w:bCs/>
                <w:color w:val="000000"/>
                <w:sz w:val="20"/>
                <w:szCs w:val="20"/>
                <w:lang w:bidi="km-KH"/>
              </w:rPr>
            </w:pPr>
            <w:r w:rsidRPr="00C9056A">
              <w:rPr>
                <w:rFonts w:ascii="Cambria" w:hAnsi="Cambria"/>
                <w:b/>
                <w:bCs/>
                <w:color w:val="000000"/>
                <w:sz w:val="20"/>
                <w:szCs w:val="20"/>
                <w:lang w:bidi="km-KH"/>
              </w:rPr>
              <w:t> </w:t>
            </w:r>
          </w:p>
        </w:tc>
        <w:tc>
          <w:tcPr>
            <w:tcW w:w="1843" w:type="dxa"/>
            <w:shd w:val="clear" w:color="auto" w:fill="auto"/>
            <w:noWrap/>
            <w:vAlign w:val="bottom"/>
          </w:tcPr>
          <w:p w:rsidR="001F4772" w:rsidRPr="00C9056A" w:rsidRDefault="001F4772" w:rsidP="00551228">
            <w:pPr>
              <w:rPr>
                <w:rFonts w:ascii="Cambria" w:hAnsi="Cambria"/>
                <w:b/>
                <w:bCs/>
                <w:color w:val="000000"/>
                <w:sz w:val="20"/>
                <w:szCs w:val="20"/>
                <w:lang w:bidi="km-KH"/>
              </w:rPr>
            </w:pPr>
            <w:r w:rsidRPr="00C9056A">
              <w:rPr>
                <w:rFonts w:ascii="Cambria" w:hAnsi="Cambria"/>
                <w:b/>
                <w:bCs/>
                <w:color w:val="000000"/>
                <w:sz w:val="20"/>
                <w:szCs w:val="20"/>
                <w:lang w:bidi="km-KH"/>
              </w:rPr>
              <w:t>&lt;15</w:t>
            </w:r>
          </w:p>
        </w:tc>
        <w:tc>
          <w:tcPr>
            <w:tcW w:w="1275"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r>
              <w:rPr>
                <w:rFonts w:ascii="Cambria" w:hAnsi="Cambria"/>
                <w:color w:val="000000"/>
                <w:sz w:val="20"/>
                <w:szCs w:val="20"/>
                <w:lang w:bidi="km-KH"/>
              </w:rPr>
              <w:t>2.28</w:t>
            </w:r>
          </w:p>
        </w:tc>
        <w:tc>
          <w:tcPr>
            <w:tcW w:w="1843"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r>
              <w:rPr>
                <w:rFonts w:ascii="Cambria" w:hAnsi="Cambria"/>
                <w:color w:val="000000"/>
                <w:sz w:val="20"/>
                <w:szCs w:val="20"/>
                <w:lang w:bidi="km-KH"/>
              </w:rPr>
              <w:t>1</w:t>
            </w:r>
          </w:p>
        </w:tc>
        <w:tc>
          <w:tcPr>
            <w:tcW w:w="992" w:type="dxa"/>
            <w:vMerge w:val="restart"/>
            <w:shd w:val="clear" w:color="auto" w:fill="auto"/>
            <w:noWrap/>
            <w:vAlign w:val="center"/>
          </w:tcPr>
          <w:p w:rsidR="001F4772" w:rsidRPr="00C9056A" w:rsidRDefault="001F4772" w:rsidP="00551228">
            <w:pPr>
              <w:jc w:val="center"/>
              <w:rPr>
                <w:rFonts w:ascii="Cambria" w:hAnsi="Cambria"/>
                <w:color w:val="000000"/>
                <w:sz w:val="20"/>
                <w:szCs w:val="20"/>
                <w:lang w:bidi="km-KH"/>
              </w:rPr>
            </w:pPr>
            <w:r>
              <w:rPr>
                <w:rFonts w:ascii="Cambria" w:hAnsi="Cambria"/>
                <w:color w:val="000000"/>
                <w:sz w:val="20"/>
                <w:szCs w:val="20"/>
                <w:lang w:bidi="km-KH"/>
              </w:rPr>
              <w:t>0.3</w:t>
            </w:r>
          </w:p>
        </w:tc>
        <w:tc>
          <w:tcPr>
            <w:tcW w:w="1985"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r>
              <w:rPr>
                <w:rFonts w:ascii="Cambria" w:hAnsi="Cambria"/>
                <w:color w:val="000000"/>
                <w:sz w:val="20"/>
                <w:szCs w:val="20"/>
                <w:lang w:bidi="km-KH"/>
              </w:rPr>
              <w:t>1</w:t>
            </w:r>
          </w:p>
        </w:tc>
        <w:tc>
          <w:tcPr>
            <w:tcW w:w="922" w:type="dxa"/>
            <w:vMerge w:val="restart"/>
            <w:tcBorders>
              <w:right w:val="single" w:sz="4" w:space="0" w:color="auto"/>
            </w:tcBorders>
            <w:shd w:val="clear" w:color="auto" w:fill="auto"/>
            <w:noWrap/>
            <w:vAlign w:val="center"/>
          </w:tcPr>
          <w:p w:rsidR="001F4772" w:rsidRPr="00C9056A" w:rsidRDefault="001F4772" w:rsidP="00551228">
            <w:pPr>
              <w:jc w:val="center"/>
              <w:rPr>
                <w:rFonts w:ascii="Cambria" w:hAnsi="Cambria"/>
                <w:color w:val="000000"/>
                <w:sz w:val="20"/>
                <w:szCs w:val="20"/>
                <w:lang w:bidi="km-KH"/>
              </w:rPr>
            </w:pPr>
            <w:r>
              <w:rPr>
                <w:rFonts w:ascii="Cambria" w:hAnsi="Cambria"/>
                <w:color w:val="000000"/>
                <w:sz w:val="20"/>
                <w:szCs w:val="20"/>
                <w:lang w:bidi="km-KH"/>
              </w:rPr>
              <w:t>0.9</w:t>
            </w:r>
          </w:p>
        </w:tc>
      </w:tr>
      <w:tr w:rsidR="001F4772" w:rsidRPr="00C9056A" w:rsidTr="00551228">
        <w:trPr>
          <w:trHeight w:val="285"/>
          <w:jc w:val="center"/>
        </w:trPr>
        <w:tc>
          <w:tcPr>
            <w:tcW w:w="2269" w:type="dxa"/>
            <w:vMerge/>
            <w:tcBorders>
              <w:left w:val="single" w:sz="4" w:space="0" w:color="auto"/>
            </w:tcBorders>
            <w:shd w:val="clear" w:color="auto" w:fill="auto"/>
            <w:noWrap/>
            <w:vAlign w:val="bottom"/>
          </w:tcPr>
          <w:p w:rsidR="001F4772" w:rsidRPr="00C9056A" w:rsidRDefault="001F4772" w:rsidP="00551228">
            <w:pPr>
              <w:rPr>
                <w:rFonts w:ascii="Cambria" w:hAnsi="Cambria"/>
                <w:b/>
                <w:bCs/>
                <w:color w:val="000000"/>
                <w:sz w:val="20"/>
                <w:szCs w:val="20"/>
                <w:lang w:bidi="km-KH"/>
              </w:rPr>
            </w:pPr>
          </w:p>
        </w:tc>
        <w:tc>
          <w:tcPr>
            <w:tcW w:w="1843" w:type="dxa"/>
            <w:shd w:val="clear" w:color="auto" w:fill="auto"/>
            <w:noWrap/>
            <w:vAlign w:val="bottom"/>
          </w:tcPr>
          <w:p w:rsidR="001F4772" w:rsidRPr="00C9056A" w:rsidRDefault="001F4772" w:rsidP="00551228">
            <w:pPr>
              <w:rPr>
                <w:rFonts w:ascii="Cambria" w:hAnsi="Cambria"/>
                <w:b/>
                <w:bCs/>
                <w:color w:val="000000"/>
                <w:sz w:val="20"/>
                <w:szCs w:val="20"/>
                <w:lang w:bidi="km-KH"/>
              </w:rPr>
            </w:pPr>
            <w:r w:rsidRPr="00C9056A">
              <w:rPr>
                <w:rFonts w:ascii="Cambria" w:hAnsi="Cambria"/>
                <w:b/>
                <w:bCs/>
                <w:color w:val="000000"/>
                <w:sz w:val="20"/>
                <w:szCs w:val="20"/>
                <w:lang w:bidi="km-KH"/>
              </w:rPr>
              <w:t>15-40</w:t>
            </w:r>
          </w:p>
        </w:tc>
        <w:tc>
          <w:tcPr>
            <w:tcW w:w="1275"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r>
              <w:rPr>
                <w:rFonts w:ascii="Cambria" w:hAnsi="Cambria"/>
                <w:color w:val="000000"/>
                <w:sz w:val="20"/>
                <w:szCs w:val="20"/>
                <w:lang w:bidi="km-KH"/>
              </w:rPr>
              <w:t>3.93</w:t>
            </w:r>
          </w:p>
        </w:tc>
        <w:tc>
          <w:tcPr>
            <w:tcW w:w="1843"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r>
              <w:rPr>
                <w:rFonts w:ascii="Cambria" w:hAnsi="Cambria"/>
                <w:color w:val="000000"/>
                <w:sz w:val="20"/>
                <w:szCs w:val="20"/>
                <w:lang w:bidi="km-KH"/>
              </w:rPr>
              <w:t>1.75 (0.70-4.36)</w:t>
            </w:r>
          </w:p>
        </w:tc>
        <w:tc>
          <w:tcPr>
            <w:tcW w:w="992" w:type="dxa"/>
            <w:vMerge/>
            <w:shd w:val="clear" w:color="auto" w:fill="auto"/>
            <w:vAlign w:val="center"/>
          </w:tcPr>
          <w:p w:rsidR="001F4772" w:rsidRPr="00C9056A" w:rsidRDefault="001F4772" w:rsidP="00551228">
            <w:pPr>
              <w:rPr>
                <w:rFonts w:ascii="Cambria" w:hAnsi="Cambria"/>
                <w:color w:val="000000"/>
                <w:sz w:val="20"/>
                <w:szCs w:val="20"/>
                <w:lang w:bidi="km-KH"/>
              </w:rPr>
            </w:pPr>
          </w:p>
        </w:tc>
        <w:tc>
          <w:tcPr>
            <w:tcW w:w="1985"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r>
              <w:rPr>
                <w:rFonts w:ascii="Cambria" w:hAnsi="Cambria"/>
                <w:color w:val="000000"/>
                <w:sz w:val="20"/>
                <w:szCs w:val="20"/>
                <w:lang w:bidi="km-KH"/>
              </w:rPr>
              <w:t>0.87 (0.34-2.27)</w:t>
            </w:r>
          </w:p>
        </w:tc>
        <w:tc>
          <w:tcPr>
            <w:tcW w:w="922" w:type="dxa"/>
            <w:vMerge/>
            <w:tcBorders>
              <w:right w:val="single" w:sz="4" w:space="0" w:color="auto"/>
            </w:tcBorders>
            <w:shd w:val="clear" w:color="auto" w:fill="auto"/>
            <w:vAlign w:val="center"/>
          </w:tcPr>
          <w:p w:rsidR="001F4772" w:rsidRPr="00C9056A" w:rsidRDefault="001F4772" w:rsidP="00551228">
            <w:pPr>
              <w:rPr>
                <w:rFonts w:ascii="Cambria" w:hAnsi="Cambria"/>
                <w:color w:val="000000"/>
                <w:sz w:val="20"/>
                <w:szCs w:val="20"/>
                <w:lang w:bidi="km-KH"/>
              </w:rPr>
            </w:pPr>
          </w:p>
        </w:tc>
      </w:tr>
      <w:tr w:rsidR="001F4772" w:rsidRPr="00C9056A" w:rsidTr="00551228">
        <w:trPr>
          <w:trHeight w:val="285"/>
          <w:jc w:val="center"/>
        </w:trPr>
        <w:tc>
          <w:tcPr>
            <w:tcW w:w="2269" w:type="dxa"/>
            <w:vMerge/>
            <w:tcBorders>
              <w:left w:val="single" w:sz="4" w:space="0" w:color="auto"/>
            </w:tcBorders>
            <w:shd w:val="clear" w:color="auto" w:fill="auto"/>
            <w:noWrap/>
            <w:vAlign w:val="bottom"/>
          </w:tcPr>
          <w:p w:rsidR="001F4772" w:rsidRPr="00C9056A" w:rsidRDefault="001F4772" w:rsidP="00551228">
            <w:pPr>
              <w:rPr>
                <w:rFonts w:ascii="Cambria" w:hAnsi="Cambria"/>
                <w:b/>
                <w:bCs/>
                <w:color w:val="000000"/>
                <w:sz w:val="20"/>
                <w:szCs w:val="20"/>
                <w:lang w:bidi="km-KH"/>
              </w:rPr>
            </w:pPr>
          </w:p>
        </w:tc>
        <w:tc>
          <w:tcPr>
            <w:tcW w:w="1843" w:type="dxa"/>
            <w:shd w:val="clear" w:color="auto" w:fill="auto"/>
            <w:noWrap/>
            <w:vAlign w:val="bottom"/>
          </w:tcPr>
          <w:p w:rsidR="001F4772" w:rsidRPr="00C9056A" w:rsidRDefault="001F4772" w:rsidP="00551228">
            <w:pPr>
              <w:rPr>
                <w:rFonts w:ascii="Cambria" w:hAnsi="Cambria"/>
                <w:b/>
                <w:bCs/>
                <w:color w:val="000000"/>
                <w:sz w:val="20"/>
                <w:szCs w:val="20"/>
                <w:lang w:bidi="km-KH"/>
              </w:rPr>
            </w:pPr>
            <w:r w:rsidRPr="00C9056A">
              <w:rPr>
                <w:rFonts w:ascii="Cambria" w:hAnsi="Cambria"/>
                <w:b/>
                <w:bCs/>
                <w:color w:val="000000"/>
                <w:sz w:val="20"/>
                <w:szCs w:val="20"/>
                <w:lang w:bidi="km-KH"/>
              </w:rPr>
              <w:t>&gt;40</w:t>
            </w:r>
          </w:p>
        </w:tc>
        <w:tc>
          <w:tcPr>
            <w:tcW w:w="1275"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r>
              <w:rPr>
                <w:rFonts w:ascii="Cambria" w:hAnsi="Cambria"/>
                <w:color w:val="000000"/>
                <w:sz w:val="20"/>
                <w:szCs w:val="20"/>
                <w:lang w:bidi="km-KH"/>
              </w:rPr>
              <w:t>3.21</w:t>
            </w:r>
          </w:p>
        </w:tc>
        <w:tc>
          <w:tcPr>
            <w:tcW w:w="1843"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r>
              <w:rPr>
                <w:rFonts w:ascii="Cambria" w:hAnsi="Cambria"/>
                <w:color w:val="000000"/>
                <w:sz w:val="20"/>
                <w:szCs w:val="20"/>
                <w:lang w:bidi="km-KH"/>
              </w:rPr>
              <w:t>1.42 (0.53-3.76)</w:t>
            </w:r>
          </w:p>
        </w:tc>
        <w:tc>
          <w:tcPr>
            <w:tcW w:w="992" w:type="dxa"/>
            <w:vMerge/>
            <w:shd w:val="clear" w:color="auto" w:fill="auto"/>
            <w:vAlign w:val="center"/>
          </w:tcPr>
          <w:p w:rsidR="001F4772" w:rsidRPr="00C9056A" w:rsidRDefault="001F4772" w:rsidP="00551228">
            <w:pPr>
              <w:rPr>
                <w:rFonts w:ascii="Cambria" w:hAnsi="Cambria"/>
                <w:color w:val="000000"/>
                <w:sz w:val="20"/>
                <w:szCs w:val="20"/>
                <w:lang w:bidi="km-KH"/>
              </w:rPr>
            </w:pPr>
          </w:p>
        </w:tc>
        <w:tc>
          <w:tcPr>
            <w:tcW w:w="1985"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r>
              <w:rPr>
                <w:rFonts w:ascii="Cambria" w:hAnsi="Cambria"/>
                <w:color w:val="000000"/>
                <w:sz w:val="20"/>
                <w:szCs w:val="20"/>
                <w:lang w:bidi="km-KH"/>
              </w:rPr>
              <w:t>0.82 (0.30-2.26)</w:t>
            </w:r>
          </w:p>
        </w:tc>
        <w:tc>
          <w:tcPr>
            <w:tcW w:w="922" w:type="dxa"/>
            <w:vMerge/>
            <w:tcBorders>
              <w:right w:val="single" w:sz="4" w:space="0" w:color="auto"/>
            </w:tcBorders>
            <w:shd w:val="clear" w:color="auto" w:fill="auto"/>
            <w:vAlign w:val="center"/>
          </w:tcPr>
          <w:p w:rsidR="001F4772" w:rsidRPr="00C9056A" w:rsidRDefault="001F4772" w:rsidP="00551228">
            <w:pPr>
              <w:rPr>
                <w:rFonts w:ascii="Cambria" w:hAnsi="Cambria"/>
                <w:color w:val="000000"/>
                <w:sz w:val="20"/>
                <w:szCs w:val="20"/>
                <w:lang w:bidi="km-KH"/>
              </w:rPr>
            </w:pPr>
          </w:p>
        </w:tc>
      </w:tr>
      <w:tr w:rsidR="001F4772" w:rsidRPr="00C9056A" w:rsidTr="00551228">
        <w:trPr>
          <w:trHeight w:val="285"/>
          <w:jc w:val="center"/>
        </w:trPr>
        <w:tc>
          <w:tcPr>
            <w:tcW w:w="2269" w:type="dxa"/>
            <w:tcBorders>
              <w:left w:val="single" w:sz="4" w:space="0" w:color="auto"/>
            </w:tcBorders>
            <w:shd w:val="clear" w:color="auto" w:fill="auto"/>
            <w:noWrap/>
            <w:vAlign w:val="bottom"/>
          </w:tcPr>
          <w:p w:rsidR="001F4772" w:rsidRPr="00C9056A" w:rsidRDefault="001F4772" w:rsidP="00551228">
            <w:pPr>
              <w:rPr>
                <w:rFonts w:ascii="Cambria" w:hAnsi="Cambria"/>
                <w:b/>
                <w:bCs/>
                <w:color w:val="000000"/>
                <w:sz w:val="20"/>
                <w:szCs w:val="20"/>
                <w:lang w:bidi="km-KH"/>
              </w:rPr>
            </w:pPr>
          </w:p>
        </w:tc>
        <w:tc>
          <w:tcPr>
            <w:tcW w:w="1843" w:type="dxa"/>
            <w:shd w:val="clear" w:color="auto" w:fill="auto"/>
            <w:noWrap/>
            <w:vAlign w:val="bottom"/>
          </w:tcPr>
          <w:p w:rsidR="001F4772" w:rsidRPr="00C9056A" w:rsidRDefault="001F4772" w:rsidP="00551228">
            <w:pPr>
              <w:rPr>
                <w:rFonts w:ascii="Cambria" w:hAnsi="Cambria"/>
                <w:b/>
                <w:bCs/>
                <w:color w:val="000000"/>
                <w:sz w:val="20"/>
                <w:szCs w:val="20"/>
                <w:lang w:bidi="km-KH"/>
              </w:rPr>
            </w:pPr>
          </w:p>
        </w:tc>
        <w:tc>
          <w:tcPr>
            <w:tcW w:w="1275"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p>
        </w:tc>
        <w:tc>
          <w:tcPr>
            <w:tcW w:w="1843"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p>
        </w:tc>
        <w:tc>
          <w:tcPr>
            <w:tcW w:w="992" w:type="dxa"/>
            <w:shd w:val="clear" w:color="auto" w:fill="auto"/>
            <w:noWrap/>
            <w:vAlign w:val="center"/>
          </w:tcPr>
          <w:p w:rsidR="001F4772" w:rsidRPr="00C9056A" w:rsidRDefault="001F4772" w:rsidP="00551228">
            <w:pPr>
              <w:jc w:val="center"/>
              <w:rPr>
                <w:rFonts w:ascii="Cambria" w:hAnsi="Cambria"/>
                <w:color w:val="000000"/>
                <w:sz w:val="20"/>
                <w:szCs w:val="20"/>
                <w:lang w:bidi="km-KH"/>
              </w:rPr>
            </w:pPr>
          </w:p>
        </w:tc>
        <w:tc>
          <w:tcPr>
            <w:tcW w:w="1985"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p>
        </w:tc>
        <w:tc>
          <w:tcPr>
            <w:tcW w:w="922" w:type="dxa"/>
            <w:tcBorders>
              <w:right w:val="single" w:sz="4" w:space="0" w:color="auto"/>
            </w:tcBorders>
            <w:shd w:val="clear" w:color="auto" w:fill="auto"/>
            <w:noWrap/>
            <w:vAlign w:val="center"/>
          </w:tcPr>
          <w:p w:rsidR="001F4772" w:rsidRPr="00C9056A" w:rsidRDefault="001F4772" w:rsidP="00551228">
            <w:pPr>
              <w:jc w:val="center"/>
              <w:rPr>
                <w:rFonts w:ascii="Cambria" w:hAnsi="Cambria"/>
                <w:color w:val="000000"/>
                <w:sz w:val="20"/>
                <w:szCs w:val="20"/>
                <w:lang w:bidi="km-KH"/>
              </w:rPr>
            </w:pPr>
          </w:p>
        </w:tc>
      </w:tr>
      <w:tr w:rsidR="001F4772" w:rsidRPr="00C9056A" w:rsidTr="00551228">
        <w:trPr>
          <w:trHeight w:val="285"/>
          <w:jc w:val="center"/>
        </w:trPr>
        <w:tc>
          <w:tcPr>
            <w:tcW w:w="2269" w:type="dxa"/>
            <w:tcBorders>
              <w:left w:val="single" w:sz="4" w:space="0" w:color="auto"/>
            </w:tcBorders>
            <w:shd w:val="clear" w:color="auto" w:fill="auto"/>
            <w:noWrap/>
            <w:vAlign w:val="bottom"/>
          </w:tcPr>
          <w:p w:rsidR="001F4772" w:rsidRPr="00C9056A" w:rsidRDefault="001F4772" w:rsidP="00551228">
            <w:pPr>
              <w:rPr>
                <w:rFonts w:ascii="Cambria" w:hAnsi="Cambria"/>
                <w:b/>
                <w:bCs/>
                <w:color w:val="000000"/>
                <w:sz w:val="20"/>
                <w:szCs w:val="20"/>
                <w:lang w:bidi="km-KH"/>
              </w:rPr>
            </w:pPr>
            <w:r>
              <w:rPr>
                <w:rFonts w:ascii="Cambria" w:hAnsi="Cambria"/>
                <w:b/>
                <w:bCs/>
                <w:color w:val="000000"/>
                <w:sz w:val="20"/>
                <w:szCs w:val="20"/>
                <w:lang w:bidi="km-KH"/>
              </w:rPr>
              <w:t>Time of crossing</w:t>
            </w:r>
          </w:p>
        </w:tc>
        <w:tc>
          <w:tcPr>
            <w:tcW w:w="1843" w:type="dxa"/>
            <w:shd w:val="clear" w:color="auto" w:fill="auto"/>
            <w:noWrap/>
            <w:vAlign w:val="bottom"/>
          </w:tcPr>
          <w:p w:rsidR="001F4772" w:rsidRPr="00C9056A" w:rsidRDefault="001F4772" w:rsidP="00551228">
            <w:pPr>
              <w:rPr>
                <w:rFonts w:ascii="Cambria" w:hAnsi="Cambria"/>
                <w:b/>
                <w:bCs/>
                <w:color w:val="000000"/>
                <w:sz w:val="20"/>
                <w:szCs w:val="20"/>
                <w:lang w:bidi="km-KH"/>
              </w:rPr>
            </w:pPr>
            <w:r>
              <w:rPr>
                <w:rFonts w:ascii="Cambria" w:hAnsi="Cambria"/>
                <w:b/>
                <w:bCs/>
                <w:color w:val="000000"/>
                <w:sz w:val="20"/>
                <w:szCs w:val="20"/>
                <w:lang w:bidi="km-KH"/>
              </w:rPr>
              <w:t>am</w:t>
            </w:r>
          </w:p>
        </w:tc>
        <w:tc>
          <w:tcPr>
            <w:tcW w:w="1275"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r>
              <w:rPr>
                <w:rFonts w:ascii="Cambria" w:hAnsi="Cambria"/>
                <w:color w:val="000000"/>
                <w:sz w:val="20"/>
                <w:szCs w:val="20"/>
                <w:lang w:bidi="km-KH"/>
              </w:rPr>
              <w:t>2.87</w:t>
            </w:r>
          </w:p>
        </w:tc>
        <w:tc>
          <w:tcPr>
            <w:tcW w:w="1843"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r>
              <w:rPr>
                <w:rFonts w:ascii="Cambria" w:hAnsi="Cambria"/>
                <w:color w:val="000000"/>
                <w:sz w:val="20"/>
                <w:szCs w:val="20"/>
                <w:lang w:bidi="km-KH"/>
              </w:rPr>
              <w:t>1</w:t>
            </w:r>
          </w:p>
        </w:tc>
        <w:tc>
          <w:tcPr>
            <w:tcW w:w="992" w:type="dxa"/>
            <w:shd w:val="clear" w:color="auto" w:fill="auto"/>
            <w:noWrap/>
            <w:vAlign w:val="center"/>
          </w:tcPr>
          <w:p w:rsidR="001F4772" w:rsidRPr="00C9056A" w:rsidRDefault="001F4772" w:rsidP="00551228">
            <w:pPr>
              <w:jc w:val="center"/>
              <w:rPr>
                <w:rFonts w:ascii="Cambria" w:hAnsi="Cambria"/>
                <w:color w:val="000000"/>
                <w:sz w:val="20"/>
                <w:szCs w:val="20"/>
                <w:lang w:bidi="km-KH"/>
              </w:rPr>
            </w:pPr>
          </w:p>
        </w:tc>
        <w:tc>
          <w:tcPr>
            <w:tcW w:w="1985"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r>
              <w:rPr>
                <w:rFonts w:ascii="Cambria" w:hAnsi="Cambria"/>
                <w:color w:val="000000"/>
                <w:sz w:val="20"/>
                <w:szCs w:val="20"/>
                <w:lang w:bidi="km-KH"/>
              </w:rPr>
              <w:t>1</w:t>
            </w:r>
          </w:p>
        </w:tc>
        <w:tc>
          <w:tcPr>
            <w:tcW w:w="922" w:type="dxa"/>
            <w:tcBorders>
              <w:right w:val="single" w:sz="4" w:space="0" w:color="auto"/>
            </w:tcBorders>
            <w:shd w:val="clear" w:color="auto" w:fill="auto"/>
            <w:noWrap/>
            <w:vAlign w:val="center"/>
          </w:tcPr>
          <w:p w:rsidR="001F4772" w:rsidRPr="00C9056A" w:rsidRDefault="001F4772" w:rsidP="00551228">
            <w:pPr>
              <w:jc w:val="center"/>
              <w:rPr>
                <w:rFonts w:ascii="Cambria" w:hAnsi="Cambria"/>
                <w:color w:val="000000"/>
                <w:sz w:val="20"/>
                <w:szCs w:val="20"/>
                <w:lang w:bidi="km-KH"/>
              </w:rPr>
            </w:pPr>
          </w:p>
        </w:tc>
      </w:tr>
      <w:tr w:rsidR="001F4772" w:rsidRPr="00C9056A" w:rsidTr="00551228">
        <w:trPr>
          <w:trHeight w:val="285"/>
          <w:jc w:val="center"/>
        </w:trPr>
        <w:tc>
          <w:tcPr>
            <w:tcW w:w="2269" w:type="dxa"/>
            <w:tcBorders>
              <w:left w:val="single" w:sz="4" w:space="0" w:color="auto"/>
            </w:tcBorders>
            <w:shd w:val="clear" w:color="auto" w:fill="auto"/>
            <w:noWrap/>
            <w:vAlign w:val="bottom"/>
          </w:tcPr>
          <w:p w:rsidR="001F4772" w:rsidRPr="00C9056A" w:rsidRDefault="001F4772" w:rsidP="00551228">
            <w:pPr>
              <w:rPr>
                <w:rFonts w:ascii="Cambria" w:hAnsi="Cambria"/>
                <w:b/>
                <w:bCs/>
                <w:color w:val="000000"/>
                <w:sz w:val="20"/>
                <w:szCs w:val="20"/>
                <w:lang w:bidi="km-KH"/>
              </w:rPr>
            </w:pPr>
          </w:p>
        </w:tc>
        <w:tc>
          <w:tcPr>
            <w:tcW w:w="1843" w:type="dxa"/>
            <w:shd w:val="clear" w:color="auto" w:fill="auto"/>
            <w:noWrap/>
            <w:vAlign w:val="bottom"/>
          </w:tcPr>
          <w:p w:rsidR="001F4772" w:rsidRPr="00C9056A" w:rsidRDefault="001F4772" w:rsidP="00551228">
            <w:pPr>
              <w:rPr>
                <w:rFonts w:ascii="Cambria" w:hAnsi="Cambria"/>
                <w:b/>
                <w:bCs/>
                <w:color w:val="000000"/>
                <w:sz w:val="20"/>
                <w:szCs w:val="20"/>
                <w:lang w:bidi="km-KH"/>
              </w:rPr>
            </w:pPr>
            <w:r>
              <w:rPr>
                <w:rFonts w:ascii="Cambria" w:hAnsi="Cambria"/>
                <w:b/>
                <w:bCs/>
                <w:color w:val="000000"/>
                <w:sz w:val="20"/>
                <w:szCs w:val="20"/>
                <w:lang w:bidi="km-KH"/>
              </w:rPr>
              <w:t>pm</w:t>
            </w:r>
          </w:p>
        </w:tc>
        <w:tc>
          <w:tcPr>
            <w:tcW w:w="1275"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r>
              <w:rPr>
                <w:rFonts w:ascii="Cambria" w:hAnsi="Cambria"/>
                <w:color w:val="000000"/>
                <w:sz w:val="20"/>
                <w:szCs w:val="20"/>
                <w:lang w:bidi="km-KH"/>
              </w:rPr>
              <w:t>6.87</w:t>
            </w:r>
          </w:p>
        </w:tc>
        <w:tc>
          <w:tcPr>
            <w:tcW w:w="1843"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r>
              <w:rPr>
                <w:rFonts w:ascii="Cambria" w:hAnsi="Cambria"/>
                <w:color w:val="000000"/>
                <w:sz w:val="20"/>
                <w:szCs w:val="20"/>
                <w:lang w:bidi="km-KH"/>
              </w:rPr>
              <w:t>2.50 (1.70-3.67)</w:t>
            </w:r>
          </w:p>
        </w:tc>
        <w:tc>
          <w:tcPr>
            <w:tcW w:w="992" w:type="dxa"/>
            <w:shd w:val="clear" w:color="auto" w:fill="auto"/>
            <w:noWrap/>
            <w:vAlign w:val="center"/>
          </w:tcPr>
          <w:p w:rsidR="001F4772" w:rsidRPr="00C9056A" w:rsidRDefault="001F4772" w:rsidP="00551228">
            <w:pPr>
              <w:jc w:val="center"/>
              <w:rPr>
                <w:rFonts w:ascii="Cambria" w:hAnsi="Cambria"/>
                <w:color w:val="000000"/>
                <w:sz w:val="20"/>
                <w:szCs w:val="20"/>
                <w:lang w:bidi="km-KH"/>
              </w:rPr>
            </w:pPr>
            <w:r>
              <w:rPr>
                <w:rFonts w:ascii="Cambria" w:hAnsi="Cambria"/>
                <w:color w:val="000000"/>
                <w:sz w:val="20"/>
                <w:szCs w:val="20"/>
                <w:lang w:bidi="km-KH"/>
              </w:rPr>
              <w:t>&lt;0.0001</w:t>
            </w:r>
          </w:p>
        </w:tc>
        <w:tc>
          <w:tcPr>
            <w:tcW w:w="1985"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r>
              <w:rPr>
                <w:rFonts w:ascii="Cambria" w:hAnsi="Cambria"/>
                <w:color w:val="000000"/>
                <w:sz w:val="20"/>
                <w:szCs w:val="20"/>
                <w:lang w:bidi="km-KH"/>
              </w:rPr>
              <w:t>1.83 (1.20-2.78)</w:t>
            </w:r>
          </w:p>
        </w:tc>
        <w:tc>
          <w:tcPr>
            <w:tcW w:w="922" w:type="dxa"/>
            <w:tcBorders>
              <w:right w:val="single" w:sz="4" w:space="0" w:color="auto"/>
            </w:tcBorders>
            <w:shd w:val="clear" w:color="auto" w:fill="auto"/>
            <w:noWrap/>
            <w:vAlign w:val="center"/>
          </w:tcPr>
          <w:p w:rsidR="001F4772" w:rsidRPr="00C9056A" w:rsidRDefault="001F4772" w:rsidP="00551228">
            <w:pPr>
              <w:jc w:val="center"/>
              <w:rPr>
                <w:rFonts w:ascii="Cambria" w:hAnsi="Cambria"/>
                <w:color w:val="000000"/>
                <w:sz w:val="20"/>
                <w:szCs w:val="20"/>
                <w:lang w:bidi="km-KH"/>
              </w:rPr>
            </w:pPr>
            <w:r>
              <w:rPr>
                <w:rFonts w:ascii="Cambria" w:hAnsi="Cambria"/>
                <w:color w:val="000000"/>
                <w:sz w:val="20"/>
                <w:szCs w:val="20"/>
                <w:lang w:bidi="km-KH"/>
              </w:rPr>
              <w:t>0.006</w:t>
            </w:r>
          </w:p>
        </w:tc>
      </w:tr>
      <w:tr w:rsidR="001F4772" w:rsidRPr="00C9056A" w:rsidTr="00551228">
        <w:trPr>
          <w:trHeight w:val="285"/>
          <w:jc w:val="center"/>
        </w:trPr>
        <w:tc>
          <w:tcPr>
            <w:tcW w:w="2269" w:type="dxa"/>
            <w:tcBorders>
              <w:left w:val="single" w:sz="4" w:space="0" w:color="auto"/>
            </w:tcBorders>
            <w:shd w:val="clear" w:color="auto" w:fill="auto"/>
            <w:noWrap/>
            <w:vAlign w:val="bottom"/>
          </w:tcPr>
          <w:p w:rsidR="001F4772" w:rsidRPr="00C9056A" w:rsidRDefault="001F4772" w:rsidP="00551228">
            <w:pPr>
              <w:rPr>
                <w:rFonts w:ascii="Cambria" w:hAnsi="Cambria"/>
                <w:b/>
                <w:bCs/>
                <w:color w:val="000000"/>
                <w:sz w:val="20"/>
                <w:szCs w:val="20"/>
                <w:lang w:bidi="km-KH"/>
              </w:rPr>
            </w:pPr>
          </w:p>
        </w:tc>
        <w:tc>
          <w:tcPr>
            <w:tcW w:w="1843" w:type="dxa"/>
            <w:shd w:val="clear" w:color="auto" w:fill="auto"/>
            <w:noWrap/>
            <w:vAlign w:val="bottom"/>
          </w:tcPr>
          <w:p w:rsidR="001F4772" w:rsidRPr="00C9056A" w:rsidRDefault="001F4772" w:rsidP="00551228">
            <w:pPr>
              <w:rPr>
                <w:rFonts w:ascii="Cambria" w:hAnsi="Cambria"/>
                <w:b/>
                <w:bCs/>
                <w:color w:val="000000"/>
                <w:sz w:val="20"/>
                <w:szCs w:val="20"/>
                <w:lang w:bidi="km-KH"/>
              </w:rPr>
            </w:pPr>
          </w:p>
        </w:tc>
        <w:tc>
          <w:tcPr>
            <w:tcW w:w="1275"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p>
        </w:tc>
        <w:tc>
          <w:tcPr>
            <w:tcW w:w="1843"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p>
        </w:tc>
        <w:tc>
          <w:tcPr>
            <w:tcW w:w="992" w:type="dxa"/>
            <w:shd w:val="clear" w:color="auto" w:fill="auto"/>
            <w:noWrap/>
            <w:vAlign w:val="center"/>
          </w:tcPr>
          <w:p w:rsidR="001F4772" w:rsidRPr="00C9056A" w:rsidRDefault="001F4772" w:rsidP="00551228">
            <w:pPr>
              <w:jc w:val="center"/>
              <w:rPr>
                <w:rFonts w:ascii="Cambria" w:hAnsi="Cambria"/>
                <w:color w:val="000000"/>
                <w:sz w:val="20"/>
                <w:szCs w:val="20"/>
                <w:lang w:bidi="km-KH"/>
              </w:rPr>
            </w:pPr>
          </w:p>
        </w:tc>
        <w:tc>
          <w:tcPr>
            <w:tcW w:w="1985"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p>
        </w:tc>
        <w:tc>
          <w:tcPr>
            <w:tcW w:w="922" w:type="dxa"/>
            <w:tcBorders>
              <w:right w:val="single" w:sz="4" w:space="0" w:color="auto"/>
            </w:tcBorders>
            <w:shd w:val="clear" w:color="auto" w:fill="auto"/>
            <w:noWrap/>
            <w:vAlign w:val="center"/>
          </w:tcPr>
          <w:p w:rsidR="001F4772" w:rsidRPr="00C9056A" w:rsidRDefault="001F4772" w:rsidP="00551228">
            <w:pPr>
              <w:jc w:val="center"/>
              <w:rPr>
                <w:rFonts w:ascii="Cambria" w:hAnsi="Cambria"/>
                <w:color w:val="000000"/>
                <w:sz w:val="20"/>
                <w:szCs w:val="20"/>
                <w:lang w:bidi="km-KH"/>
              </w:rPr>
            </w:pPr>
          </w:p>
        </w:tc>
      </w:tr>
      <w:tr w:rsidR="001F4772" w:rsidRPr="00C9056A" w:rsidTr="00551228">
        <w:trPr>
          <w:trHeight w:val="285"/>
          <w:jc w:val="center"/>
        </w:trPr>
        <w:tc>
          <w:tcPr>
            <w:tcW w:w="2269" w:type="dxa"/>
            <w:tcBorders>
              <w:left w:val="single" w:sz="4" w:space="0" w:color="auto"/>
            </w:tcBorders>
            <w:shd w:val="clear" w:color="auto" w:fill="auto"/>
            <w:noWrap/>
            <w:vAlign w:val="bottom"/>
          </w:tcPr>
          <w:p w:rsidR="001F4772" w:rsidRPr="00C9056A" w:rsidRDefault="001F4772" w:rsidP="00551228">
            <w:pPr>
              <w:rPr>
                <w:rFonts w:ascii="Cambria" w:hAnsi="Cambria"/>
                <w:b/>
                <w:bCs/>
                <w:color w:val="000000"/>
                <w:sz w:val="20"/>
                <w:szCs w:val="20"/>
                <w:lang w:bidi="km-KH"/>
              </w:rPr>
            </w:pPr>
            <w:r>
              <w:rPr>
                <w:rFonts w:ascii="Cambria" w:hAnsi="Cambria"/>
                <w:b/>
                <w:bCs/>
                <w:color w:val="000000"/>
                <w:sz w:val="20"/>
                <w:szCs w:val="20"/>
                <w:lang w:bidi="km-KH"/>
              </w:rPr>
              <w:t>Frequency of crossing</w:t>
            </w:r>
          </w:p>
        </w:tc>
        <w:tc>
          <w:tcPr>
            <w:tcW w:w="1843" w:type="dxa"/>
            <w:shd w:val="clear" w:color="auto" w:fill="auto"/>
            <w:noWrap/>
            <w:vAlign w:val="bottom"/>
          </w:tcPr>
          <w:p w:rsidR="001F4772" w:rsidRPr="00C9056A" w:rsidRDefault="001F4772" w:rsidP="00551228">
            <w:pPr>
              <w:rPr>
                <w:rFonts w:ascii="Cambria" w:hAnsi="Cambria"/>
                <w:b/>
                <w:bCs/>
                <w:color w:val="000000"/>
                <w:sz w:val="20"/>
                <w:szCs w:val="20"/>
                <w:lang w:bidi="km-KH"/>
              </w:rPr>
            </w:pPr>
            <w:r>
              <w:rPr>
                <w:rFonts w:ascii="Cambria" w:hAnsi="Cambria"/>
                <w:b/>
                <w:bCs/>
                <w:color w:val="000000"/>
                <w:sz w:val="20"/>
                <w:szCs w:val="20"/>
                <w:lang w:bidi="km-KH"/>
              </w:rPr>
              <w:t>≥once per week</w:t>
            </w:r>
          </w:p>
        </w:tc>
        <w:tc>
          <w:tcPr>
            <w:tcW w:w="1275"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r>
              <w:rPr>
                <w:rFonts w:ascii="Cambria" w:hAnsi="Cambria"/>
                <w:color w:val="000000"/>
                <w:sz w:val="20"/>
                <w:szCs w:val="20"/>
                <w:lang w:bidi="km-KH"/>
              </w:rPr>
              <w:t>2.25</w:t>
            </w:r>
          </w:p>
        </w:tc>
        <w:tc>
          <w:tcPr>
            <w:tcW w:w="1843"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r>
              <w:rPr>
                <w:rFonts w:ascii="Cambria" w:hAnsi="Cambria"/>
                <w:color w:val="000000"/>
                <w:sz w:val="20"/>
                <w:szCs w:val="20"/>
                <w:lang w:bidi="km-KH"/>
              </w:rPr>
              <w:t>1</w:t>
            </w:r>
          </w:p>
        </w:tc>
        <w:tc>
          <w:tcPr>
            <w:tcW w:w="992" w:type="dxa"/>
            <w:shd w:val="clear" w:color="auto" w:fill="auto"/>
            <w:noWrap/>
            <w:vAlign w:val="center"/>
          </w:tcPr>
          <w:p w:rsidR="001F4772" w:rsidRPr="00C9056A" w:rsidRDefault="001F4772" w:rsidP="00551228">
            <w:pPr>
              <w:jc w:val="center"/>
              <w:rPr>
                <w:rFonts w:ascii="Cambria" w:hAnsi="Cambria"/>
                <w:color w:val="000000"/>
                <w:sz w:val="20"/>
                <w:szCs w:val="20"/>
                <w:lang w:bidi="km-KH"/>
              </w:rPr>
            </w:pPr>
          </w:p>
        </w:tc>
        <w:tc>
          <w:tcPr>
            <w:tcW w:w="1985"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r>
              <w:rPr>
                <w:rFonts w:ascii="Cambria" w:hAnsi="Cambria"/>
                <w:color w:val="000000"/>
                <w:sz w:val="20"/>
                <w:szCs w:val="20"/>
                <w:lang w:bidi="km-KH"/>
              </w:rPr>
              <w:t>1</w:t>
            </w:r>
          </w:p>
        </w:tc>
        <w:tc>
          <w:tcPr>
            <w:tcW w:w="922" w:type="dxa"/>
            <w:tcBorders>
              <w:right w:val="single" w:sz="4" w:space="0" w:color="auto"/>
            </w:tcBorders>
            <w:shd w:val="clear" w:color="auto" w:fill="auto"/>
            <w:noWrap/>
            <w:vAlign w:val="center"/>
          </w:tcPr>
          <w:p w:rsidR="001F4772" w:rsidRPr="00C9056A" w:rsidRDefault="001F4772" w:rsidP="00551228">
            <w:pPr>
              <w:jc w:val="center"/>
              <w:rPr>
                <w:rFonts w:ascii="Cambria" w:hAnsi="Cambria"/>
                <w:color w:val="000000"/>
                <w:sz w:val="20"/>
                <w:szCs w:val="20"/>
                <w:lang w:bidi="km-KH"/>
              </w:rPr>
            </w:pPr>
          </w:p>
        </w:tc>
      </w:tr>
      <w:tr w:rsidR="001F4772" w:rsidRPr="00C9056A" w:rsidTr="00551228">
        <w:trPr>
          <w:trHeight w:val="285"/>
          <w:jc w:val="center"/>
        </w:trPr>
        <w:tc>
          <w:tcPr>
            <w:tcW w:w="2269" w:type="dxa"/>
            <w:tcBorders>
              <w:left w:val="single" w:sz="4" w:space="0" w:color="auto"/>
            </w:tcBorders>
            <w:shd w:val="clear" w:color="auto" w:fill="auto"/>
            <w:noWrap/>
            <w:vAlign w:val="bottom"/>
          </w:tcPr>
          <w:p w:rsidR="001F4772" w:rsidRPr="00C9056A" w:rsidRDefault="001F4772" w:rsidP="00551228">
            <w:pPr>
              <w:rPr>
                <w:rFonts w:ascii="Cambria" w:hAnsi="Cambria"/>
                <w:b/>
                <w:bCs/>
                <w:color w:val="000000"/>
                <w:sz w:val="20"/>
                <w:szCs w:val="20"/>
                <w:lang w:bidi="km-KH"/>
              </w:rPr>
            </w:pPr>
          </w:p>
        </w:tc>
        <w:tc>
          <w:tcPr>
            <w:tcW w:w="1843" w:type="dxa"/>
            <w:shd w:val="clear" w:color="auto" w:fill="auto"/>
            <w:noWrap/>
            <w:vAlign w:val="bottom"/>
          </w:tcPr>
          <w:p w:rsidR="001F4772" w:rsidRPr="00C9056A" w:rsidRDefault="001F4772" w:rsidP="00551228">
            <w:pPr>
              <w:rPr>
                <w:rFonts w:ascii="Cambria" w:hAnsi="Cambria"/>
                <w:b/>
                <w:bCs/>
                <w:color w:val="000000"/>
                <w:sz w:val="20"/>
                <w:szCs w:val="20"/>
                <w:lang w:bidi="km-KH"/>
              </w:rPr>
            </w:pPr>
            <w:r>
              <w:rPr>
                <w:rFonts w:ascii="Cambria" w:hAnsi="Cambria"/>
                <w:b/>
                <w:bCs/>
                <w:color w:val="000000"/>
                <w:sz w:val="20"/>
                <w:szCs w:val="20"/>
                <w:lang w:bidi="km-KH"/>
              </w:rPr>
              <w:t>&lt;once per week</w:t>
            </w:r>
          </w:p>
        </w:tc>
        <w:tc>
          <w:tcPr>
            <w:tcW w:w="1275"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r>
              <w:rPr>
                <w:rFonts w:ascii="Cambria" w:hAnsi="Cambria"/>
                <w:color w:val="000000"/>
                <w:sz w:val="20"/>
                <w:szCs w:val="20"/>
                <w:lang w:bidi="km-KH"/>
              </w:rPr>
              <w:t>5.16</w:t>
            </w:r>
          </w:p>
        </w:tc>
        <w:tc>
          <w:tcPr>
            <w:tcW w:w="1843"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r>
              <w:rPr>
                <w:rFonts w:ascii="Cambria" w:hAnsi="Cambria"/>
                <w:color w:val="000000"/>
                <w:sz w:val="20"/>
                <w:szCs w:val="20"/>
                <w:lang w:bidi="km-KH"/>
              </w:rPr>
              <w:t>2.37 (1.54-3.63)</w:t>
            </w:r>
          </w:p>
        </w:tc>
        <w:tc>
          <w:tcPr>
            <w:tcW w:w="992" w:type="dxa"/>
            <w:shd w:val="clear" w:color="auto" w:fill="auto"/>
            <w:noWrap/>
            <w:vAlign w:val="center"/>
          </w:tcPr>
          <w:p w:rsidR="001F4772" w:rsidRPr="00C9056A" w:rsidRDefault="001F4772" w:rsidP="00551228">
            <w:pPr>
              <w:jc w:val="center"/>
              <w:rPr>
                <w:rFonts w:ascii="Cambria" w:hAnsi="Cambria"/>
                <w:color w:val="000000"/>
                <w:sz w:val="20"/>
                <w:szCs w:val="20"/>
                <w:lang w:bidi="km-KH"/>
              </w:rPr>
            </w:pPr>
            <w:r>
              <w:rPr>
                <w:rFonts w:ascii="Cambria" w:hAnsi="Cambria"/>
                <w:color w:val="000000"/>
                <w:sz w:val="20"/>
                <w:szCs w:val="20"/>
                <w:lang w:bidi="km-KH"/>
              </w:rPr>
              <w:t>&lt;0.0001</w:t>
            </w:r>
          </w:p>
        </w:tc>
        <w:tc>
          <w:tcPr>
            <w:tcW w:w="1985"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r>
              <w:rPr>
                <w:rFonts w:ascii="Cambria" w:hAnsi="Cambria"/>
                <w:color w:val="000000"/>
                <w:sz w:val="20"/>
                <w:szCs w:val="20"/>
                <w:lang w:bidi="km-KH"/>
              </w:rPr>
              <w:t>1.45 (0.92-2.29)</w:t>
            </w:r>
          </w:p>
        </w:tc>
        <w:tc>
          <w:tcPr>
            <w:tcW w:w="922" w:type="dxa"/>
            <w:tcBorders>
              <w:right w:val="single" w:sz="4" w:space="0" w:color="auto"/>
            </w:tcBorders>
            <w:shd w:val="clear" w:color="auto" w:fill="auto"/>
            <w:noWrap/>
            <w:vAlign w:val="center"/>
          </w:tcPr>
          <w:p w:rsidR="001F4772" w:rsidRPr="00C9056A" w:rsidRDefault="001F4772" w:rsidP="00551228">
            <w:pPr>
              <w:jc w:val="center"/>
              <w:rPr>
                <w:rFonts w:ascii="Cambria" w:hAnsi="Cambria"/>
                <w:color w:val="000000"/>
                <w:sz w:val="20"/>
                <w:szCs w:val="20"/>
                <w:lang w:bidi="km-KH"/>
              </w:rPr>
            </w:pPr>
            <w:r>
              <w:rPr>
                <w:rFonts w:ascii="Cambria" w:hAnsi="Cambria"/>
                <w:color w:val="000000"/>
                <w:sz w:val="20"/>
                <w:szCs w:val="20"/>
                <w:lang w:bidi="km-KH"/>
              </w:rPr>
              <w:t>0.007</w:t>
            </w:r>
          </w:p>
        </w:tc>
      </w:tr>
      <w:tr w:rsidR="001F4772" w:rsidRPr="00C9056A" w:rsidTr="00551228">
        <w:trPr>
          <w:trHeight w:val="285"/>
          <w:jc w:val="center"/>
        </w:trPr>
        <w:tc>
          <w:tcPr>
            <w:tcW w:w="2269" w:type="dxa"/>
            <w:tcBorders>
              <w:left w:val="single" w:sz="4" w:space="0" w:color="auto"/>
            </w:tcBorders>
            <w:shd w:val="clear" w:color="auto" w:fill="auto"/>
            <w:noWrap/>
            <w:vAlign w:val="bottom"/>
          </w:tcPr>
          <w:p w:rsidR="001F4772" w:rsidRPr="00C9056A" w:rsidRDefault="001F4772" w:rsidP="00551228">
            <w:pPr>
              <w:rPr>
                <w:rFonts w:ascii="Cambria" w:hAnsi="Cambria"/>
                <w:b/>
                <w:bCs/>
                <w:color w:val="000000"/>
                <w:sz w:val="20"/>
                <w:szCs w:val="20"/>
                <w:lang w:bidi="km-KH"/>
              </w:rPr>
            </w:pPr>
          </w:p>
        </w:tc>
        <w:tc>
          <w:tcPr>
            <w:tcW w:w="1843" w:type="dxa"/>
            <w:shd w:val="clear" w:color="auto" w:fill="auto"/>
            <w:noWrap/>
            <w:vAlign w:val="bottom"/>
          </w:tcPr>
          <w:p w:rsidR="001F4772" w:rsidRPr="00C9056A" w:rsidRDefault="001F4772" w:rsidP="00551228">
            <w:pPr>
              <w:rPr>
                <w:rFonts w:ascii="Cambria" w:hAnsi="Cambria"/>
                <w:b/>
                <w:bCs/>
                <w:color w:val="000000"/>
                <w:sz w:val="20"/>
                <w:szCs w:val="20"/>
                <w:lang w:bidi="km-KH"/>
              </w:rPr>
            </w:pPr>
            <w:r>
              <w:rPr>
                <w:rFonts w:ascii="Cambria" w:hAnsi="Cambria"/>
                <w:b/>
                <w:bCs/>
                <w:color w:val="000000"/>
                <w:sz w:val="20"/>
                <w:szCs w:val="20"/>
                <w:lang w:bidi="km-KH"/>
              </w:rPr>
              <w:t>DK</w:t>
            </w:r>
          </w:p>
        </w:tc>
        <w:tc>
          <w:tcPr>
            <w:tcW w:w="1275"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r>
              <w:rPr>
                <w:rFonts w:ascii="Cambria" w:hAnsi="Cambria"/>
                <w:color w:val="000000"/>
                <w:sz w:val="20"/>
                <w:szCs w:val="20"/>
                <w:lang w:bidi="km-KH"/>
              </w:rPr>
              <w:t>1.13</w:t>
            </w:r>
          </w:p>
        </w:tc>
        <w:tc>
          <w:tcPr>
            <w:tcW w:w="1843"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r>
              <w:rPr>
                <w:rFonts w:ascii="Cambria" w:hAnsi="Cambria"/>
                <w:color w:val="000000"/>
                <w:sz w:val="20"/>
                <w:szCs w:val="20"/>
                <w:lang w:bidi="km-KH"/>
              </w:rPr>
              <w:t>0.50 (0.15-1.65)</w:t>
            </w:r>
          </w:p>
        </w:tc>
        <w:tc>
          <w:tcPr>
            <w:tcW w:w="992" w:type="dxa"/>
            <w:shd w:val="clear" w:color="auto" w:fill="auto"/>
            <w:noWrap/>
            <w:vAlign w:val="center"/>
          </w:tcPr>
          <w:p w:rsidR="001F4772" w:rsidRPr="00C9056A" w:rsidRDefault="001F4772" w:rsidP="00551228">
            <w:pPr>
              <w:jc w:val="center"/>
              <w:rPr>
                <w:rFonts w:ascii="Cambria" w:hAnsi="Cambria"/>
                <w:color w:val="000000"/>
                <w:sz w:val="20"/>
                <w:szCs w:val="20"/>
                <w:lang w:bidi="km-KH"/>
              </w:rPr>
            </w:pPr>
          </w:p>
        </w:tc>
        <w:tc>
          <w:tcPr>
            <w:tcW w:w="1985"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r>
              <w:rPr>
                <w:rFonts w:ascii="Cambria" w:hAnsi="Cambria"/>
                <w:color w:val="000000"/>
                <w:sz w:val="20"/>
                <w:szCs w:val="20"/>
                <w:lang w:bidi="km-KH"/>
              </w:rPr>
              <w:t>0.35 (0.10-1.18)</w:t>
            </w:r>
          </w:p>
        </w:tc>
        <w:tc>
          <w:tcPr>
            <w:tcW w:w="922" w:type="dxa"/>
            <w:tcBorders>
              <w:right w:val="single" w:sz="4" w:space="0" w:color="auto"/>
            </w:tcBorders>
            <w:shd w:val="clear" w:color="auto" w:fill="auto"/>
            <w:noWrap/>
            <w:vAlign w:val="center"/>
          </w:tcPr>
          <w:p w:rsidR="001F4772" w:rsidRPr="00C9056A" w:rsidRDefault="001F4772" w:rsidP="00551228">
            <w:pPr>
              <w:jc w:val="center"/>
              <w:rPr>
                <w:rFonts w:ascii="Cambria" w:hAnsi="Cambria"/>
                <w:color w:val="000000"/>
                <w:sz w:val="20"/>
                <w:szCs w:val="20"/>
                <w:lang w:bidi="km-KH"/>
              </w:rPr>
            </w:pPr>
          </w:p>
        </w:tc>
      </w:tr>
      <w:tr w:rsidR="001F4772" w:rsidRPr="00C9056A" w:rsidTr="00551228">
        <w:trPr>
          <w:trHeight w:val="285"/>
          <w:jc w:val="center"/>
        </w:trPr>
        <w:tc>
          <w:tcPr>
            <w:tcW w:w="2269" w:type="dxa"/>
            <w:tcBorders>
              <w:left w:val="single" w:sz="4" w:space="0" w:color="auto"/>
            </w:tcBorders>
            <w:shd w:val="clear" w:color="auto" w:fill="auto"/>
            <w:noWrap/>
            <w:vAlign w:val="bottom"/>
          </w:tcPr>
          <w:p w:rsidR="001F4772" w:rsidRPr="00C9056A" w:rsidRDefault="001F4772" w:rsidP="00551228">
            <w:pPr>
              <w:rPr>
                <w:rFonts w:ascii="Cambria" w:hAnsi="Cambria"/>
                <w:b/>
                <w:bCs/>
                <w:color w:val="000000"/>
                <w:sz w:val="20"/>
                <w:szCs w:val="20"/>
                <w:lang w:bidi="km-KH"/>
              </w:rPr>
            </w:pPr>
          </w:p>
        </w:tc>
        <w:tc>
          <w:tcPr>
            <w:tcW w:w="1843" w:type="dxa"/>
            <w:shd w:val="clear" w:color="auto" w:fill="auto"/>
            <w:noWrap/>
            <w:vAlign w:val="bottom"/>
          </w:tcPr>
          <w:p w:rsidR="001F4772" w:rsidRPr="00C9056A" w:rsidRDefault="001F4772" w:rsidP="00551228">
            <w:pPr>
              <w:rPr>
                <w:rFonts w:ascii="Cambria" w:hAnsi="Cambria"/>
                <w:b/>
                <w:bCs/>
                <w:color w:val="000000"/>
                <w:sz w:val="20"/>
                <w:szCs w:val="20"/>
                <w:lang w:bidi="km-KH"/>
              </w:rPr>
            </w:pPr>
          </w:p>
        </w:tc>
        <w:tc>
          <w:tcPr>
            <w:tcW w:w="1275"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p>
        </w:tc>
        <w:tc>
          <w:tcPr>
            <w:tcW w:w="1843"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p>
        </w:tc>
        <w:tc>
          <w:tcPr>
            <w:tcW w:w="992" w:type="dxa"/>
            <w:shd w:val="clear" w:color="auto" w:fill="auto"/>
            <w:noWrap/>
            <w:vAlign w:val="center"/>
          </w:tcPr>
          <w:p w:rsidR="001F4772" w:rsidRPr="00C9056A" w:rsidRDefault="001F4772" w:rsidP="00551228">
            <w:pPr>
              <w:jc w:val="center"/>
              <w:rPr>
                <w:rFonts w:ascii="Cambria" w:hAnsi="Cambria"/>
                <w:color w:val="000000"/>
                <w:sz w:val="20"/>
                <w:szCs w:val="20"/>
                <w:lang w:bidi="km-KH"/>
              </w:rPr>
            </w:pPr>
          </w:p>
        </w:tc>
        <w:tc>
          <w:tcPr>
            <w:tcW w:w="1985"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p>
        </w:tc>
        <w:tc>
          <w:tcPr>
            <w:tcW w:w="922" w:type="dxa"/>
            <w:tcBorders>
              <w:right w:val="single" w:sz="4" w:space="0" w:color="auto"/>
            </w:tcBorders>
            <w:shd w:val="clear" w:color="auto" w:fill="auto"/>
            <w:noWrap/>
            <w:vAlign w:val="center"/>
          </w:tcPr>
          <w:p w:rsidR="001F4772" w:rsidRPr="00C9056A" w:rsidRDefault="001F4772" w:rsidP="00551228">
            <w:pPr>
              <w:jc w:val="center"/>
              <w:rPr>
                <w:rFonts w:ascii="Cambria" w:hAnsi="Cambria"/>
                <w:color w:val="000000"/>
                <w:sz w:val="20"/>
                <w:szCs w:val="20"/>
                <w:lang w:bidi="km-KH"/>
              </w:rPr>
            </w:pPr>
          </w:p>
        </w:tc>
      </w:tr>
      <w:tr w:rsidR="001F4772" w:rsidRPr="00C9056A" w:rsidTr="00551228">
        <w:trPr>
          <w:trHeight w:val="285"/>
          <w:jc w:val="center"/>
        </w:trPr>
        <w:tc>
          <w:tcPr>
            <w:tcW w:w="2269" w:type="dxa"/>
            <w:vMerge w:val="restart"/>
            <w:tcBorders>
              <w:left w:val="single" w:sz="4" w:space="0" w:color="auto"/>
            </w:tcBorders>
            <w:shd w:val="clear" w:color="auto" w:fill="auto"/>
            <w:noWrap/>
            <w:vAlign w:val="bottom"/>
          </w:tcPr>
          <w:p w:rsidR="001F4772" w:rsidRPr="00C9056A" w:rsidRDefault="001F4772" w:rsidP="00551228">
            <w:pPr>
              <w:rPr>
                <w:rFonts w:ascii="Cambria" w:hAnsi="Cambria"/>
                <w:b/>
                <w:bCs/>
                <w:color w:val="000000"/>
                <w:sz w:val="20"/>
                <w:szCs w:val="20"/>
                <w:lang w:bidi="km-KH"/>
              </w:rPr>
            </w:pPr>
            <w:r w:rsidRPr="00C9056A">
              <w:rPr>
                <w:rFonts w:ascii="Cambria" w:hAnsi="Cambria"/>
                <w:b/>
                <w:bCs/>
                <w:color w:val="000000"/>
                <w:sz w:val="20"/>
                <w:szCs w:val="20"/>
                <w:lang w:bidi="km-KH"/>
              </w:rPr>
              <w:t>Fever</w:t>
            </w:r>
            <w:r>
              <w:rPr>
                <w:rFonts w:ascii="Cambria" w:hAnsi="Cambria"/>
                <w:b/>
                <w:bCs/>
                <w:color w:val="000000"/>
                <w:sz w:val="20"/>
                <w:szCs w:val="20"/>
                <w:lang w:bidi="km-KH"/>
              </w:rPr>
              <w:t xml:space="preserve"> (≥37.5</w:t>
            </w:r>
            <w:r w:rsidRPr="009D4F85">
              <w:rPr>
                <w:rFonts w:ascii="Cambria" w:hAnsi="Cambria"/>
                <w:b/>
                <w:bCs/>
                <w:color w:val="000000"/>
                <w:sz w:val="20"/>
                <w:szCs w:val="20"/>
                <w:vertAlign w:val="superscript"/>
                <w:lang w:bidi="km-KH"/>
              </w:rPr>
              <w:t>o</w:t>
            </w:r>
            <w:r>
              <w:rPr>
                <w:rFonts w:ascii="Cambria" w:hAnsi="Cambria"/>
                <w:b/>
                <w:bCs/>
                <w:color w:val="000000"/>
                <w:sz w:val="20"/>
                <w:szCs w:val="20"/>
                <w:lang w:bidi="km-KH"/>
              </w:rPr>
              <w:t>C)</w:t>
            </w:r>
          </w:p>
          <w:p w:rsidR="001F4772" w:rsidRPr="00C9056A" w:rsidRDefault="001F4772" w:rsidP="00551228">
            <w:pPr>
              <w:rPr>
                <w:rFonts w:ascii="Cambria" w:hAnsi="Cambria"/>
                <w:b/>
                <w:bCs/>
                <w:color w:val="000000"/>
                <w:sz w:val="20"/>
                <w:szCs w:val="20"/>
                <w:lang w:bidi="km-KH"/>
              </w:rPr>
            </w:pPr>
            <w:r w:rsidRPr="00C9056A">
              <w:rPr>
                <w:rFonts w:ascii="Cambria" w:hAnsi="Cambria"/>
                <w:b/>
                <w:bCs/>
                <w:color w:val="000000"/>
                <w:sz w:val="20"/>
                <w:szCs w:val="20"/>
                <w:lang w:bidi="km-KH"/>
              </w:rPr>
              <w:t> </w:t>
            </w:r>
          </w:p>
        </w:tc>
        <w:tc>
          <w:tcPr>
            <w:tcW w:w="1843" w:type="dxa"/>
            <w:shd w:val="clear" w:color="auto" w:fill="auto"/>
            <w:noWrap/>
            <w:vAlign w:val="bottom"/>
          </w:tcPr>
          <w:p w:rsidR="001F4772" w:rsidRPr="00C9056A" w:rsidRDefault="001F4772" w:rsidP="00551228">
            <w:pPr>
              <w:rPr>
                <w:rFonts w:ascii="Cambria" w:hAnsi="Cambria"/>
                <w:b/>
                <w:bCs/>
                <w:color w:val="000000"/>
                <w:sz w:val="20"/>
                <w:szCs w:val="20"/>
                <w:lang w:bidi="km-KH"/>
              </w:rPr>
            </w:pPr>
            <w:r w:rsidRPr="00C9056A">
              <w:rPr>
                <w:rFonts w:ascii="Cambria" w:hAnsi="Cambria"/>
                <w:b/>
                <w:bCs/>
                <w:color w:val="000000"/>
                <w:sz w:val="20"/>
                <w:szCs w:val="20"/>
                <w:lang w:bidi="km-KH"/>
              </w:rPr>
              <w:t>No</w:t>
            </w:r>
          </w:p>
        </w:tc>
        <w:tc>
          <w:tcPr>
            <w:tcW w:w="1275"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r>
              <w:rPr>
                <w:rFonts w:ascii="Cambria" w:hAnsi="Cambria"/>
                <w:color w:val="000000"/>
                <w:sz w:val="20"/>
                <w:szCs w:val="20"/>
                <w:lang w:bidi="km-KH"/>
              </w:rPr>
              <w:t>3.13</w:t>
            </w:r>
          </w:p>
        </w:tc>
        <w:tc>
          <w:tcPr>
            <w:tcW w:w="1843"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r>
              <w:rPr>
                <w:rFonts w:ascii="Cambria" w:hAnsi="Cambria"/>
                <w:color w:val="000000"/>
                <w:sz w:val="20"/>
                <w:szCs w:val="20"/>
                <w:lang w:bidi="km-KH"/>
              </w:rPr>
              <w:t>1</w:t>
            </w:r>
          </w:p>
        </w:tc>
        <w:tc>
          <w:tcPr>
            <w:tcW w:w="992" w:type="dxa"/>
            <w:vMerge w:val="restart"/>
            <w:shd w:val="clear" w:color="auto" w:fill="auto"/>
            <w:noWrap/>
            <w:vAlign w:val="center"/>
          </w:tcPr>
          <w:p w:rsidR="001F4772" w:rsidRPr="00C9056A" w:rsidRDefault="001F4772" w:rsidP="00551228">
            <w:pPr>
              <w:jc w:val="center"/>
              <w:rPr>
                <w:rFonts w:ascii="Cambria" w:hAnsi="Cambria"/>
                <w:color w:val="000000"/>
                <w:sz w:val="20"/>
                <w:szCs w:val="20"/>
                <w:lang w:bidi="km-KH"/>
              </w:rPr>
            </w:pPr>
            <w:r>
              <w:rPr>
                <w:rFonts w:ascii="Cambria" w:hAnsi="Cambria"/>
                <w:color w:val="000000"/>
                <w:sz w:val="20"/>
                <w:szCs w:val="20"/>
                <w:lang w:bidi="km-KH"/>
              </w:rPr>
              <w:t>&lt;0.0001</w:t>
            </w:r>
          </w:p>
        </w:tc>
        <w:tc>
          <w:tcPr>
            <w:tcW w:w="1985"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r>
              <w:rPr>
                <w:rFonts w:ascii="Cambria" w:hAnsi="Cambria"/>
                <w:color w:val="000000"/>
                <w:sz w:val="20"/>
                <w:szCs w:val="20"/>
                <w:lang w:bidi="km-KH"/>
              </w:rPr>
              <w:t>1</w:t>
            </w:r>
          </w:p>
        </w:tc>
        <w:tc>
          <w:tcPr>
            <w:tcW w:w="922" w:type="dxa"/>
            <w:vMerge w:val="restart"/>
            <w:tcBorders>
              <w:right w:val="single" w:sz="4" w:space="0" w:color="auto"/>
            </w:tcBorders>
            <w:shd w:val="clear" w:color="auto" w:fill="auto"/>
            <w:noWrap/>
            <w:vAlign w:val="center"/>
          </w:tcPr>
          <w:p w:rsidR="001F4772" w:rsidRPr="00C9056A" w:rsidRDefault="001F4772" w:rsidP="00551228">
            <w:pPr>
              <w:jc w:val="center"/>
              <w:rPr>
                <w:rFonts w:ascii="Cambria" w:hAnsi="Cambria"/>
                <w:color w:val="000000"/>
                <w:sz w:val="20"/>
                <w:szCs w:val="20"/>
                <w:lang w:bidi="km-KH"/>
              </w:rPr>
            </w:pPr>
            <w:r>
              <w:rPr>
                <w:rFonts w:ascii="Cambria" w:hAnsi="Cambria"/>
                <w:color w:val="000000"/>
                <w:sz w:val="20"/>
                <w:szCs w:val="20"/>
                <w:lang w:bidi="km-KH"/>
              </w:rPr>
              <w:t>0.02</w:t>
            </w:r>
          </w:p>
        </w:tc>
      </w:tr>
      <w:tr w:rsidR="001F4772" w:rsidRPr="00C9056A" w:rsidTr="00551228">
        <w:trPr>
          <w:trHeight w:val="285"/>
          <w:jc w:val="center"/>
        </w:trPr>
        <w:tc>
          <w:tcPr>
            <w:tcW w:w="2269" w:type="dxa"/>
            <w:vMerge/>
            <w:tcBorders>
              <w:left w:val="single" w:sz="4" w:space="0" w:color="auto"/>
            </w:tcBorders>
            <w:shd w:val="clear" w:color="auto" w:fill="auto"/>
            <w:noWrap/>
            <w:vAlign w:val="bottom"/>
          </w:tcPr>
          <w:p w:rsidR="001F4772" w:rsidRPr="00C9056A" w:rsidRDefault="001F4772" w:rsidP="00551228">
            <w:pPr>
              <w:rPr>
                <w:rFonts w:ascii="Cambria" w:hAnsi="Cambria"/>
                <w:b/>
                <w:bCs/>
                <w:color w:val="000000"/>
                <w:sz w:val="20"/>
                <w:szCs w:val="20"/>
                <w:lang w:bidi="km-KH"/>
              </w:rPr>
            </w:pPr>
          </w:p>
        </w:tc>
        <w:tc>
          <w:tcPr>
            <w:tcW w:w="1843" w:type="dxa"/>
            <w:shd w:val="clear" w:color="auto" w:fill="auto"/>
            <w:noWrap/>
            <w:vAlign w:val="bottom"/>
          </w:tcPr>
          <w:p w:rsidR="001F4772" w:rsidRPr="00C9056A" w:rsidRDefault="001F4772" w:rsidP="00551228">
            <w:pPr>
              <w:rPr>
                <w:rFonts w:ascii="Cambria" w:hAnsi="Cambria"/>
                <w:b/>
                <w:bCs/>
                <w:color w:val="000000"/>
                <w:sz w:val="20"/>
                <w:szCs w:val="20"/>
                <w:lang w:bidi="km-KH"/>
              </w:rPr>
            </w:pPr>
            <w:r w:rsidRPr="00C9056A">
              <w:rPr>
                <w:rFonts w:ascii="Cambria" w:hAnsi="Cambria"/>
                <w:b/>
                <w:bCs/>
                <w:color w:val="000000"/>
                <w:sz w:val="20"/>
                <w:szCs w:val="20"/>
                <w:lang w:bidi="km-KH"/>
              </w:rPr>
              <w:t>Yes</w:t>
            </w:r>
          </w:p>
        </w:tc>
        <w:tc>
          <w:tcPr>
            <w:tcW w:w="1275"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r>
              <w:rPr>
                <w:rFonts w:ascii="Cambria" w:hAnsi="Cambria"/>
                <w:color w:val="000000"/>
                <w:sz w:val="20"/>
                <w:szCs w:val="20"/>
                <w:lang w:bidi="km-KH"/>
              </w:rPr>
              <w:t>11.17</w:t>
            </w:r>
          </w:p>
        </w:tc>
        <w:tc>
          <w:tcPr>
            <w:tcW w:w="1843"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r>
              <w:rPr>
                <w:rFonts w:ascii="Cambria" w:hAnsi="Cambria"/>
                <w:color w:val="000000"/>
                <w:sz w:val="20"/>
                <w:szCs w:val="20"/>
                <w:lang w:bidi="km-KH"/>
              </w:rPr>
              <w:t>3.88 (2.40-6.28)</w:t>
            </w:r>
          </w:p>
        </w:tc>
        <w:tc>
          <w:tcPr>
            <w:tcW w:w="992" w:type="dxa"/>
            <w:vMerge/>
            <w:shd w:val="clear" w:color="auto" w:fill="auto"/>
            <w:vAlign w:val="center"/>
          </w:tcPr>
          <w:p w:rsidR="001F4772" w:rsidRPr="00C9056A" w:rsidRDefault="001F4772" w:rsidP="00551228">
            <w:pPr>
              <w:rPr>
                <w:rFonts w:ascii="Cambria" w:hAnsi="Cambria"/>
                <w:color w:val="000000"/>
                <w:sz w:val="20"/>
                <w:szCs w:val="20"/>
                <w:lang w:bidi="km-KH"/>
              </w:rPr>
            </w:pPr>
          </w:p>
        </w:tc>
        <w:tc>
          <w:tcPr>
            <w:tcW w:w="1985"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r>
              <w:rPr>
                <w:rFonts w:ascii="Cambria" w:hAnsi="Cambria"/>
                <w:color w:val="000000"/>
                <w:sz w:val="20"/>
                <w:szCs w:val="20"/>
                <w:lang w:bidi="km-KH"/>
              </w:rPr>
              <w:t>1.92 (1.13-3.27)</w:t>
            </w:r>
          </w:p>
        </w:tc>
        <w:tc>
          <w:tcPr>
            <w:tcW w:w="922" w:type="dxa"/>
            <w:vMerge/>
            <w:tcBorders>
              <w:right w:val="single" w:sz="4" w:space="0" w:color="auto"/>
            </w:tcBorders>
            <w:shd w:val="clear" w:color="auto" w:fill="auto"/>
            <w:vAlign w:val="center"/>
          </w:tcPr>
          <w:p w:rsidR="001F4772" w:rsidRPr="00C9056A" w:rsidRDefault="001F4772" w:rsidP="00551228">
            <w:pPr>
              <w:rPr>
                <w:rFonts w:ascii="Cambria" w:hAnsi="Cambria"/>
                <w:color w:val="000000"/>
                <w:sz w:val="20"/>
                <w:szCs w:val="20"/>
                <w:lang w:bidi="km-KH"/>
              </w:rPr>
            </w:pPr>
          </w:p>
        </w:tc>
      </w:tr>
      <w:tr w:rsidR="001F4772" w:rsidRPr="00C9056A" w:rsidTr="00551228">
        <w:trPr>
          <w:trHeight w:val="285"/>
          <w:jc w:val="center"/>
        </w:trPr>
        <w:tc>
          <w:tcPr>
            <w:tcW w:w="2269" w:type="dxa"/>
            <w:tcBorders>
              <w:left w:val="single" w:sz="4" w:space="0" w:color="auto"/>
            </w:tcBorders>
            <w:shd w:val="clear" w:color="auto" w:fill="auto"/>
            <w:noWrap/>
            <w:vAlign w:val="bottom"/>
          </w:tcPr>
          <w:p w:rsidR="001F4772" w:rsidRPr="00C9056A" w:rsidRDefault="001F4772" w:rsidP="00551228">
            <w:pPr>
              <w:rPr>
                <w:rFonts w:ascii="Cambria" w:hAnsi="Cambria"/>
                <w:b/>
                <w:bCs/>
                <w:color w:val="000000"/>
                <w:sz w:val="20"/>
                <w:szCs w:val="20"/>
                <w:lang w:bidi="km-KH"/>
              </w:rPr>
            </w:pPr>
          </w:p>
        </w:tc>
        <w:tc>
          <w:tcPr>
            <w:tcW w:w="1843" w:type="dxa"/>
            <w:shd w:val="clear" w:color="auto" w:fill="auto"/>
            <w:noWrap/>
            <w:vAlign w:val="bottom"/>
          </w:tcPr>
          <w:p w:rsidR="001F4772" w:rsidRPr="00C9056A" w:rsidRDefault="001F4772" w:rsidP="00551228">
            <w:pPr>
              <w:rPr>
                <w:rFonts w:ascii="Cambria" w:hAnsi="Cambria"/>
                <w:b/>
                <w:bCs/>
                <w:color w:val="000000"/>
                <w:sz w:val="20"/>
                <w:szCs w:val="20"/>
                <w:lang w:bidi="km-KH"/>
              </w:rPr>
            </w:pPr>
          </w:p>
        </w:tc>
        <w:tc>
          <w:tcPr>
            <w:tcW w:w="1275"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p>
        </w:tc>
        <w:tc>
          <w:tcPr>
            <w:tcW w:w="1843"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p>
        </w:tc>
        <w:tc>
          <w:tcPr>
            <w:tcW w:w="992" w:type="dxa"/>
            <w:shd w:val="clear" w:color="auto" w:fill="auto"/>
            <w:noWrap/>
            <w:vAlign w:val="center"/>
          </w:tcPr>
          <w:p w:rsidR="001F4772" w:rsidRPr="00C9056A" w:rsidRDefault="001F4772" w:rsidP="00551228">
            <w:pPr>
              <w:jc w:val="center"/>
              <w:rPr>
                <w:rFonts w:ascii="Cambria" w:hAnsi="Cambria"/>
                <w:color w:val="000000"/>
                <w:sz w:val="20"/>
                <w:szCs w:val="20"/>
                <w:lang w:bidi="km-KH"/>
              </w:rPr>
            </w:pPr>
          </w:p>
        </w:tc>
        <w:tc>
          <w:tcPr>
            <w:tcW w:w="1985"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p>
        </w:tc>
        <w:tc>
          <w:tcPr>
            <w:tcW w:w="922" w:type="dxa"/>
            <w:tcBorders>
              <w:right w:val="single" w:sz="4" w:space="0" w:color="auto"/>
            </w:tcBorders>
            <w:shd w:val="clear" w:color="auto" w:fill="auto"/>
            <w:noWrap/>
            <w:vAlign w:val="center"/>
          </w:tcPr>
          <w:p w:rsidR="001F4772" w:rsidRPr="00C9056A" w:rsidRDefault="001F4772" w:rsidP="00551228">
            <w:pPr>
              <w:jc w:val="center"/>
              <w:rPr>
                <w:rFonts w:ascii="Cambria" w:hAnsi="Cambria"/>
                <w:color w:val="000000"/>
                <w:sz w:val="20"/>
                <w:szCs w:val="20"/>
                <w:lang w:bidi="km-KH"/>
              </w:rPr>
            </w:pPr>
          </w:p>
        </w:tc>
      </w:tr>
      <w:tr w:rsidR="001F4772" w:rsidRPr="00C9056A" w:rsidTr="00551228">
        <w:trPr>
          <w:trHeight w:val="285"/>
          <w:jc w:val="center"/>
        </w:trPr>
        <w:tc>
          <w:tcPr>
            <w:tcW w:w="2269" w:type="dxa"/>
            <w:vMerge w:val="restart"/>
            <w:tcBorders>
              <w:left w:val="single" w:sz="4" w:space="0" w:color="auto"/>
            </w:tcBorders>
            <w:shd w:val="clear" w:color="auto" w:fill="auto"/>
            <w:noWrap/>
            <w:vAlign w:val="bottom"/>
          </w:tcPr>
          <w:p w:rsidR="001F4772" w:rsidRPr="00C9056A" w:rsidRDefault="001F4772" w:rsidP="00551228">
            <w:pPr>
              <w:rPr>
                <w:rFonts w:ascii="Cambria" w:hAnsi="Cambria"/>
                <w:b/>
                <w:bCs/>
                <w:color w:val="000000"/>
                <w:sz w:val="20"/>
                <w:szCs w:val="20"/>
                <w:lang w:bidi="km-KH"/>
              </w:rPr>
            </w:pPr>
            <w:r w:rsidRPr="00C9056A">
              <w:rPr>
                <w:rFonts w:ascii="Cambria" w:hAnsi="Cambria"/>
                <w:b/>
                <w:bCs/>
                <w:color w:val="000000"/>
                <w:sz w:val="20"/>
                <w:szCs w:val="20"/>
                <w:lang w:bidi="km-KH"/>
              </w:rPr>
              <w:t>Previous malaria episode</w:t>
            </w:r>
          </w:p>
          <w:p w:rsidR="001F4772" w:rsidRPr="00C9056A" w:rsidRDefault="001F4772" w:rsidP="00551228">
            <w:pPr>
              <w:rPr>
                <w:rFonts w:ascii="Cambria" w:hAnsi="Cambria"/>
                <w:b/>
                <w:bCs/>
                <w:color w:val="000000"/>
                <w:sz w:val="20"/>
                <w:szCs w:val="20"/>
                <w:lang w:bidi="km-KH"/>
              </w:rPr>
            </w:pPr>
            <w:r w:rsidRPr="00C9056A">
              <w:rPr>
                <w:rFonts w:ascii="Cambria" w:hAnsi="Cambria"/>
                <w:b/>
                <w:bCs/>
                <w:color w:val="000000"/>
                <w:sz w:val="20"/>
                <w:szCs w:val="20"/>
                <w:lang w:bidi="km-KH"/>
              </w:rPr>
              <w:t> </w:t>
            </w:r>
          </w:p>
          <w:p w:rsidR="001F4772" w:rsidRPr="00C9056A" w:rsidRDefault="001F4772" w:rsidP="00551228">
            <w:pPr>
              <w:rPr>
                <w:rFonts w:ascii="Cambria" w:hAnsi="Cambria"/>
                <w:b/>
                <w:bCs/>
                <w:color w:val="000000"/>
                <w:sz w:val="20"/>
                <w:szCs w:val="20"/>
                <w:lang w:bidi="km-KH"/>
              </w:rPr>
            </w:pPr>
            <w:r w:rsidRPr="00C9056A">
              <w:rPr>
                <w:rFonts w:ascii="Cambria" w:hAnsi="Cambria"/>
                <w:b/>
                <w:bCs/>
                <w:color w:val="000000"/>
                <w:sz w:val="20"/>
                <w:szCs w:val="20"/>
                <w:lang w:bidi="km-KH"/>
              </w:rPr>
              <w:t> </w:t>
            </w:r>
          </w:p>
        </w:tc>
        <w:tc>
          <w:tcPr>
            <w:tcW w:w="1843" w:type="dxa"/>
            <w:shd w:val="clear" w:color="auto" w:fill="auto"/>
            <w:noWrap/>
            <w:vAlign w:val="bottom"/>
          </w:tcPr>
          <w:p w:rsidR="001F4772" w:rsidRPr="00C9056A" w:rsidRDefault="001F4772" w:rsidP="00551228">
            <w:pPr>
              <w:rPr>
                <w:rFonts w:ascii="Cambria" w:hAnsi="Cambria"/>
                <w:b/>
                <w:bCs/>
                <w:color w:val="000000"/>
                <w:sz w:val="20"/>
                <w:szCs w:val="20"/>
                <w:lang w:bidi="km-KH"/>
              </w:rPr>
            </w:pPr>
            <w:r w:rsidRPr="00C9056A">
              <w:rPr>
                <w:rFonts w:ascii="Cambria" w:hAnsi="Cambria"/>
                <w:b/>
                <w:bCs/>
                <w:color w:val="000000"/>
                <w:sz w:val="20"/>
                <w:szCs w:val="20"/>
                <w:lang w:bidi="km-KH"/>
              </w:rPr>
              <w:t>Yes</w:t>
            </w:r>
          </w:p>
        </w:tc>
        <w:tc>
          <w:tcPr>
            <w:tcW w:w="1275"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r>
              <w:rPr>
                <w:rFonts w:ascii="Cambria" w:hAnsi="Cambria"/>
                <w:color w:val="000000"/>
                <w:sz w:val="20"/>
                <w:szCs w:val="20"/>
                <w:lang w:bidi="km-KH"/>
              </w:rPr>
              <w:t>7.02</w:t>
            </w:r>
          </w:p>
        </w:tc>
        <w:tc>
          <w:tcPr>
            <w:tcW w:w="1843"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r>
              <w:rPr>
                <w:rFonts w:ascii="Cambria" w:hAnsi="Cambria"/>
                <w:color w:val="000000"/>
                <w:sz w:val="20"/>
                <w:szCs w:val="20"/>
                <w:lang w:bidi="km-KH"/>
              </w:rPr>
              <w:t>5.29 (3.38-8.29)</w:t>
            </w:r>
          </w:p>
        </w:tc>
        <w:tc>
          <w:tcPr>
            <w:tcW w:w="992" w:type="dxa"/>
            <w:vMerge w:val="restart"/>
            <w:shd w:val="clear" w:color="auto" w:fill="auto"/>
            <w:noWrap/>
            <w:vAlign w:val="center"/>
          </w:tcPr>
          <w:p w:rsidR="001F4772" w:rsidRPr="00C9056A" w:rsidRDefault="001F4772" w:rsidP="00551228">
            <w:pPr>
              <w:jc w:val="center"/>
              <w:rPr>
                <w:rFonts w:ascii="Cambria" w:hAnsi="Cambria"/>
                <w:color w:val="000000"/>
                <w:sz w:val="20"/>
                <w:szCs w:val="20"/>
                <w:lang w:bidi="km-KH"/>
              </w:rPr>
            </w:pPr>
            <w:r>
              <w:rPr>
                <w:rFonts w:ascii="Cambria" w:hAnsi="Cambria"/>
                <w:color w:val="000000"/>
                <w:sz w:val="20"/>
                <w:szCs w:val="20"/>
                <w:lang w:bidi="km-KH"/>
              </w:rPr>
              <w:t>&lt;0.0001</w:t>
            </w:r>
          </w:p>
        </w:tc>
        <w:tc>
          <w:tcPr>
            <w:tcW w:w="1985"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r>
              <w:rPr>
                <w:rFonts w:ascii="Cambria" w:hAnsi="Cambria"/>
                <w:color w:val="000000"/>
                <w:sz w:val="20"/>
                <w:szCs w:val="20"/>
                <w:lang w:bidi="km-KH"/>
              </w:rPr>
              <w:t>2.97 (1.82-4.83)</w:t>
            </w:r>
          </w:p>
        </w:tc>
        <w:tc>
          <w:tcPr>
            <w:tcW w:w="922" w:type="dxa"/>
            <w:vMerge w:val="restart"/>
            <w:tcBorders>
              <w:right w:val="single" w:sz="4" w:space="0" w:color="auto"/>
            </w:tcBorders>
            <w:shd w:val="clear" w:color="auto" w:fill="auto"/>
            <w:noWrap/>
            <w:vAlign w:val="center"/>
          </w:tcPr>
          <w:p w:rsidR="001F4772" w:rsidRPr="00C9056A" w:rsidRDefault="001F4772" w:rsidP="00551228">
            <w:pPr>
              <w:jc w:val="center"/>
              <w:rPr>
                <w:rFonts w:ascii="Cambria" w:hAnsi="Cambria"/>
                <w:color w:val="000000"/>
                <w:sz w:val="20"/>
                <w:szCs w:val="20"/>
                <w:lang w:bidi="km-KH"/>
              </w:rPr>
            </w:pPr>
            <w:r>
              <w:rPr>
                <w:rFonts w:ascii="Cambria" w:hAnsi="Cambria"/>
                <w:color w:val="000000"/>
                <w:sz w:val="20"/>
                <w:szCs w:val="20"/>
                <w:lang w:bidi="km-KH"/>
              </w:rPr>
              <w:t>&lt;0.0001</w:t>
            </w:r>
          </w:p>
        </w:tc>
      </w:tr>
      <w:tr w:rsidR="001F4772" w:rsidRPr="00C9056A" w:rsidTr="00551228">
        <w:trPr>
          <w:trHeight w:val="285"/>
          <w:jc w:val="center"/>
        </w:trPr>
        <w:tc>
          <w:tcPr>
            <w:tcW w:w="2269" w:type="dxa"/>
            <w:vMerge/>
            <w:tcBorders>
              <w:left w:val="single" w:sz="4" w:space="0" w:color="auto"/>
            </w:tcBorders>
            <w:shd w:val="clear" w:color="auto" w:fill="auto"/>
            <w:noWrap/>
            <w:vAlign w:val="bottom"/>
          </w:tcPr>
          <w:p w:rsidR="001F4772" w:rsidRPr="00C9056A" w:rsidRDefault="001F4772" w:rsidP="00551228">
            <w:pPr>
              <w:rPr>
                <w:rFonts w:ascii="Cambria" w:hAnsi="Cambria"/>
                <w:b/>
                <w:bCs/>
                <w:color w:val="000000"/>
                <w:sz w:val="20"/>
                <w:szCs w:val="20"/>
                <w:lang w:bidi="km-KH"/>
              </w:rPr>
            </w:pPr>
          </w:p>
        </w:tc>
        <w:tc>
          <w:tcPr>
            <w:tcW w:w="1843" w:type="dxa"/>
            <w:shd w:val="clear" w:color="auto" w:fill="auto"/>
            <w:noWrap/>
            <w:vAlign w:val="bottom"/>
          </w:tcPr>
          <w:p w:rsidR="001F4772" w:rsidRPr="00C9056A" w:rsidRDefault="001F4772" w:rsidP="00551228">
            <w:pPr>
              <w:rPr>
                <w:rFonts w:ascii="Cambria" w:hAnsi="Cambria"/>
                <w:b/>
                <w:bCs/>
                <w:color w:val="000000"/>
                <w:sz w:val="20"/>
                <w:szCs w:val="20"/>
                <w:lang w:bidi="km-KH"/>
              </w:rPr>
            </w:pPr>
            <w:r w:rsidRPr="00C9056A">
              <w:rPr>
                <w:rFonts w:ascii="Cambria" w:hAnsi="Cambria"/>
                <w:b/>
                <w:bCs/>
                <w:color w:val="000000"/>
                <w:sz w:val="20"/>
                <w:szCs w:val="20"/>
                <w:lang w:bidi="km-KH"/>
              </w:rPr>
              <w:t>No</w:t>
            </w:r>
          </w:p>
        </w:tc>
        <w:tc>
          <w:tcPr>
            <w:tcW w:w="1275"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r>
              <w:rPr>
                <w:rFonts w:ascii="Cambria" w:hAnsi="Cambria"/>
                <w:color w:val="000000"/>
                <w:sz w:val="20"/>
                <w:szCs w:val="20"/>
                <w:lang w:bidi="km-KH"/>
              </w:rPr>
              <w:t>1.41</w:t>
            </w:r>
          </w:p>
        </w:tc>
        <w:tc>
          <w:tcPr>
            <w:tcW w:w="1843"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r>
              <w:rPr>
                <w:rFonts w:ascii="Cambria" w:hAnsi="Cambria"/>
                <w:color w:val="000000"/>
                <w:sz w:val="20"/>
                <w:szCs w:val="20"/>
                <w:lang w:bidi="km-KH"/>
              </w:rPr>
              <w:t>1</w:t>
            </w:r>
          </w:p>
        </w:tc>
        <w:tc>
          <w:tcPr>
            <w:tcW w:w="992" w:type="dxa"/>
            <w:vMerge/>
            <w:shd w:val="clear" w:color="auto" w:fill="auto"/>
            <w:vAlign w:val="center"/>
          </w:tcPr>
          <w:p w:rsidR="001F4772" w:rsidRPr="00C9056A" w:rsidRDefault="001F4772" w:rsidP="00551228">
            <w:pPr>
              <w:rPr>
                <w:rFonts w:ascii="Cambria" w:hAnsi="Cambria"/>
                <w:color w:val="000000"/>
                <w:sz w:val="20"/>
                <w:szCs w:val="20"/>
                <w:lang w:bidi="km-KH"/>
              </w:rPr>
            </w:pPr>
          </w:p>
        </w:tc>
        <w:tc>
          <w:tcPr>
            <w:tcW w:w="1985"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r>
              <w:rPr>
                <w:rFonts w:ascii="Cambria" w:hAnsi="Cambria"/>
                <w:color w:val="000000"/>
                <w:sz w:val="20"/>
                <w:szCs w:val="20"/>
                <w:lang w:bidi="km-KH"/>
              </w:rPr>
              <w:t>1</w:t>
            </w:r>
          </w:p>
        </w:tc>
        <w:tc>
          <w:tcPr>
            <w:tcW w:w="922" w:type="dxa"/>
            <w:vMerge/>
            <w:tcBorders>
              <w:right w:val="single" w:sz="4" w:space="0" w:color="auto"/>
            </w:tcBorders>
            <w:shd w:val="clear" w:color="auto" w:fill="auto"/>
            <w:vAlign w:val="center"/>
          </w:tcPr>
          <w:p w:rsidR="001F4772" w:rsidRPr="00C9056A" w:rsidRDefault="001F4772" w:rsidP="00551228">
            <w:pPr>
              <w:rPr>
                <w:rFonts w:ascii="Cambria" w:hAnsi="Cambria"/>
                <w:color w:val="000000"/>
                <w:sz w:val="20"/>
                <w:szCs w:val="20"/>
                <w:lang w:bidi="km-KH"/>
              </w:rPr>
            </w:pPr>
          </w:p>
        </w:tc>
      </w:tr>
      <w:tr w:rsidR="001F4772" w:rsidRPr="00C9056A" w:rsidTr="00551228">
        <w:trPr>
          <w:trHeight w:val="285"/>
          <w:jc w:val="center"/>
        </w:trPr>
        <w:tc>
          <w:tcPr>
            <w:tcW w:w="2269" w:type="dxa"/>
            <w:vMerge/>
            <w:tcBorders>
              <w:left w:val="single" w:sz="4" w:space="0" w:color="auto"/>
            </w:tcBorders>
            <w:shd w:val="clear" w:color="auto" w:fill="auto"/>
            <w:noWrap/>
            <w:vAlign w:val="bottom"/>
          </w:tcPr>
          <w:p w:rsidR="001F4772" w:rsidRPr="00C9056A" w:rsidRDefault="001F4772" w:rsidP="00551228">
            <w:pPr>
              <w:rPr>
                <w:rFonts w:ascii="Cambria" w:hAnsi="Cambria"/>
                <w:b/>
                <w:bCs/>
                <w:color w:val="000000"/>
                <w:sz w:val="20"/>
                <w:szCs w:val="20"/>
                <w:lang w:bidi="km-KH"/>
              </w:rPr>
            </w:pPr>
          </w:p>
        </w:tc>
        <w:tc>
          <w:tcPr>
            <w:tcW w:w="1843" w:type="dxa"/>
            <w:shd w:val="clear" w:color="auto" w:fill="auto"/>
            <w:noWrap/>
            <w:vAlign w:val="bottom"/>
          </w:tcPr>
          <w:p w:rsidR="001F4772" w:rsidRPr="00C9056A" w:rsidRDefault="001F4772" w:rsidP="00551228">
            <w:pPr>
              <w:rPr>
                <w:rFonts w:ascii="Cambria" w:hAnsi="Cambria"/>
                <w:b/>
                <w:bCs/>
                <w:color w:val="000000"/>
                <w:sz w:val="20"/>
                <w:szCs w:val="20"/>
                <w:lang w:bidi="km-KH"/>
              </w:rPr>
            </w:pPr>
            <w:r w:rsidRPr="00C9056A">
              <w:rPr>
                <w:rFonts w:ascii="Cambria" w:hAnsi="Cambria"/>
                <w:b/>
                <w:bCs/>
                <w:color w:val="000000"/>
                <w:sz w:val="20"/>
                <w:szCs w:val="20"/>
                <w:lang w:bidi="km-KH"/>
              </w:rPr>
              <w:t>Don't know</w:t>
            </w:r>
          </w:p>
        </w:tc>
        <w:tc>
          <w:tcPr>
            <w:tcW w:w="1275"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r>
              <w:rPr>
                <w:rFonts w:ascii="Cambria" w:hAnsi="Cambria"/>
                <w:color w:val="000000"/>
                <w:sz w:val="20"/>
                <w:szCs w:val="20"/>
                <w:lang w:bidi="km-KH"/>
              </w:rPr>
              <w:t>0.85</w:t>
            </w:r>
          </w:p>
        </w:tc>
        <w:tc>
          <w:tcPr>
            <w:tcW w:w="1843"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r>
              <w:rPr>
                <w:rFonts w:ascii="Cambria" w:hAnsi="Cambria"/>
                <w:color w:val="000000"/>
                <w:sz w:val="20"/>
                <w:szCs w:val="20"/>
                <w:lang w:bidi="km-KH"/>
              </w:rPr>
              <w:t>0.60 (0.08-4.46)</w:t>
            </w:r>
          </w:p>
        </w:tc>
        <w:tc>
          <w:tcPr>
            <w:tcW w:w="992" w:type="dxa"/>
            <w:vMerge/>
            <w:shd w:val="clear" w:color="auto" w:fill="auto"/>
            <w:vAlign w:val="center"/>
          </w:tcPr>
          <w:p w:rsidR="001F4772" w:rsidRPr="00C9056A" w:rsidRDefault="001F4772" w:rsidP="00551228">
            <w:pPr>
              <w:rPr>
                <w:rFonts w:ascii="Cambria" w:hAnsi="Cambria"/>
                <w:color w:val="000000"/>
                <w:sz w:val="20"/>
                <w:szCs w:val="20"/>
                <w:lang w:bidi="km-KH"/>
              </w:rPr>
            </w:pPr>
          </w:p>
        </w:tc>
        <w:tc>
          <w:tcPr>
            <w:tcW w:w="1985"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r>
              <w:rPr>
                <w:rFonts w:ascii="Cambria" w:hAnsi="Cambria"/>
                <w:color w:val="000000"/>
                <w:sz w:val="20"/>
                <w:szCs w:val="20"/>
                <w:lang w:bidi="km-KH"/>
              </w:rPr>
              <w:t>0.50 (0.07-3.78)</w:t>
            </w:r>
          </w:p>
        </w:tc>
        <w:tc>
          <w:tcPr>
            <w:tcW w:w="922" w:type="dxa"/>
            <w:vMerge/>
            <w:tcBorders>
              <w:right w:val="single" w:sz="4" w:space="0" w:color="auto"/>
            </w:tcBorders>
            <w:shd w:val="clear" w:color="auto" w:fill="auto"/>
            <w:vAlign w:val="center"/>
          </w:tcPr>
          <w:p w:rsidR="001F4772" w:rsidRPr="00C9056A" w:rsidRDefault="001F4772" w:rsidP="00551228">
            <w:pPr>
              <w:rPr>
                <w:rFonts w:ascii="Cambria" w:hAnsi="Cambria"/>
                <w:color w:val="000000"/>
                <w:sz w:val="20"/>
                <w:szCs w:val="20"/>
                <w:lang w:bidi="km-KH"/>
              </w:rPr>
            </w:pPr>
          </w:p>
        </w:tc>
      </w:tr>
      <w:tr w:rsidR="001F4772" w:rsidRPr="00C9056A" w:rsidTr="00551228">
        <w:trPr>
          <w:trHeight w:val="285"/>
          <w:jc w:val="center"/>
        </w:trPr>
        <w:tc>
          <w:tcPr>
            <w:tcW w:w="2269" w:type="dxa"/>
            <w:tcBorders>
              <w:left w:val="single" w:sz="4" w:space="0" w:color="auto"/>
            </w:tcBorders>
            <w:shd w:val="clear" w:color="auto" w:fill="auto"/>
            <w:noWrap/>
            <w:vAlign w:val="bottom"/>
          </w:tcPr>
          <w:p w:rsidR="001F4772" w:rsidRPr="00C9056A" w:rsidRDefault="001F4772" w:rsidP="00551228">
            <w:pPr>
              <w:rPr>
                <w:rFonts w:ascii="Cambria" w:hAnsi="Cambria"/>
                <w:b/>
                <w:bCs/>
                <w:color w:val="000000"/>
                <w:sz w:val="20"/>
                <w:szCs w:val="20"/>
                <w:lang w:bidi="km-KH"/>
              </w:rPr>
            </w:pPr>
          </w:p>
        </w:tc>
        <w:tc>
          <w:tcPr>
            <w:tcW w:w="1843" w:type="dxa"/>
            <w:shd w:val="clear" w:color="auto" w:fill="auto"/>
            <w:noWrap/>
            <w:vAlign w:val="bottom"/>
          </w:tcPr>
          <w:p w:rsidR="001F4772" w:rsidRPr="00C9056A" w:rsidRDefault="001F4772" w:rsidP="00551228">
            <w:pPr>
              <w:rPr>
                <w:rFonts w:ascii="Cambria" w:hAnsi="Cambria"/>
                <w:b/>
                <w:bCs/>
                <w:color w:val="000000"/>
                <w:sz w:val="20"/>
                <w:szCs w:val="20"/>
                <w:lang w:bidi="km-KH"/>
              </w:rPr>
            </w:pPr>
          </w:p>
        </w:tc>
        <w:tc>
          <w:tcPr>
            <w:tcW w:w="1275"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p>
        </w:tc>
        <w:tc>
          <w:tcPr>
            <w:tcW w:w="1843"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p>
        </w:tc>
        <w:tc>
          <w:tcPr>
            <w:tcW w:w="992" w:type="dxa"/>
            <w:shd w:val="clear" w:color="auto" w:fill="auto"/>
            <w:noWrap/>
            <w:vAlign w:val="center"/>
          </w:tcPr>
          <w:p w:rsidR="001F4772" w:rsidRPr="00C9056A" w:rsidRDefault="001F4772" w:rsidP="00551228">
            <w:pPr>
              <w:jc w:val="center"/>
              <w:rPr>
                <w:rFonts w:ascii="Cambria" w:hAnsi="Cambria"/>
                <w:color w:val="000000"/>
                <w:sz w:val="20"/>
                <w:szCs w:val="20"/>
                <w:lang w:bidi="km-KH"/>
              </w:rPr>
            </w:pPr>
          </w:p>
        </w:tc>
        <w:tc>
          <w:tcPr>
            <w:tcW w:w="1985"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p>
        </w:tc>
        <w:tc>
          <w:tcPr>
            <w:tcW w:w="922" w:type="dxa"/>
            <w:tcBorders>
              <w:right w:val="single" w:sz="4" w:space="0" w:color="auto"/>
            </w:tcBorders>
            <w:shd w:val="clear" w:color="auto" w:fill="auto"/>
            <w:noWrap/>
            <w:vAlign w:val="center"/>
          </w:tcPr>
          <w:p w:rsidR="001F4772" w:rsidRPr="00C9056A" w:rsidRDefault="001F4772" w:rsidP="00551228">
            <w:pPr>
              <w:jc w:val="center"/>
              <w:rPr>
                <w:rFonts w:ascii="Cambria" w:hAnsi="Cambria"/>
                <w:color w:val="000000"/>
                <w:sz w:val="20"/>
                <w:szCs w:val="20"/>
                <w:lang w:bidi="km-KH"/>
              </w:rPr>
            </w:pPr>
          </w:p>
        </w:tc>
      </w:tr>
      <w:tr w:rsidR="001F4772" w:rsidRPr="00C9056A" w:rsidTr="00551228">
        <w:trPr>
          <w:trHeight w:val="285"/>
          <w:jc w:val="center"/>
        </w:trPr>
        <w:tc>
          <w:tcPr>
            <w:tcW w:w="2269" w:type="dxa"/>
            <w:vMerge w:val="restart"/>
            <w:tcBorders>
              <w:left w:val="single" w:sz="4" w:space="0" w:color="auto"/>
            </w:tcBorders>
            <w:shd w:val="clear" w:color="auto" w:fill="auto"/>
            <w:noWrap/>
            <w:vAlign w:val="bottom"/>
          </w:tcPr>
          <w:p w:rsidR="001F4772" w:rsidRPr="00C9056A" w:rsidRDefault="001F4772" w:rsidP="00551228">
            <w:pPr>
              <w:rPr>
                <w:rFonts w:ascii="Cambria" w:hAnsi="Cambria"/>
                <w:b/>
                <w:bCs/>
                <w:color w:val="000000"/>
                <w:sz w:val="20"/>
                <w:szCs w:val="20"/>
                <w:lang w:bidi="km-KH"/>
              </w:rPr>
            </w:pPr>
            <w:r w:rsidRPr="00C9056A">
              <w:rPr>
                <w:rFonts w:ascii="Cambria" w:hAnsi="Cambria"/>
                <w:b/>
                <w:bCs/>
                <w:color w:val="000000"/>
                <w:sz w:val="20"/>
                <w:szCs w:val="20"/>
                <w:lang w:bidi="km-KH"/>
              </w:rPr>
              <w:t>Forest-goer</w:t>
            </w:r>
          </w:p>
          <w:p w:rsidR="001F4772" w:rsidRPr="00C9056A" w:rsidRDefault="001F4772" w:rsidP="00551228">
            <w:pPr>
              <w:rPr>
                <w:rFonts w:ascii="Cambria" w:hAnsi="Cambria"/>
                <w:b/>
                <w:bCs/>
                <w:color w:val="000000"/>
                <w:sz w:val="20"/>
                <w:szCs w:val="20"/>
                <w:lang w:bidi="km-KH"/>
              </w:rPr>
            </w:pPr>
            <w:r w:rsidRPr="00C9056A">
              <w:rPr>
                <w:rFonts w:ascii="Cambria" w:hAnsi="Cambria"/>
                <w:b/>
                <w:bCs/>
                <w:color w:val="000000"/>
                <w:sz w:val="20"/>
                <w:szCs w:val="20"/>
                <w:lang w:bidi="km-KH"/>
              </w:rPr>
              <w:t> </w:t>
            </w:r>
          </w:p>
        </w:tc>
        <w:tc>
          <w:tcPr>
            <w:tcW w:w="1843" w:type="dxa"/>
            <w:shd w:val="clear" w:color="auto" w:fill="auto"/>
            <w:noWrap/>
            <w:vAlign w:val="bottom"/>
          </w:tcPr>
          <w:p w:rsidR="001F4772" w:rsidRPr="00C9056A" w:rsidRDefault="001F4772" w:rsidP="00551228">
            <w:pPr>
              <w:rPr>
                <w:rFonts w:ascii="Cambria" w:hAnsi="Cambria"/>
                <w:b/>
                <w:bCs/>
                <w:color w:val="000000"/>
                <w:sz w:val="20"/>
                <w:szCs w:val="20"/>
                <w:lang w:bidi="km-KH"/>
              </w:rPr>
            </w:pPr>
            <w:r w:rsidRPr="00C9056A">
              <w:rPr>
                <w:rFonts w:ascii="Cambria" w:hAnsi="Cambria"/>
                <w:b/>
                <w:bCs/>
                <w:color w:val="000000"/>
                <w:sz w:val="20"/>
                <w:szCs w:val="20"/>
                <w:lang w:bidi="km-KH"/>
              </w:rPr>
              <w:t>No</w:t>
            </w:r>
          </w:p>
        </w:tc>
        <w:tc>
          <w:tcPr>
            <w:tcW w:w="1275"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r>
              <w:rPr>
                <w:rFonts w:ascii="Cambria" w:hAnsi="Cambria"/>
                <w:color w:val="000000"/>
                <w:sz w:val="20"/>
                <w:szCs w:val="20"/>
                <w:lang w:bidi="km-KH"/>
              </w:rPr>
              <w:t>1.91</w:t>
            </w:r>
          </w:p>
        </w:tc>
        <w:tc>
          <w:tcPr>
            <w:tcW w:w="1843"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r>
              <w:rPr>
                <w:rFonts w:ascii="Cambria" w:hAnsi="Cambria"/>
                <w:color w:val="000000"/>
                <w:sz w:val="20"/>
                <w:szCs w:val="20"/>
                <w:lang w:bidi="km-KH"/>
              </w:rPr>
              <w:t>1</w:t>
            </w:r>
          </w:p>
        </w:tc>
        <w:tc>
          <w:tcPr>
            <w:tcW w:w="992" w:type="dxa"/>
            <w:vMerge w:val="restart"/>
            <w:shd w:val="clear" w:color="auto" w:fill="auto"/>
            <w:noWrap/>
            <w:vAlign w:val="center"/>
          </w:tcPr>
          <w:p w:rsidR="001F4772" w:rsidRPr="00C9056A" w:rsidRDefault="001F4772" w:rsidP="00551228">
            <w:pPr>
              <w:jc w:val="center"/>
              <w:rPr>
                <w:rFonts w:ascii="Cambria" w:hAnsi="Cambria"/>
                <w:color w:val="000000"/>
                <w:sz w:val="20"/>
                <w:szCs w:val="20"/>
                <w:lang w:bidi="km-KH"/>
              </w:rPr>
            </w:pPr>
            <w:r>
              <w:rPr>
                <w:rFonts w:ascii="Cambria" w:hAnsi="Cambria"/>
                <w:color w:val="000000"/>
                <w:sz w:val="20"/>
                <w:szCs w:val="20"/>
                <w:lang w:bidi="km-KH"/>
              </w:rPr>
              <w:t>&lt;0.0001</w:t>
            </w:r>
          </w:p>
        </w:tc>
        <w:tc>
          <w:tcPr>
            <w:tcW w:w="1985"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r>
              <w:rPr>
                <w:rFonts w:ascii="Cambria" w:hAnsi="Cambria"/>
                <w:color w:val="000000"/>
                <w:sz w:val="20"/>
                <w:szCs w:val="20"/>
                <w:lang w:bidi="km-KH"/>
              </w:rPr>
              <w:t>1</w:t>
            </w:r>
          </w:p>
        </w:tc>
        <w:tc>
          <w:tcPr>
            <w:tcW w:w="922" w:type="dxa"/>
            <w:vMerge w:val="restart"/>
            <w:tcBorders>
              <w:right w:val="single" w:sz="4" w:space="0" w:color="auto"/>
            </w:tcBorders>
            <w:shd w:val="clear" w:color="auto" w:fill="auto"/>
            <w:noWrap/>
            <w:vAlign w:val="center"/>
          </w:tcPr>
          <w:p w:rsidR="001F4772" w:rsidRPr="00C9056A" w:rsidRDefault="001F4772" w:rsidP="00551228">
            <w:pPr>
              <w:jc w:val="center"/>
              <w:rPr>
                <w:rFonts w:ascii="Cambria" w:hAnsi="Cambria"/>
                <w:color w:val="000000"/>
                <w:sz w:val="20"/>
                <w:szCs w:val="20"/>
                <w:lang w:bidi="km-KH"/>
              </w:rPr>
            </w:pPr>
            <w:r>
              <w:rPr>
                <w:rFonts w:ascii="Cambria" w:hAnsi="Cambria"/>
                <w:color w:val="000000"/>
                <w:sz w:val="20"/>
                <w:szCs w:val="20"/>
                <w:lang w:bidi="km-KH"/>
              </w:rPr>
              <w:t>&lt;0.0001</w:t>
            </w:r>
          </w:p>
        </w:tc>
      </w:tr>
      <w:tr w:rsidR="001F4772" w:rsidRPr="00C9056A" w:rsidTr="00551228">
        <w:trPr>
          <w:trHeight w:val="285"/>
          <w:jc w:val="center"/>
        </w:trPr>
        <w:tc>
          <w:tcPr>
            <w:tcW w:w="2269" w:type="dxa"/>
            <w:vMerge/>
            <w:tcBorders>
              <w:left w:val="single" w:sz="4" w:space="0" w:color="auto"/>
            </w:tcBorders>
            <w:shd w:val="clear" w:color="auto" w:fill="auto"/>
            <w:noWrap/>
            <w:vAlign w:val="bottom"/>
          </w:tcPr>
          <w:p w:rsidR="001F4772" w:rsidRPr="00C9056A" w:rsidRDefault="001F4772" w:rsidP="00551228">
            <w:pPr>
              <w:rPr>
                <w:rFonts w:ascii="Cambria" w:hAnsi="Cambria"/>
                <w:b/>
                <w:bCs/>
                <w:color w:val="000000"/>
                <w:sz w:val="20"/>
                <w:szCs w:val="20"/>
                <w:lang w:bidi="km-KH"/>
              </w:rPr>
            </w:pPr>
          </w:p>
        </w:tc>
        <w:tc>
          <w:tcPr>
            <w:tcW w:w="1843" w:type="dxa"/>
            <w:shd w:val="clear" w:color="auto" w:fill="auto"/>
            <w:noWrap/>
            <w:vAlign w:val="bottom"/>
          </w:tcPr>
          <w:p w:rsidR="001F4772" w:rsidRPr="00C9056A" w:rsidRDefault="001F4772" w:rsidP="00551228">
            <w:pPr>
              <w:rPr>
                <w:rFonts w:ascii="Cambria" w:hAnsi="Cambria"/>
                <w:b/>
                <w:bCs/>
                <w:color w:val="000000"/>
                <w:sz w:val="20"/>
                <w:szCs w:val="20"/>
                <w:lang w:bidi="km-KH"/>
              </w:rPr>
            </w:pPr>
            <w:r w:rsidRPr="00C9056A">
              <w:rPr>
                <w:rFonts w:ascii="Cambria" w:hAnsi="Cambria"/>
                <w:b/>
                <w:bCs/>
                <w:color w:val="000000"/>
                <w:sz w:val="20"/>
                <w:szCs w:val="20"/>
                <w:lang w:bidi="km-KH"/>
              </w:rPr>
              <w:t>Yes</w:t>
            </w:r>
          </w:p>
        </w:tc>
        <w:tc>
          <w:tcPr>
            <w:tcW w:w="1275"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r>
              <w:rPr>
                <w:rFonts w:ascii="Cambria" w:hAnsi="Cambria"/>
                <w:color w:val="000000"/>
                <w:sz w:val="20"/>
                <w:szCs w:val="20"/>
                <w:lang w:bidi="km-KH"/>
              </w:rPr>
              <w:t>10.14</w:t>
            </w:r>
          </w:p>
        </w:tc>
        <w:tc>
          <w:tcPr>
            <w:tcW w:w="1843"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r>
              <w:rPr>
                <w:rFonts w:ascii="Cambria" w:hAnsi="Cambria"/>
                <w:color w:val="000000"/>
                <w:sz w:val="20"/>
                <w:szCs w:val="20"/>
                <w:lang w:bidi="km-KH"/>
              </w:rPr>
              <w:t>6.13 (4.17-8.99)</w:t>
            </w:r>
          </w:p>
        </w:tc>
        <w:tc>
          <w:tcPr>
            <w:tcW w:w="992" w:type="dxa"/>
            <w:vMerge/>
            <w:shd w:val="clear" w:color="auto" w:fill="auto"/>
            <w:vAlign w:val="center"/>
          </w:tcPr>
          <w:p w:rsidR="001F4772" w:rsidRPr="00C9056A" w:rsidRDefault="001F4772" w:rsidP="00551228">
            <w:pPr>
              <w:rPr>
                <w:rFonts w:ascii="Cambria" w:hAnsi="Cambria"/>
                <w:color w:val="000000"/>
                <w:sz w:val="20"/>
                <w:szCs w:val="20"/>
                <w:lang w:bidi="km-KH"/>
              </w:rPr>
            </w:pPr>
          </w:p>
        </w:tc>
        <w:tc>
          <w:tcPr>
            <w:tcW w:w="1985"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r>
              <w:rPr>
                <w:rFonts w:ascii="Cambria" w:hAnsi="Cambria"/>
                <w:color w:val="000000"/>
                <w:sz w:val="20"/>
                <w:szCs w:val="20"/>
                <w:lang w:bidi="km-KH"/>
              </w:rPr>
              <w:t>3.02 (1.93-4.70)</w:t>
            </w:r>
          </w:p>
        </w:tc>
        <w:tc>
          <w:tcPr>
            <w:tcW w:w="922" w:type="dxa"/>
            <w:vMerge/>
            <w:tcBorders>
              <w:right w:val="single" w:sz="4" w:space="0" w:color="auto"/>
            </w:tcBorders>
            <w:shd w:val="clear" w:color="auto" w:fill="auto"/>
            <w:vAlign w:val="center"/>
          </w:tcPr>
          <w:p w:rsidR="001F4772" w:rsidRPr="00C9056A" w:rsidRDefault="001F4772" w:rsidP="00551228">
            <w:pPr>
              <w:rPr>
                <w:rFonts w:ascii="Cambria" w:hAnsi="Cambria"/>
                <w:color w:val="000000"/>
                <w:sz w:val="20"/>
                <w:szCs w:val="20"/>
                <w:lang w:bidi="km-KH"/>
              </w:rPr>
            </w:pPr>
          </w:p>
        </w:tc>
      </w:tr>
      <w:tr w:rsidR="001F4772" w:rsidRPr="00C9056A" w:rsidTr="00551228">
        <w:trPr>
          <w:trHeight w:val="285"/>
          <w:jc w:val="center"/>
        </w:trPr>
        <w:tc>
          <w:tcPr>
            <w:tcW w:w="2269" w:type="dxa"/>
            <w:tcBorders>
              <w:left w:val="single" w:sz="4" w:space="0" w:color="auto"/>
            </w:tcBorders>
            <w:shd w:val="clear" w:color="auto" w:fill="auto"/>
            <w:noWrap/>
            <w:vAlign w:val="bottom"/>
          </w:tcPr>
          <w:p w:rsidR="001F4772" w:rsidRPr="00C9056A" w:rsidRDefault="001F4772" w:rsidP="00551228">
            <w:pPr>
              <w:rPr>
                <w:rFonts w:ascii="Cambria" w:hAnsi="Cambria"/>
                <w:b/>
                <w:bCs/>
                <w:color w:val="000000"/>
                <w:sz w:val="20"/>
                <w:szCs w:val="20"/>
                <w:lang w:bidi="km-KH"/>
              </w:rPr>
            </w:pPr>
          </w:p>
        </w:tc>
        <w:tc>
          <w:tcPr>
            <w:tcW w:w="1843" w:type="dxa"/>
            <w:shd w:val="clear" w:color="auto" w:fill="auto"/>
            <w:noWrap/>
            <w:vAlign w:val="bottom"/>
          </w:tcPr>
          <w:p w:rsidR="001F4772" w:rsidRPr="00C9056A" w:rsidRDefault="001F4772" w:rsidP="00551228">
            <w:pPr>
              <w:rPr>
                <w:rFonts w:ascii="Cambria" w:hAnsi="Cambria"/>
                <w:b/>
                <w:bCs/>
                <w:color w:val="000000"/>
                <w:sz w:val="20"/>
                <w:szCs w:val="20"/>
                <w:lang w:bidi="km-KH"/>
              </w:rPr>
            </w:pPr>
          </w:p>
        </w:tc>
        <w:tc>
          <w:tcPr>
            <w:tcW w:w="1275"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p>
        </w:tc>
        <w:tc>
          <w:tcPr>
            <w:tcW w:w="1843"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p>
        </w:tc>
        <w:tc>
          <w:tcPr>
            <w:tcW w:w="992" w:type="dxa"/>
            <w:shd w:val="clear" w:color="auto" w:fill="auto"/>
            <w:noWrap/>
            <w:vAlign w:val="center"/>
          </w:tcPr>
          <w:p w:rsidR="001F4772" w:rsidRPr="00C9056A" w:rsidRDefault="001F4772" w:rsidP="00551228">
            <w:pPr>
              <w:jc w:val="center"/>
              <w:rPr>
                <w:rFonts w:ascii="Cambria" w:hAnsi="Cambria"/>
                <w:color w:val="000000"/>
                <w:sz w:val="20"/>
                <w:szCs w:val="20"/>
                <w:lang w:bidi="km-KH"/>
              </w:rPr>
            </w:pPr>
          </w:p>
        </w:tc>
        <w:tc>
          <w:tcPr>
            <w:tcW w:w="1985" w:type="dxa"/>
            <w:shd w:val="clear" w:color="auto" w:fill="auto"/>
            <w:noWrap/>
            <w:vAlign w:val="bottom"/>
          </w:tcPr>
          <w:p w:rsidR="001F4772" w:rsidRPr="00C9056A" w:rsidRDefault="001F4772" w:rsidP="00551228">
            <w:pPr>
              <w:jc w:val="right"/>
              <w:rPr>
                <w:rFonts w:ascii="Cambria" w:hAnsi="Cambria"/>
                <w:color w:val="000000"/>
                <w:sz w:val="20"/>
                <w:szCs w:val="20"/>
                <w:lang w:bidi="km-KH"/>
              </w:rPr>
            </w:pPr>
          </w:p>
        </w:tc>
        <w:tc>
          <w:tcPr>
            <w:tcW w:w="922" w:type="dxa"/>
            <w:tcBorders>
              <w:right w:val="single" w:sz="4" w:space="0" w:color="auto"/>
            </w:tcBorders>
            <w:shd w:val="clear" w:color="auto" w:fill="auto"/>
            <w:noWrap/>
            <w:vAlign w:val="center"/>
          </w:tcPr>
          <w:p w:rsidR="001F4772" w:rsidRPr="00C9056A" w:rsidRDefault="001F4772" w:rsidP="00551228">
            <w:pPr>
              <w:jc w:val="center"/>
              <w:rPr>
                <w:rFonts w:ascii="Cambria" w:hAnsi="Cambria"/>
                <w:color w:val="000000"/>
                <w:sz w:val="20"/>
                <w:szCs w:val="20"/>
                <w:lang w:bidi="km-KH"/>
              </w:rPr>
            </w:pPr>
          </w:p>
        </w:tc>
      </w:tr>
      <w:tr w:rsidR="001F4772" w:rsidRPr="00C9056A" w:rsidTr="00551228">
        <w:trPr>
          <w:trHeight w:val="285"/>
          <w:jc w:val="center"/>
        </w:trPr>
        <w:tc>
          <w:tcPr>
            <w:tcW w:w="11129"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1F4772" w:rsidRDefault="001F4772" w:rsidP="00551228">
            <w:pPr>
              <w:rPr>
                <w:rFonts w:ascii="Cambria" w:hAnsi="Cambria"/>
                <w:color w:val="000000"/>
                <w:sz w:val="20"/>
                <w:szCs w:val="20"/>
                <w:lang w:bidi="km-KH"/>
              </w:rPr>
            </w:pPr>
          </w:p>
          <w:p w:rsidR="001F4772" w:rsidRPr="005B1E6C" w:rsidRDefault="001F4772" w:rsidP="00551228">
            <w:pPr>
              <w:rPr>
                <w:rFonts w:ascii="Cambria" w:hAnsi="Cambria"/>
                <w:color w:val="000000"/>
                <w:sz w:val="16"/>
                <w:szCs w:val="16"/>
                <w:lang w:bidi="km-KH"/>
              </w:rPr>
            </w:pPr>
            <w:r w:rsidRPr="005B1E6C">
              <w:rPr>
                <w:rFonts w:ascii="Cambria" w:hAnsi="Cambria"/>
                <w:color w:val="000000"/>
                <w:sz w:val="16"/>
                <w:szCs w:val="16"/>
                <w:lang w:bidi="km-KH"/>
              </w:rPr>
              <w:t>OR = Odds Ratio</w:t>
            </w:r>
          </w:p>
          <w:p w:rsidR="001F4772" w:rsidRDefault="001F4772" w:rsidP="00551228">
            <w:pPr>
              <w:rPr>
                <w:rFonts w:ascii="Cambria" w:hAnsi="Cambria"/>
                <w:color w:val="000000"/>
                <w:sz w:val="16"/>
                <w:szCs w:val="16"/>
                <w:lang w:bidi="km-KH"/>
              </w:rPr>
            </w:pPr>
            <w:r w:rsidRPr="005B1E6C">
              <w:rPr>
                <w:rFonts w:ascii="Cambria" w:hAnsi="Cambria"/>
                <w:color w:val="000000"/>
                <w:sz w:val="16"/>
                <w:szCs w:val="16"/>
                <w:lang w:bidi="km-KH"/>
              </w:rPr>
              <w:t>CI = Confidence Interval</w:t>
            </w:r>
          </w:p>
          <w:p w:rsidR="001F4772" w:rsidRDefault="001F4772" w:rsidP="00551228">
            <w:pPr>
              <w:rPr>
                <w:rFonts w:ascii="Cambria" w:hAnsi="Cambria"/>
                <w:color w:val="000000"/>
                <w:sz w:val="16"/>
                <w:szCs w:val="16"/>
                <w:lang w:bidi="km-KH"/>
              </w:rPr>
            </w:pPr>
            <w:r>
              <w:rPr>
                <w:rFonts w:ascii="Cambria" w:hAnsi="Cambria"/>
                <w:color w:val="000000"/>
                <w:sz w:val="16"/>
                <w:szCs w:val="16"/>
                <w:lang w:bidi="km-KH"/>
              </w:rPr>
              <w:t>DK = Don't know</w:t>
            </w:r>
          </w:p>
          <w:p w:rsidR="001F4772" w:rsidRPr="005B1E6C" w:rsidRDefault="001F4772" w:rsidP="00551228">
            <w:pPr>
              <w:rPr>
                <w:sz w:val="16"/>
                <w:szCs w:val="16"/>
              </w:rPr>
            </w:pPr>
            <w:r w:rsidRPr="009D4F85">
              <w:rPr>
                <w:sz w:val="16"/>
                <w:szCs w:val="16"/>
              </w:rPr>
              <w:t>Forest-goer r</w:t>
            </w:r>
            <w:r>
              <w:rPr>
                <w:sz w:val="16"/>
                <w:szCs w:val="16"/>
              </w:rPr>
              <w:t>efers to someone who slept over</w:t>
            </w:r>
            <w:r w:rsidRPr="009D4F85">
              <w:rPr>
                <w:sz w:val="16"/>
                <w:szCs w:val="16"/>
              </w:rPr>
              <w:t>night in the forest at least once in the previous 6 months.</w:t>
            </w:r>
          </w:p>
        </w:tc>
      </w:tr>
    </w:tbl>
    <w:p w:rsidR="001F4772" w:rsidRPr="008E3030" w:rsidRDefault="001F4772" w:rsidP="001F4772">
      <w:pPr>
        <w:rPr>
          <w:rFonts w:asciiTheme="minorHAnsi" w:hAnsiTheme="minorHAnsi"/>
          <w:sz w:val="22"/>
          <w:szCs w:val="22"/>
        </w:rPr>
      </w:pPr>
    </w:p>
    <w:p w:rsidR="001F4772" w:rsidRDefault="001F4772" w:rsidP="001F4772"/>
    <w:p w:rsidR="001F4772" w:rsidRPr="00813794" w:rsidRDefault="001F4772" w:rsidP="001F4772"/>
    <w:p w:rsidR="00002EB0" w:rsidRDefault="00002EB0">
      <w:bookmarkStart w:id="0" w:name="_GoBack"/>
      <w:bookmarkEnd w:id="0"/>
    </w:p>
    <w:sectPr w:rsidR="00002EB0" w:rsidSect="00222C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772"/>
    <w:rsid w:val="00002EB0"/>
    <w:rsid w:val="001F4772"/>
    <w:rsid w:val="00C87451"/>
    <w:rsid w:val="00FF1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4772"/>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4772"/>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Edwards</dc:creator>
  <cp:lastModifiedBy>Hannah Edwards</cp:lastModifiedBy>
  <cp:revision>1</cp:revision>
  <dcterms:created xsi:type="dcterms:W3CDTF">2014-12-11T12:06:00Z</dcterms:created>
  <dcterms:modified xsi:type="dcterms:W3CDTF">2014-12-11T12:07:00Z</dcterms:modified>
</cp:coreProperties>
</file>