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13" w:rsidRPr="008E1BF5" w:rsidRDefault="00F27D13" w:rsidP="008E1BF5">
      <w:pPr>
        <w:pStyle w:val="Ttulo1"/>
        <w:rPr>
          <w:sz w:val="36"/>
          <w:szCs w:val="36"/>
          <w:lang w:val="en-US"/>
        </w:rPr>
      </w:pPr>
      <w:r w:rsidRPr="008E1BF5">
        <w:rPr>
          <w:sz w:val="36"/>
          <w:szCs w:val="36"/>
          <w:lang w:val="en-US"/>
        </w:rPr>
        <w:t>Microarray data analysis</w:t>
      </w:r>
    </w:p>
    <w:p w:rsidR="00F27D13" w:rsidRPr="008E1BF5" w:rsidRDefault="00F27D13" w:rsidP="008E1BF5">
      <w:pPr>
        <w:pStyle w:val="Ttulo2"/>
        <w:rPr>
          <w:sz w:val="32"/>
          <w:szCs w:val="32"/>
          <w:lang w:val="en-US"/>
        </w:rPr>
      </w:pPr>
      <w:r w:rsidRPr="008E1BF5">
        <w:rPr>
          <w:sz w:val="32"/>
          <w:szCs w:val="32"/>
          <w:lang w:val="en-US"/>
        </w:rPr>
        <w:t>Dataset selection</w:t>
      </w:r>
    </w:p>
    <w:p w:rsidR="00F27D13" w:rsidRDefault="00F27D13" w:rsidP="00F27D13">
      <w:pPr>
        <w:jc w:val="both"/>
        <w:rPr>
          <w:lang w:val="en-US"/>
        </w:rPr>
      </w:pPr>
      <w:r>
        <w:rPr>
          <w:lang w:val="en-US"/>
        </w:rPr>
        <w:t>Whole genome gene expression analyses on macrophage cells isolated from synovial fluid of rheumatoid arthritis patients (RA) were selected from the Gene Expression Omnibus microarray repository (</w:t>
      </w:r>
      <w:r w:rsidRPr="0045115D">
        <w:rPr>
          <w:lang w:val="en-US"/>
        </w:rPr>
        <w:t>http://www.ncbi.nlm.nih.gov/gds</w:t>
      </w:r>
      <w:r>
        <w:rPr>
          <w:lang w:val="en-US"/>
        </w:rPr>
        <w:t>). Querying by the terms "</w:t>
      </w:r>
      <w:r w:rsidRPr="0045115D">
        <w:rPr>
          <w:lang w:val="en-US"/>
        </w:rPr>
        <w:t>macrophage</w:t>
      </w:r>
      <w:r>
        <w:rPr>
          <w:lang w:val="en-US"/>
        </w:rPr>
        <w:t xml:space="preserve"> +</w:t>
      </w:r>
      <w:r w:rsidRPr="0045115D">
        <w:rPr>
          <w:lang w:val="en-US"/>
        </w:rPr>
        <w:t xml:space="preserve"> rheumatoid arthritis </w:t>
      </w:r>
      <w:r>
        <w:rPr>
          <w:lang w:val="en-US"/>
        </w:rPr>
        <w:t xml:space="preserve">+ </w:t>
      </w:r>
      <w:r w:rsidRPr="0045115D">
        <w:rPr>
          <w:lang w:val="en-US"/>
        </w:rPr>
        <w:t>synovial fluid</w:t>
      </w:r>
      <w:r>
        <w:rPr>
          <w:lang w:val="en-US"/>
        </w:rPr>
        <w:t xml:space="preserve">" we found three different datasets: </w:t>
      </w:r>
      <w:r w:rsidRPr="00BF1138">
        <w:rPr>
          <w:i/>
          <w:lang w:val="en-US"/>
        </w:rPr>
        <w:t>GSE49604</w:t>
      </w:r>
      <w:r>
        <w:rPr>
          <w:lang w:val="en-US"/>
        </w:rPr>
        <w:t xml:space="preserve">, </w:t>
      </w:r>
      <w:r w:rsidRPr="00BF1138">
        <w:rPr>
          <w:i/>
          <w:lang w:val="en-US"/>
        </w:rPr>
        <w:t>GSE10500</w:t>
      </w:r>
      <w:r>
        <w:rPr>
          <w:lang w:val="en-US"/>
        </w:rPr>
        <w:t xml:space="preserve"> and </w:t>
      </w:r>
      <w:r w:rsidRPr="00BF1138">
        <w:rPr>
          <w:i/>
          <w:lang w:val="en-US"/>
        </w:rPr>
        <w:t>GSE11575</w:t>
      </w:r>
      <w:r>
        <w:rPr>
          <w:lang w:val="en-US"/>
        </w:rPr>
        <w:t xml:space="preserve">. From these, gene expression profiles generated from </w:t>
      </w:r>
      <w:r>
        <w:rPr>
          <w:i/>
          <w:lang w:val="en-US"/>
        </w:rPr>
        <w:t>in vitro</w:t>
      </w:r>
      <w:r>
        <w:rPr>
          <w:lang w:val="en-US"/>
        </w:rPr>
        <w:t xml:space="preserve"> activated whole blood monocytes were discarded, and only </w:t>
      </w:r>
      <w:proofErr w:type="spellStart"/>
      <w:r>
        <w:rPr>
          <w:lang w:val="en-US"/>
        </w:rPr>
        <w:t>transcriptomes</w:t>
      </w:r>
      <w:proofErr w:type="spellEnd"/>
      <w:r>
        <w:rPr>
          <w:lang w:val="en-US"/>
        </w:rPr>
        <w:t xml:space="preserve"> obtained from synovial fluid macrophages were selected. Accordingly, the analyzed gene expression profiles were:</w:t>
      </w:r>
    </w:p>
    <w:p w:rsidR="00F27D13" w:rsidRDefault="00F27D13" w:rsidP="00F27D13">
      <w:pPr>
        <w:jc w:val="both"/>
        <w:rPr>
          <w:lang w:val="en-US"/>
        </w:rPr>
      </w:pPr>
      <w:r>
        <w:rPr>
          <w:lang w:val="en-US"/>
        </w:rPr>
        <w:t xml:space="preserve">- Synovial macrophage profile A) </w:t>
      </w:r>
      <w:r w:rsidRPr="00BF1138">
        <w:rPr>
          <w:i/>
          <w:lang w:val="en-US"/>
        </w:rPr>
        <w:t>GSE49604</w:t>
      </w:r>
      <w:r>
        <w:rPr>
          <w:lang w:val="en-US"/>
        </w:rPr>
        <w:t xml:space="preserve">: CD14+ macrophages isolated from synovial fluid of 6 RA patients were isolated by positive selection using magnetic beads. In controls (n=2), CD14+ monocytes were obtained from peripheral blood using magnetic beads, and were cultured for 24 hours in the presence of M-CSF </w:t>
      </w:r>
      <w:r w:rsidR="007A110A">
        <w:rPr>
          <w:lang w:val="en-US"/>
        </w:rPr>
        <w:fldChar w:fldCharType="begin"/>
      </w:r>
      <w:r>
        <w:rPr>
          <w:lang w:val="en-US"/>
        </w:rPr>
        <w:instrText xml:space="preserve"> ADDIN EN.CITE &lt;EndNote&gt;&lt;Cite&gt;&lt;Author&gt;You&lt;/Author&gt;&lt;Year&gt;2014&lt;/Year&gt;&lt;RecNum&gt;4262&lt;/RecNum&gt;&lt;DisplayText&gt;[1]&lt;/DisplayText&gt;&lt;record&gt;&lt;rec-number&gt;4262&lt;/rec-number&gt;&lt;foreign-keys&gt;&lt;key app="EN" db-id="epzxawrv8rzts2e99rqxra2nrsptxf02vt0s"&gt;4262&lt;/key&gt;&lt;/foreign-keys&gt;&lt;ref-type name="Journal Article"&gt;17&lt;/ref-type&gt;&lt;contributors&gt;&lt;authors&gt;&lt;author&gt;You, S.&lt;/author&gt;&lt;author&gt;Yoo, S. A.&lt;/author&gt;&lt;author&gt;Choi, S.&lt;/author&gt;&lt;author&gt;Kim, J. Y.&lt;/author&gt;&lt;author&gt;Park, S. J.&lt;/author&gt;&lt;author&gt;Ji, J. D.&lt;/author&gt;&lt;author&gt;Kim, T. H.&lt;/author&gt;&lt;author&gt;Kim, K. J.&lt;/author&gt;&lt;author&gt;Cho, C. S.&lt;/author&gt;&lt;author&gt;Hwang, D.&lt;/author&gt;&lt;author&gt;Kim, W. U.&lt;/author&gt;&lt;/authors&gt;&lt;/contributors&gt;&lt;titles&gt;&lt;title&gt;Identification of key regulators for the migration and invasion of rheumatoid synoviocytes through a systems approach&lt;/title&gt;&lt;secondary-title&gt;Proc Natl Acad Sci U S A.&lt;/secondary-title&gt;&lt;/titles&gt;&lt;periodical&gt;&lt;full-title&gt;Proc Natl Acad Sci U S A.&lt;/full-title&gt;&lt;/periodical&gt;&lt;pages&gt;550-5. doi: 10.1073/pnas.1311239111. Epub 2013 Dec 27.&lt;/pages&gt;&lt;volume&gt;111&lt;/volume&gt;&lt;number&gt;1&lt;/number&gt;&lt;keywords&gt;&lt;keyword&gt;Arthritis, Rheumatoid/*metabolism&lt;/keyword&gt;&lt;keyword&gt;Cell Adhesion Molecules/metabolism&lt;/keyword&gt;&lt;keyword&gt;Cell Movement&lt;/keyword&gt;&lt;keyword&gt;Cluster Analysis&lt;/keyword&gt;&lt;keyword&gt;Fibroblasts/metabolism&lt;/keyword&gt;&lt;keyword&gt;Gene Expression Profiling&lt;/keyword&gt;&lt;keyword&gt;*Gene Expression Regulation&lt;/keyword&gt;&lt;keyword&gt;Humans&lt;/keyword&gt;&lt;keyword&gt;Inflammation&lt;/keyword&gt;&lt;keyword&gt;Interleukin-1beta/metabolism&lt;/keyword&gt;&lt;keyword&gt;Intracellular Signaling Peptides and Proteins/metabolism&lt;/keyword&gt;&lt;keyword&gt;LIM Domain Proteins/metabolism&lt;/keyword&gt;&lt;keyword&gt;Macrophages/metabolism&lt;/keyword&gt;&lt;keyword&gt;Models, Biological&lt;/keyword&gt;&lt;keyword&gt;Nuclear Proteins/metabolism&lt;/keyword&gt;&lt;keyword&gt;Osteoarthritis/*metabolism&lt;/keyword&gt;&lt;keyword&gt;Synovial Membrane/*cytology&lt;/keyword&gt;&lt;keyword&gt;Systems Biology&lt;/keyword&gt;&lt;keyword&gt;Twist Transcription Factor/metabolism&lt;/keyword&gt;&lt;/keywords&gt;&lt;dates&gt;&lt;year&gt;2014&lt;/year&gt;&lt;/dates&gt;&lt;urls&gt;&lt;/urls&gt;&lt;/record&gt;&lt;/Cite&gt;&lt;/EndNote&gt;</w:instrText>
      </w:r>
      <w:r w:rsidR="007A110A">
        <w:rPr>
          <w:lang w:val="en-US"/>
        </w:rPr>
        <w:fldChar w:fldCharType="separate"/>
      </w:r>
      <w:r>
        <w:rPr>
          <w:noProof/>
          <w:lang w:val="en-US"/>
        </w:rPr>
        <w:t>[</w:t>
      </w:r>
      <w:hyperlink w:anchor="_ENREF_1" w:tooltip="You, 2014 #4262" w:history="1">
        <w:r>
          <w:rPr>
            <w:noProof/>
            <w:lang w:val="en-US"/>
          </w:rPr>
          <w:t>1</w:t>
        </w:r>
      </w:hyperlink>
      <w:r>
        <w:rPr>
          <w:noProof/>
          <w:lang w:val="en-US"/>
        </w:rPr>
        <w:t>]</w:t>
      </w:r>
      <w:r w:rsidR="007A110A">
        <w:rPr>
          <w:lang w:val="en-US"/>
        </w:rPr>
        <w:fldChar w:fldCharType="end"/>
      </w:r>
      <w:r>
        <w:rPr>
          <w:lang w:val="en-US"/>
        </w:rPr>
        <w:t xml:space="preserve">. After RNA extraction gene expression profiles were generated using </w:t>
      </w:r>
      <w:proofErr w:type="spellStart"/>
      <w:r>
        <w:rPr>
          <w:lang w:val="en-US"/>
        </w:rPr>
        <w:t>Illumina</w:t>
      </w:r>
      <w:proofErr w:type="spellEnd"/>
      <w:r>
        <w:rPr>
          <w:lang w:val="en-US"/>
        </w:rPr>
        <w:t xml:space="preserve"> (</w:t>
      </w:r>
      <w:proofErr w:type="spellStart"/>
      <w:r>
        <w:rPr>
          <w:lang w:val="en-US"/>
        </w:rPr>
        <w:t>Illumina</w:t>
      </w:r>
      <w:proofErr w:type="spellEnd"/>
      <w:r>
        <w:rPr>
          <w:lang w:val="en-US"/>
        </w:rPr>
        <w:t>, San Diego, USA) HumanRef-8 WG-DASL v3.0 array (</w:t>
      </w:r>
      <w:r w:rsidRPr="005A6CF4">
        <w:rPr>
          <w:lang w:val="en-US"/>
        </w:rPr>
        <w:t>http://www.illumina.com/</w:t>
      </w:r>
      <w:r>
        <w:rPr>
          <w:lang w:val="en-US"/>
        </w:rPr>
        <w:t>).</w:t>
      </w:r>
    </w:p>
    <w:p w:rsidR="00F27D13" w:rsidRDefault="00F27D13" w:rsidP="00F27D13">
      <w:pPr>
        <w:jc w:val="both"/>
        <w:rPr>
          <w:lang w:val="en-US"/>
        </w:rPr>
      </w:pPr>
      <w:r>
        <w:rPr>
          <w:lang w:val="en-US"/>
        </w:rPr>
        <w:t xml:space="preserve">- Synovial macrophage profile B) </w:t>
      </w:r>
      <w:r w:rsidRPr="00BF1138">
        <w:rPr>
          <w:i/>
          <w:lang w:val="en-US"/>
        </w:rPr>
        <w:t>GSE10500</w:t>
      </w:r>
      <w:r>
        <w:rPr>
          <w:lang w:val="en-US"/>
        </w:rPr>
        <w:t xml:space="preserve">: CD14+ macrophages isolated from synovial fluid of 5 RA patients were isolated by positive selection using magnetic beads. In controls (n=3), CD14+ monocytes were obtained from peripheral blood using magnetic beads, and were cultured for48 hours in the presence of M-CSF </w:t>
      </w:r>
      <w:r w:rsidR="007A110A">
        <w:rPr>
          <w:lang w:val="en-US"/>
        </w:rPr>
        <w:fldChar w:fldCharType="begin"/>
      </w:r>
      <w:r>
        <w:rPr>
          <w:lang w:val="en-US"/>
        </w:rPr>
        <w:instrText xml:space="preserve"> ADDIN EN.CITE &lt;EndNote&gt;&lt;Cite&gt;&lt;Author&gt;Yarilina&lt;/Author&gt;&lt;Year&gt;2008&lt;/Year&gt;&lt;RecNum&gt;4263&lt;/RecNum&gt;&lt;DisplayText&gt;[2]&lt;/DisplayText&gt;&lt;record&gt;&lt;rec-number&gt;4263&lt;/rec-number&gt;&lt;foreign-keys&gt;&lt;key app="EN" db-id="epzxawrv8rzts2e99rqxra2nrsptxf02vt0s"&gt;4263&lt;/key&gt;&lt;/foreign-keys&gt;&lt;ref-type name="Journal Article"&gt;17&lt;/ref-type&gt;&lt;contributors&gt;&lt;authors&gt;&lt;author&gt;Yarilina, A.&lt;/author&gt;&lt;author&gt;Park-Min, K. H.&lt;/author&gt;&lt;author&gt;Antoniv, T.&lt;/author&gt;&lt;author&gt;Hu, X.&lt;/author&gt;&lt;author&gt;Ivashkiv, L. B.&lt;/author&gt;&lt;/authors&gt;&lt;/contributors&gt;&lt;titles&gt;&lt;title&gt;TNF activates an IRF1-dependent autocrine loop leading to sustained expression of chemokines and STAT1-dependent type I interferon-response genes&lt;/title&gt;&lt;secondary-title&gt;Nat Immunol.&lt;/secondary-title&gt;&lt;/titles&gt;&lt;periodical&gt;&lt;full-title&gt;Nat Immunol.&lt;/full-title&gt;&lt;/periodical&gt;&lt;pages&gt;378-87. doi: 10.1038/ni1576. Epub 2008 Mar 16.&lt;/pages&gt;&lt;volume&gt;9&lt;/volume&gt;&lt;number&gt;4&lt;/number&gt;&lt;keywords&gt;&lt;keyword&gt;Animals&lt;/keyword&gt;&lt;keyword&gt;Autocrine Communication/*immunology&lt;/keyword&gt;&lt;keyword&gt;Chemokines/*biosynthesis/*genetics&lt;/keyword&gt;&lt;keyword&gt;Gene Expression Regulation/*immunology&lt;/keyword&gt;&lt;keyword&gt;Humans&lt;/keyword&gt;&lt;keyword&gt;Inflammation Mediators/physiology&lt;/keyword&gt;&lt;keyword&gt;Interferon Regulatory Factor-1/*metabolism/physiology&lt;/keyword&gt;&lt;keyword&gt;Interferon Type I/biosynthesis/*genetics/physiology&lt;/keyword&gt;&lt;keyword&gt;Interferon-beta/biosynthesis/genetics/physiology&lt;/keyword&gt;&lt;keyword&gt;Macrophages/metabolism/pathology&lt;/keyword&gt;&lt;keyword&gt;Mice&lt;/keyword&gt;&lt;keyword&gt;STAT1 Transcription Factor/*physiology&lt;/keyword&gt;&lt;keyword&gt;Time Factors&lt;/keyword&gt;&lt;keyword&gt;Tumor Necrosis Factor-alpha/*physiology&lt;/keyword&gt;&lt;/keywords&gt;&lt;dates&gt;&lt;year&gt;2008&lt;/year&gt;&lt;/dates&gt;&lt;urls&gt;&lt;/urls&gt;&lt;/record&gt;&lt;/Cite&gt;&lt;/EndNote&gt;</w:instrText>
      </w:r>
      <w:r w:rsidR="007A110A">
        <w:rPr>
          <w:lang w:val="en-US"/>
        </w:rPr>
        <w:fldChar w:fldCharType="separate"/>
      </w:r>
      <w:r>
        <w:rPr>
          <w:noProof/>
          <w:lang w:val="en-US"/>
        </w:rPr>
        <w:t>[</w:t>
      </w:r>
      <w:hyperlink w:anchor="_ENREF_2" w:tooltip="Yarilina, 2008 #4263" w:history="1">
        <w:r>
          <w:rPr>
            <w:noProof/>
            <w:lang w:val="en-US"/>
          </w:rPr>
          <w:t>2</w:t>
        </w:r>
      </w:hyperlink>
      <w:r>
        <w:rPr>
          <w:noProof/>
          <w:lang w:val="en-US"/>
        </w:rPr>
        <w:t>]</w:t>
      </w:r>
      <w:r w:rsidR="007A110A">
        <w:rPr>
          <w:lang w:val="en-US"/>
        </w:rPr>
        <w:fldChar w:fldCharType="end"/>
      </w:r>
      <w:r>
        <w:rPr>
          <w:lang w:val="en-US"/>
        </w:rPr>
        <w:t xml:space="preserve"> .After RNA extraction gene expression profiles were generated using the </w:t>
      </w:r>
      <w:proofErr w:type="spellStart"/>
      <w:r>
        <w:rPr>
          <w:lang w:val="en-US"/>
        </w:rPr>
        <w:t>Affymetrix</w:t>
      </w:r>
      <w:proofErr w:type="spellEnd"/>
      <w:r>
        <w:rPr>
          <w:lang w:val="en-US"/>
        </w:rPr>
        <w:t xml:space="preserve"> (</w:t>
      </w:r>
      <w:proofErr w:type="spellStart"/>
      <w:r>
        <w:rPr>
          <w:lang w:val="en-US"/>
        </w:rPr>
        <w:t>Affymetrix</w:t>
      </w:r>
      <w:proofErr w:type="spellEnd"/>
      <w:r>
        <w:rPr>
          <w:lang w:val="en-US"/>
        </w:rPr>
        <w:t>, Santa Clara, USA) Human Genome U95 Version 2 Array  (</w:t>
      </w:r>
      <w:r w:rsidRPr="00CA5854">
        <w:rPr>
          <w:lang w:val="en-US"/>
        </w:rPr>
        <w:t>http://www.affymetrix.com/support/technical/byproduct.affx?product=hgu95</w:t>
      </w:r>
      <w:r>
        <w:rPr>
          <w:lang w:val="en-US"/>
        </w:rPr>
        <w:t>).</w:t>
      </w:r>
    </w:p>
    <w:p w:rsidR="00F27D13" w:rsidRPr="008E1BF5" w:rsidRDefault="00F27D13" w:rsidP="008E1BF5">
      <w:pPr>
        <w:pStyle w:val="Ttulo2"/>
        <w:rPr>
          <w:sz w:val="32"/>
          <w:szCs w:val="32"/>
          <w:lang w:val="en-US"/>
        </w:rPr>
      </w:pPr>
      <w:r w:rsidRPr="008E1BF5">
        <w:rPr>
          <w:sz w:val="32"/>
          <w:szCs w:val="32"/>
          <w:lang w:val="en-US"/>
        </w:rPr>
        <w:t>Data preprocessing</w:t>
      </w:r>
    </w:p>
    <w:p w:rsidR="00F27D13" w:rsidRDefault="00F27D13" w:rsidP="00F27D13">
      <w:pPr>
        <w:jc w:val="both"/>
        <w:rPr>
          <w:lang w:val="en-US"/>
        </w:rPr>
      </w:pPr>
      <w:r>
        <w:rPr>
          <w:lang w:val="en-US"/>
        </w:rPr>
        <w:t xml:space="preserve">All statistical analyses were performed using the R statistical software language (www.cran.org) and the </w:t>
      </w:r>
      <w:proofErr w:type="spellStart"/>
      <w:r>
        <w:rPr>
          <w:lang w:val="en-US"/>
        </w:rPr>
        <w:t>Bioconductor</w:t>
      </w:r>
      <w:proofErr w:type="spellEnd"/>
      <w:r>
        <w:rPr>
          <w:lang w:val="en-US"/>
        </w:rPr>
        <w:t xml:space="preserve"> repository of libraries specialized in the analysis of genomic data (www.bioconductor.org). Accordingly, the microarray data was downloaded using the "</w:t>
      </w:r>
      <w:proofErr w:type="spellStart"/>
      <w:r>
        <w:rPr>
          <w:lang w:val="en-US"/>
        </w:rPr>
        <w:t>GEOquery</w:t>
      </w:r>
      <w:proofErr w:type="spellEnd"/>
      <w:r>
        <w:rPr>
          <w:lang w:val="en-US"/>
        </w:rPr>
        <w:t xml:space="preserve">" package. Synovial macrophage profile A was log2 transformed and normalized using the </w:t>
      </w:r>
      <w:proofErr w:type="spellStart"/>
      <w:r>
        <w:rPr>
          <w:lang w:val="en-US"/>
        </w:rPr>
        <w:t>quantile</w:t>
      </w:r>
      <w:proofErr w:type="spellEnd"/>
      <w:r>
        <w:rPr>
          <w:lang w:val="en-US"/>
        </w:rPr>
        <w:t xml:space="preserve"> normalization method implemented in "</w:t>
      </w:r>
      <w:proofErr w:type="spellStart"/>
      <w:r>
        <w:rPr>
          <w:lang w:val="en-US"/>
        </w:rPr>
        <w:t>preprocessCore</w:t>
      </w:r>
      <w:proofErr w:type="spellEnd"/>
      <w:r>
        <w:rPr>
          <w:lang w:val="en-US"/>
        </w:rPr>
        <w:t>" package. Profile B was already transformed and normalized so no preprocessing method was applied.</w:t>
      </w:r>
    </w:p>
    <w:p w:rsidR="00F27D13" w:rsidRDefault="00F27D13" w:rsidP="00F27D13">
      <w:pPr>
        <w:jc w:val="both"/>
        <w:rPr>
          <w:lang w:val="en-US"/>
        </w:rPr>
      </w:pPr>
      <w:r>
        <w:rPr>
          <w:lang w:val="en-US"/>
        </w:rPr>
        <w:t>In each microarray platform 2 probes were identified that measured the gene expression of FCGR2A:</w:t>
      </w:r>
    </w:p>
    <w:p w:rsidR="00F27D13" w:rsidRDefault="00F27D13" w:rsidP="00F27D13">
      <w:pPr>
        <w:jc w:val="both"/>
        <w:rPr>
          <w:lang w:val="en-US"/>
        </w:rPr>
      </w:pPr>
      <w:r>
        <w:rPr>
          <w:lang w:val="en-US"/>
        </w:rPr>
        <w:t xml:space="preserve">- </w:t>
      </w:r>
      <w:proofErr w:type="spellStart"/>
      <w:r>
        <w:rPr>
          <w:lang w:val="en-US"/>
        </w:rPr>
        <w:t>Affymetrix</w:t>
      </w:r>
      <w:proofErr w:type="spellEnd"/>
      <w:r>
        <w:rPr>
          <w:lang w:val="en-US"/>
        </w:rPr>
        <w:t xml:space="preserve"> HG_U95Av2: probes </w:t>
      </w:r>
      <w:r w:rsidRPr="00964ABB">
        <w:rPr>
          <w:i/>
          <w:lang w:val="en-US"/>
        </w:rPr>
        <w:t>37688_f_at</w:t>
      </w:r>
      <w:r>
        <w:rPr>
          <w:lang w:val="en-US"/>
        </w:rPr>
        <w:t xml:space="preserve"> and </w:t>
      </w:r>
      <w:r w:rsidRPr="00964ABB">
        <w:rPr>
          <w:i/>
          <w:lang w:val="en-US"/>
        </w:rPr>
        <w:t>37689_s_at</w:t>
      </w:r>
      <w:r>
        <w:rPr>
          <w:lang w:val="en-US"/>
        </w:rPr>
        <w:t>.</w:t>
      </w:r>
    </w:p>
    <w:p w:rsidR="00F27D13" w:rsidRDefault="00F27D13" w:rsidP="00F27D13">
      <w:pPr>
        <w:jc w:val="both"/>
        <w:rPr>
          <w:lang w:val="en-US"/>
        </w:rPr>
      </w:pPr>
      <w:r>
        <w:rPr>
          <w:lang w:val="en-US"/>
        </w:rPr>
        <w:t xml:space="preserve">- </w:t>
      </w:r>
      <w:proofErr w:type="spellStart"/>
      <w:r>
        <w:rPr>
          <w:lang w:val="en-US"/>
        </w:rPr>
        <w:t>Illumina</w:t>
      </w:r>
      <w:proofErr w:type="spellEnd"/>
      <w:r>
        <w:rPr>
          <w:lang w:val="en-US"/>
        </w:rPr>
        <w:t xml:space="preserve"> HumanRef-8: probes </w:t>
      </w:r>
      <w:r w:rsidRPr="00964ABB">
        <w:rPr>
          <w:i/>
          <w:lang w:val="en-US"/>
        </w:rPr>
        <w:t>ILMN_2289849</w:t>
      </w:r>
      <w:r>
        <w:rPr>
          <w:lang w:val="en-US"/>
        </w:rPr>
        <w:t xml:space="preserve"> and </w:t>
      </w:r>
      <w:r w:rsidRPr="00964ABB">
        <w:rPr>
          <w:i/>
          <w:lang w:val="en-US"/>
        </w:rPr>
        <w:t>ILMN_1706523</w:t>
      </w:r>
      <w:r>
        <w:rPr>
          <w:lang w:val="en-US"/>
        </w:rPr>
        <w:t>.</w:t>
      </w:r>
    </w:p>
    <w:p w:rsidR="00F27D13" w:rsidRDefault="00F27D13" w:rsidP="00F27D13">
      <w:pPr>
        <w:jc w:val="both"/>
        <w:rPr>
          <w:lang w:val="en-US"/>
        </w:rPr>
      </w:pPr>
      <w:r>
        <w:rPr>
          <w:lang w:val="en-US"/>
        </w:rPr>
        <w:lastRenderedPageBreak/>
        <w:t>Examining the expression levels of the 4 probes in all the samples we found 1 sample (GSM265020) to have an clearly outlying expression level (i.e. &gt;2 standard deviations from mean) and was removed from the a</w:t>
      </w:r>
      <w:r w:rsidR="00CB145A">
        <w:rPr>
          <w:lang w:val="en-US"/>
        </w:rPr>
        <w:t>nalysis (Supplementary Figure S2</w:t>
      </w:r>
      <w:r>
        <w:rPr>
          <w:lang w:val="en-US"/>
        </w:rPr>
        <w:t>).</w:t>
      </w:r>
    </w:p>
    <w:p w:rsidR="00F27D13" w:rsidRDefault="007A110A" w:rsidP="00F27D13">
      <w:pPr>
        <w:jc w:val="both"/>
        <w:rPr>
          <w:lang w:val="en-US"/>
        </w:rPr>
      </w:pPr>
      <w:r w:rsidRPr="007A110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0;margin-top:0;width:391.9pt;height:316.9pt;z-index:251656704;mso-position-horizontal:center;mso-width-relative:margin;mso-height-relative:margin">
            <v:textbox style="mso-next-textbox:#_x0000_s1026">
              <w:txbxContent>
                <w:p w:rsidR="00F27D13" w:rsidRDefault="00F27D13" w:rsidP="00F27D13">
                  <w:pPr>
                    <w:jc w:val="center"/>
                    <w:rPr>
                      <w:b/>
                      <w:lang w:val="es-ES_tradnl"/>
                    </w:rPr>
                  </w:pPr>
                  <w:r>
                    <w:rPr>
                      <w:b/>
                      <w:noProof/>
                      <w:lang w:eastAsia="es-ES"/>
                    </w:rPr>
                    <w:drawing>
                      <wp:inline distT="0" distB="0" distL="0" distR="0">
                        <wp:extent cx="3153521" cy="2963961"/>
                        <wp:effectExtent l="19050" t="0" r="8779"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164196" cy="2973994"/>
                                </a:xfrm>
                                <a:prstGeom prst="rect">
                                  <a:avLst/>
                                </a:prstGeom>
                                <a:noFill/>
                                <a:ln w="9525">
                                  <a:noFill/>
                                  <a:miter lim="800000"/>
                                  <a:headEnd/>
                                  <a:tailEnd/>
                                </a:ln>
                              </pic:spPr>
                            </pic:pic>
                          </a:graphicData>
                        </a:graphic>
                      </wp:inline>
                    </w:drawing>
                  </w:r>
                </w:p>
                <w:p w:rsidR="00F27D13" w:rsidRPr="00BD3877" w:rsidRDefault="00F27D13" w:rsidP="00F27D13">
                  <w:pPr>
                    <w:rPr>
                      <w:sz w:val="20"/>
                      <w:szCs w:val="20"/>
                      <w:lang w:val="en-US"/>
                    </w:rPr>
                  </w:pPr>
                  <w:r w:rsidRPr="00BD3877">
                    <w:rPr>
                      <w:b/>
                      <w:sz w:val="20"/>
                      <w:szCs w:val="20"/>
                      <w:lang w:val="en-US"/>
                    </w:rPr>
                    <w:t>Figure S</w:t>
                  </w:r>
                  <w:r w:rsidR="00CB145A">
                    <w:rPr>
                      <w:b/>
                      <w:sz w:val="20"/>
                      <w:szCs w:val="20"/>
                      <w:lang w:val="en-US"/>
                    </w:rPr>
                    <w:t>2</w:t>
                  </w:r>
                  <w:r w:rsidRPr="00BD3877">
                    <w:rPr>
                      <w:b/>
                      <w:sz w:val="20"/>
                      <w:szCs w:val="20"/>
                      <w:lang w:val="en-US"/>
                    </w:rPr>
                    <w:t xml:space="preserve">. Gene expression values of FCGR2A probes. </w:t>
                  </w:r>
                  <w:proofErr w:type="spellStart"/>
                  <w:r w:rsidRPr="00BD3877">
                    <w:rPr>
                      <w:sz w:val="20"/>
                      <w:szCs w:val="20"/>
                      <w:lang w:val="en-US"/>
                    </w:rPr>
                    <w:t>Boxplots</w:t>
                  </w:r>
                  <w:proofErr w:type="spellEnd"/>
                  <w:r w:rsidRPr="00BD3877">
                    <w:rPr>
                      <w:sz w:val="20"/>
                      <w:szCs w:val="20"/>
                      <w:lang w:val="en-US"/>
                    </w:rPr>
                    <w:t xml:space="preserve"> of gene expression values of the two </w:t>
                  </w:r>
                  <w:r w:rsidRPr="00BD3877">
                    <w:rPr>
                      <w:i/>
                      <w:sz w:val="20"/>
                      <w:szCs w:val="20"/>
                      <w:lang w:val="en-US"/>
                    </w:rPr>
                    <w:t>FCGR2A</w:t>
                  </w:r>
                  <w:r w:rsidRPr="00BD3877">
                    <w:rPr>
                      <w:sz w:val="20"/>
                      <w:szCs w:val="20"/>
                      <w:lang w:val="en-US"/>
                    </w:rPr>
                    <w:t xml:space="preserve"> probes for each synovial macrophage microarray study. SMPA: synovial macrophage profile A; SMPB: synovial macrophage profile B. In SMPB one sample has an outlying value (&gt;</w:t>
                  </w:r>
                  <w:r>
                    <w:rPr>
                      <w:sz w:val="20"/>
                      <w:szCs w:val="20"/>
                      <w:lang w:val="en-US"/>
                    </w:rPr>
                    <w:t xml:space="preserve">2 </w:t>
                  </w:r>
                  <w:r w:rsidRPr="00BD3877">
                    <w:rPr>
                      <w:sz w:val="20"/>
                      <w:szCs w:val="20"/>
                      <w:lang w:val="en-US"/>
                    </w:rPr>
                    <w:t>SD of mean</w:t>
                  </w:r>
                  <w:r>
                    <w:rPr>
                      <w:sz w:val="20"/>
                      <w:szCs w:val="20"/>
                      <w:lang w:val="en-US"/>
                    </w:rPr>
                    <w:t>, black dot</w:t>
                  </w:r>
                  <w:r w:rsidRPr="00BD3877">
                    <w:rPr>
                      <w:sz w:val="20"/>
                      <w:szCs w:val="20"/>
                      <w:lang w:val="en-US"/>
                    </w:rPr>
                    <w:t>) and was removed from the analysis.</w:t>
                  </w:r>
                </w:p>
              </w:txbxContent>
            </v:textbox>
          </v:shape>
        </w:pict>
      </w:r>
    </w:p>
    <w:p w:rsidR="00F27D13" w:rsidRDefault="00F27D13" w:rsidP="00F27D13">
      <w:pPr>
        <w:jc w:val="both"/>
        <w:rPr>
          <w:lang w:val="en-US"/>
        </w:rPr>
      </w:pPr>
    </w:p>
    <w:p w:rsidR="00F27D13" w:rsidRDefault="00F27D13" w:rsidP="00F27D13">
      <w:pPr>
        <w:jc w:val="both"/>
        <w:rPr>
          <w:lang w:val="en-US"/>
        </w:rPr>
      </w:pPr>
    </w:p>
    <w:p w:rsidR="00F27D13" w:rsidRDefault="00F27D13" w:rsidP="00F27D13">
      <w:pPr>
        <w:jc w:val="both"/>
        <w:rPr>
          <w:lang w:val="en-US"/>
        </w:rPr>
      </w:pPr>
    </w:p>
    <w:p w:rsidR="00F27D13" w:rsidRDefault="00F27D13" w:rsidP="00F27D13">
      <w:pPr>
        <w:jc w:val="both"/>
        <w:rPr>
          <w:lang w:val="en-US"/>
        </w:rPr>
      </w:pPr>
    </w:p>
    <w:p w:rsidR="00F27D13" w:rsidRDefault="00F27D13" w:rsidP="00F27D13">
      <w:pPr>
        <w:jc w:val="both"/>
        <w:rPr>
          <w:lang w:val="en-US"/>
        </w:rPr>
      </w:pPr>
    </w:p>
    <w:p w:rsidR="00F27D13" w:rsidRDefault="00F27D13" w:rsidP="00F27D13">
      <w:pPr>
        <w:jc w:val="both"/>
        <w:rPr>
          <w:b/>
          <w:i/>
          <w:lang w:val="en-US"/>
        </w:rPr>
      </w:pPr>
    </w:p>
    <w:p w:rsidR="00F27D13" w:rsidRDefault="00F27D13" w:rsidP="00F27D13">
      <w:pPr>
        <w:jc w:val="both"/>
        <w:rPr>
          <w:b/>
          <w:i/>
          <w:lang w:val="en-US"/>
        </w:rPr>
      </w:pPr>
    </w:p>
    <w:p w:rsidR="00F27D13" w:rsidRDefault="00F27D13" w:rsidP="00F27D13">
      <w:pPr>
        <w:jc w:val="both"/>
        <w:rPr>
          <w:b/>
          <w:i/>
          <w:lang w:val="en-US"/>
        </w:rPr>
      </w:pPr>
    </w:p>
    <w:p w:rsidR="00F27D13" w:rsidRDefault="00F27D13" w:rsidP="00F27D13">
      <w:pPr>
        <w:jc w:val="both"/>
        <w:rPr>
          <w:b/>
          <w:i/>
          <w:lang w:val="en-US"/>
        </w:rPr>
      </w:pPr>
    </w:p>
    <w:p w:rsidR="00F27D13" w:rsidRDefault="00F27D13" w:rsidP="00F27D13">
      <w:pPr>
        <w:jc w:val="both"/>
        <w:rPr>
          <w:b/>
          <w:i/>
          <w:lang w:val="en-US"/>
        </w:rPr>
      </w:pPr>
    </w:p>
    <w:p w:rsidR="00F27D13" w:rsidRDefault="00F27D13" w:rsidP="00F27D13">
      <w:pPr>
        <w:jc w:val="both"/>
        <w:rPr>
          <w:b/>
          <w:i/>
          <w:lang w:val="en-US"/>
        </w:rPr>
      </w:pPr>
    </w:p>
    <w:p w:rsidR="00F27D13" w:rsidRDefault="00F27D13" w:rsidP="00F27D13">
      <w:pPr>
        <w:jc w:val="both"/>
        <w:rPr>
          <w:b/>
          <w:i/>
          <w:lang w:val="en-US"/>
        </w:rPr>
      </w:pPr>
    </w:p>
    <w:p w:rsidR="00F27D13" w:rsidRDefault="00F27D13" w:rsidP="00F27D13">
      <w:pPr>
        <w:jc w:val="both"/>
        <w:rPr>
          <w:b/>
          <w:i/>
          <w:lang w:val="en-US"/>
        </w:rPr>
      </w:pPr>
    </w:p>
    <w:p w:rsidR="00CB145A" w:rsidRDefault="00CB145A" w:rsidP="00F27D13">
      <w:pPr>
        <w:jc w:val="both"/>
        <w:rPr>
          <w:b/>
          <w:i/>
          <w:lang w:val="en-US"/>
        </w:rPr>
      </w:pPr>
    </w:p>
    <w:p w:rsidR="00F27D13" w:rsidRPr="008E1BF5" w:rsidRDefault="00F27D13" w:rsidP="008E1BF5">
      <w:pPr>
        <w:pStyle w:val="Ttulo2"/>
        <w:rPr>
          <w:sz w:val="32"/>
          <w:szCs w:val="32"/>
          <w:lang w:val="en-US"/>
        </w:rPr>
      </w:pPr>
      <w:r w:rsidRPr="008E1BF5">
        <w:rPr>
          <w:sz w:val="32"/>
          <w:szCs w:val="32"/>
          <w:lang w:val="en-US"/>
        </w:rPr>
        <w:t>Association analysis</w:t>
      </w:r>
    </w:p>
    <w:p w:rsidR="00F27D13" w:rsidRDefault="00F27D13" w:rsidP="00F27D13">
      <w:pPr>
        <w:jc w:val="both"/>
        <w:rPr>
          <w:lang w:val="en-US"/>
        </w:rPr>
      </w:pPr>
      <w:r>
        <w:rPr>
          <w:lang w:val="en-US"/>
        </w:rPr>
        <w:t xml:space="preserve">The correlation between the probes measuring </w:t>
      </w:r>
      <w:r w:rsidRPr="00F0505B">
        <w:rPr>
          <w:i/>
          <w:lang w:val="en-US"/>
        </w:rPr>
        <w:t>FCGR2A</w:t>
      </w:r>
      <w:r>
        <w:rPr>
          <w:lang w:val="en-US"/>
        </w:rPr>
        <w:t xml:space="preserve"> expression and the remaining genes in the genome was analyzed using the test for correlation based on Pearson's product moment correlation. In order to select those genes showing a higher evidence of correlation with </w:t>
      </w:r>
      <w:r w:rsidRPr="00F0505B">
        <w:rPr>
          <w:i/>
          <w:lang w:val="en-US"/>
        </w:rPr>
        <w:t>FCGR2A</w:t>
      </w:r>
      <w:r>
        <w:rPr>
          <w:lang w:val="en-US"/>
        </w:rPr>
        <w:t xml:space="preserve"> expression, we used a significance threshold of α = 0.001 in for the correlation with the two probes measuring the gene expression levels. </w:t>
      </w:r>
    </w:p>
    <w:p w:rsidR="00F27D13" w:rsidRPr="00930D8D" w:rsidRDefault="00F27D13" w:rsidP="00F27D13">
      <w:pPr>
        <w:jc w:val="both"/>
        <w:rPr>
          <w:lang w:val="en-US"/>
        </w:rPr>
      </w:pPr>
      <w:r>
        <w:rPr>
          <w:lang w:val="en-US"/>
        </w:rPr>
        <w:t xml:space="preserve">In the Synovial Macrophage Profile A we found that the probe ILMN_1713688 measuring the expression of </w:t>
      </w:r>
      <w:r w:rsidRPr="00930D8D">
        <w:rPr>
          <w:i/>
          <w:lang w:val="en-US"/>
        </w:rPr>
        <w:t>DEAH (Asp-</w:t>
      </w:r>
      <w:proofErr w:type="spellStart"/>
      <w:r w:rsidRPr="00930D8D">
        <w:rPr>
          <w:i/>
          <w:lang w:val="en-US"/>
        </w:rPr>
        <w:t>Glu</w:t>
      </w:r>
      <w:proofErr w:type="spellEnd"/>
      <w:r w:rsidRPr="00930D8D">
        <w:rPr>
          <w:i/>
          <w:lang w:val="en-US"/>
        </w:rPr>
        <w:t>-Ala-His) box polypeptide 32</w:t>
      </w:r>
      <w:r>
        <w:rPr>
          <w:lang w:val="en-US"/>
        </w:rPr>
        <w:t xml:space="preserve"> gene (</w:t>
      </w:r>
      <w:r w:rsidRPr="00930D8D">
        <w:rPr>
          <w:i/>
          <w:lang w:val="en-US"/>
        </w:rPr>
        <w:t>DEX32</w:t>
      </w:r>
      <w:r>
        <w:rPr>
          <w:lang w:val="en-US"/>
        </w:rPr>
        <w:t xml:space="preserve">) was significantly correlated with </w:t>
      </w:r>
      <w:r w:rsidRPr="00930D8D">
        <w:rPr>
          <w:i/>
          <w:lang w:val="en-US"/>
        </w:rPr>
        <w:t>FCGR2A</w:t>
      </w:r>
      <w:r>
        <w:rPr>
          <w:lang w:val="en-US"/>
        </w:rPr>
        <w:t xml:space="preserve"> gene expression. In the Synovial Macrophage Profile B we found that probe </w:t>
      </w:r>
      <w:r w:rsidRPr="00CA38E8">
        <w:rPr>
          <w:i/>
          <w:lang w:val="en-US"/>
        </w:rPr>
        <w:t>32580_at</w:t>
      </w:r>
      <w:r>
        <w:rPr>
          <w:lang w:val="en-US"/>
        </w:rPr>
        <w:t xml:space="preserve"> measuring the expression of </w:t>
      </w:r>
      <w:r w:rsidRPr="00930D8D">
        <w:rPr>
          <w:i/>
          <w:lang w:val="en-US"/>
        </w:rPr>
        <w:t>regulator of G-protein signaling 2</w:t>
      </w:r>
      <w:r>
        <w:rPr>
          <w:lang w:val="en-US"/>
        </w:rPr>
        <w:t xml:space="preserve"> gene (</w:t>
      </w:r>
      <w:r w:rsidRPr="00930D8D">
        <w:rPr>
          <w:i/>
          <w:lang w:val="en-US"/>
        </w:rPr>
        <w:t>RGS12</w:t>
      </w:r>
      <w:r>
        <w:rPr>
          <w:lang w:val="en-US"/>
        </w:rPr>
        <w:t xml:space="preserve">) was also significantly correlated with the gene expression of </w:t>
      </w:r>
      <w:r w:rsidRPr="00930D8D">
        <w:rPr>
          <w:i/>
          <w:lang w:val="en-US"/>
        </w:rPr>
        <w:t>FCGR2A</w:t>
      </w:r>
      <w:r>
        <w:rPr>
          <w:lang w:val="en-US"/>
        </w:rPr>
        <w:t xml:space="preserve"> (</w:t>
      </w:r>
      <w:r w:rsidR="00246123">
        <w:rPr>
          <w:lang w:val="en-US"/>
        </w:rPr>
        <w:t xml:space="preserve">S1 </w:t>
      </w:r>
      <w:r>
        <w:rPr>
          <w:lang w:val="en-US"/>
        </w:rPr>
        <w:t>Fig</w:t>
      </w:r>
      <w:r w:rsidR="00246123">
        <w:rPr>
          <w:lang w:val="en-US"/>
        </w:rPr>
        <w:t>.</w:t>
      </w:r>
      <w:r>
        <w:rPr>
          <w:lang w:val="en-US"/>
        </w:rPr>
        <w:t>).</w:t>
      </w:r>
    </w:p>
    <w:p w:rsidR="00F27D13" w:rsidRDefault="00F27D13" w:rsidP="00F27D13">
      <w:pPr>
        <w:jc w:val="both"/>
        <w:rPr>
          <w:lang w:val="en-US"/>
        </w:rPr>
      </w:pPr>
    </w:p>
    <w:p w:rsidR="00F27D13" w:rsidRDefault="00F27D13" w:rsidP="00F27D13">
      <w:pPr>
        <w:jc w:val="both"/>
        <w:rPr>
          <w:lang w:val="en-US"/>
        </w:rPr>
      </w:pPr>
    </w:p>
    <w:p w:rsidR="00CB145A" w:rsidRDefault="00CB145A" w:rsidP="00F27D13">
      <w:pPr>
        <w:jc w:val="both"/>
        <w:rPr>
          <w:lang w:val="en-US"/>
        </w:rPr>
      </w:pPr>
    </w:p>
    <w:p w:rsidR="00F27D13" w:rsidRPr="008E1BF5" w:rsidRDefault="00F27D13" w:rsidP="008E1BF5">
      <w:pPr>
        <w:pStyle w:val="Ttulo1"/>
        <w:rPr>
          <w:sz w:val="36"/>
          <w:szCs w:val="36"/>
          <w:lang w:val="en-US"/>
        </w:rPr>
      </w:pPr>
      <w:r w:rsidRPr="008E1BF5">
        <w:rPr>
          <w:sz w:val="36"/>
          <w:szCs w:val="36"/>
          <w:lang w:val="en-US"/>
        </w:rPr>
        <w:lastRenderedPageBreak/>
        <w:t xml:space="preserve">TagSNP selection for </w:t>
      </w:r>
      <w:r w:rsidRPr="008E1BF5">
        <w:rPr>
          <w:i/>
          <w:sz w:val="36"/>
          <w:szCs w:val="36"/>
          <w:lang w:val="en-US"/>
        </w:rPr>
        <w:t>FCGR2A</w:t>
      </w:r>
      <w:r w:rsidRPr="008E1BF5">
        <w:rPr>
          <w:sz w:val="36"/>
          <w:szCs w:val="36"/>
          <w:lang w:val="en-US"/>
        </w:rPr>
        <w:t xml:space="preserve"> related genes</w:t>
      </w:r>
    </w:p>
    <w:p w:rsidR="00F27D13" w:rsidRDefault="00F27D13" w:rsidP="00F27D13">
      <w:pPr>
        <w:jc w:val="both"/>
        <w:rPr>
          <w:lang w:val="en-US"/>
        </w:rPr>
      </w:pPr>
      <w:r>
        <w:rPr>
          <w:lang w:val="en-US"/>
        </w:rPr>
        <w:t xml:space="preserve">Using the high density genotype data obtained by the 1KG sequencing project we selected the markers covering most of the common variability in each gene. First the SNP variation data for the Caucasian European CEU </w:t>
      </w:r>
      <w:proofErr w:type="spellStart"/>
      <w:r>
        <w:rPr>
          <w:lang w:val="en-US"/>
        </w:rPr>
        <w:t>Hapmap</w:t>
      </w:r>
      <w:proofErr w:type="spellEnd"/>
      <w:r>
        <w:rPr>
          <w:lang w:val="en-US"/>
        </w:rPr>
        <w:t xml:space="preserve"> population was downloaded using the 1KG genome browser (</w:t>
      </w:r>
      <w:r w:rsidRPr="00156147">
        <w:rPr>
          <w:lang w:val="en-US"/>
        </w:rPr>
        <w:t>http://browser.1000genomes.org/index.html</w:t>
      </w:r>
      <w:r>
        <w:rPr>
          <w:lang w:val="en-US"/>
        </w:rPr>
        <w:t xml:space="preserve">). The SNP variants within the </w:t>
      </w:r>
      <w:proofErr w:type="spellStart"/>
      <w:r>
        <w:rPr>
          <w:lang w:val="en-US"/>
        </w:rPr>
        <w:t>RefSeq</w:t>
      </w:r>
      <w:proofErr w:type="spellEnd"/>
      <w:r>
        <w:rPr>
          <w:lang w:val="en-US"/>
        </w:rPr>
        <w:t xml:space="preserve"> gene coordinates +/- 5 </w:t>
      </w:r>
      <w:proofErr w:type="spellStart"/>
      <w:r>
        <w:rPr>
          <w:lang w:val="en-US"/>
        </w:rPr>
        <w:t>kilobases</w:t>
      </w:r>
      <w:proofErr w:type="spellEnd"/>
      <w:r>
        <w:rPr>
          <w:lang w:val="en-US"/>
        </w:rPr>
        <w:t xml:space="preserve"> (DHX32: chromosome 10 </w:t>
      </w:r>
      <w:proofErr w:type="spellStart"/>
      <w:r>
        <w:rPr>
          <w:lang w:val="en-US"/>
        </w:rPr>
        <w:t>pb</w:t>
      </w:r>
      <w:proofErr w:type="spellEnd"/>
      <w:r>
        <w:rPr>
          <w:lang w:val="en-US"/>
        </w:rPr>
        <w:t xml:space="preserve"> 127,519,909 to </w:t>
      </w:r>
      <w:r w:rsidRPr="001033D2">
        <w:rPr>
          <w:lang w:val="en-US"/>
        </w:rPr>
        <w:t>127,5</w:t>
      </w:r>
      <w:r>
        <w:rPr>
          <w:lang w:val="en-US"/>
        </w:rPr>
        <w:t>74</w:t>
      </w:r>
      <w:r w:rsidRPr="001033D2">
        <w:rPr>
          <w:lang w:val="en-US"/>
        </w:rPr>
        <w:t>,884</w:t>
      </w:r>
      <w:r>
        <w:rPr>
          <w:lang w:val="en-US"/>
        </w:rPr>
        <w:t xml:space="preserve"> and RGS12: </w:t>
      </w:r>
      <w:r w:rsidRPr="001033D2">
        <w:rPr>
          <w:lang w:val="en-US"/>
        </w:rPr>
        <w:t>chr</w:t>
      </w:r>
      <w:r>
        <w:rPr>
          <w:lang w:val="en-US"/>
        </w:rPr>
        <w:t xml:space="preserve">omosome </w:t>
      </w:r>
      <w:r w:rsidRPr="001033D2">
        <w:rPr>
          <w:lang w:val="en-US"/>
        </w:rPr>
        <w:t>4</w:t>
      </w:r>
      <w:r>
        <w:rPr>
          <w:lang w:val="en-US"/>
        </w:rPr>
        <w:t xml:space="preserve"> </w:t>
      </w:r>
      <w:proofErr w:type="spellStart"/>
      <w:r>
        <w:rPr>
          <w:lang w:val="en-US"/>
        </w:rPr>
        <w:t>pb</w:t>
      </w:r>
      <w:proofErr w:type="spellEnd"/>
      <w:r>
        <w:rPr>
          <w:lang w:val="en-US"/>
        </w:rPr>
        <w:t xml:space="preserve"> 3,310,874 to </w:t>
      </w:r>
      <w:r w:rsidRPr="001033D2">
        <w:rPr>
          <w:lang w:val="en-US"/>
        </w:rPr>
        <w:t>3,44</w:t>
      </w:r>
      <w:r>
        <w:rPr>
          <w:lang w:val="en-US"/>
        </w:rPr>
        <w:t>6</w:t>
      </w:r>
      <w:r w:rsidRPr="001033D2">
        <w:rPr>
          <w:lang w:val="en-US"/>
        </w:rPr>
        <w:t>,640</w:t>
      </w:r>
      <w:r>
        <w:rPr>
          <w:lang w:val="en-US"/>
        </w:rPr>
        <w:t xml:space="preserve">) and were downloaded and analyzed using the </w:t>
      </w:r>
      <w:proofErr w:type="spellStart"/>
      <w:r>
        <w:rPr>
          <w:lang w:val="en-US"/>
        </w:rPr>
        <w:t>Haploview</w:t>
      </w:r>
      <w:proofErr w:type="spellEnd"/>
      <w:r>
        <w:rPr>
          <w:lang w:val="en-US"/>
        </w:rPr>
        <w:t xml:space="preserve"> haplotype analysis software.  </w:t>
      </w:r>
    </w:p>
    <w:p w:rsidR="00F27D13" w:rsidRPr="00553C62" w:rsidRDefault="00F27D13" w:rsidP="00F27D13">
      <w:pPr>
        <w:jc w:val="both"/>
        <w:rPr>
          <w:lang w:val="en-US"/>
        </w:rPr>
      </w:pPr>
      <w:r w:rsidRPr="00202B92">
        <w:rPr>
          <w:lang w:val="en-US"/>
        </w:rPr>
        <w:t>After filtering for low minor allele frequency variants (MAF &lt; 0.10) we selecte</w:t>
      </w:r>
      <w:r>
        <w:rPr>
          <w:lang w:val="en-US"/>
        </w:rPr>
        <w:t xml:space="preserve">d </w:t>
      </w:r>
      <w:r w:rsidRPr="00202B92">
        <w:rPr>
          <w:color w:val="333333"/>
          <w:lang w:val="en-US"/>
        </w:rPr>
        <w:t xml:space="preserve">we estimated the haplotype blocks present at teach locus using the method by Gabriel et al. </w:t>
      </w:r>
      <w:r w:rsidR="007A110A">
        <w:rPr>
          <w:color w:val="333333"/>
        </w:rPr>
        <w:fldChar w:fldCharType="begin">
          <w:fldData xml:space="preserve">PEVuZE5vdGU+PENpdGU+PEF1dGhvcj5HYWJyaWVsPC9BdXRob3I+PFllYXI+MjAwMjwvWWVhcj48
UmVjTnVtPjI1MDQ8L1JlY051bT48RGlzcGxheVRleHQ+WzNdPC9EaXNwbGF5VGV4dD48cmVjb3Jk
PjxyZWMtbnVtYmVyPjI1MDQ8L3JlYy1udW1iZXI+PGZvcmVpZ24ta2V5cz48a2V5IGFwcD0iRU4i
IGRiLWlkPSJlcHp4YXdydjhyenRzMmU5OXJxeHJhMm5yc3B0eGYwMnZ0MHMiPjI1MDQ8L2tleT48
L2ZvcmVpZ24ta2V5cz48cmVmLXR5cGUgbmFtZT0iSm91cm5hbCBBcnRpY2xlIj4xNzwvcmVmLXR5
cGU+PGNvbnRyaWJ1dG9ycz48YXV0aG9ycz48YXV0aG9yPkdhYnJpZWwsIFMuIEIuPC9hdXRob3I+
PGF1dGhvcj5TY2hhZmZuZXIsIFMuIEYuPC9hdXRob3I+PGF1dGhvcj5OZ3V5ZW4sIEguPC9hdXRo
b3I+PGF1dGhvcj5Nb29yZSwgSi4gTS48L2F1dGhvcj48YXV0aG9yPlJveSwgSi48L2F1dGhvcj48
YXV0aG9yPkJsdW1lbnN0aWVsLCBCLjwvYXV0aG9yPjxhdXRob3I+SGlnZ2lucywgSi48L2F1dGhv
cj48YXV0aG9yPkRlRmVsaWNlLCBNLjwvYXV0aG9yPjxhdXRob3I+TG9jaG5lciwgQS48L2F1dGhv
cj48YXV0aG9yPkZhZ2dhcnQsIE0uPC9hdXRob3I+PGF1dGhvcj5MaXUtQ29yZGVybywgUy4gTi48
L2F1dGhvcj48YXV0aG9yPlJvdGltaSwgQy48L2F1dGhvcj48YXV0aG9yPkFkZXllbW8sIEEuPC9h
dXRob3I+PGF1dGhvcj5Db29wZXIsIFIuPC9hdXRob3I+PGF1dGhvcj5XYXJkLCBSLjwvYXV0aG9y
PjxhdXRob3I+TGFuZGVyLCBFLiBTLjwvYXV0aG9yPjxhdXRob3I+RGFseSwgTS4gSi48L2F1dGhv
cj48YXV0aG9yPkFsdHNodWxlciwgRC48L2F1dGhvcj48L2F1dGhvcnM+PC9jb250cmlidXRvcnM+
PGF1dGgtYWRkcmVzcz5XaGl0ZWhlYWQvTUlUIENlbnRlciBmb3IgR2Vub21lIFJlc2VhcmNoLCBD
YW1icmlkZ2UsIE1BIDAyMTM5LCBVU0EuPC9hdXRoLWFkZHJlc3M+PHRpdGxlcz48dGl0bGU+VGhl
IHN0cnVjdHVyZSBvZiBoYXBsb3R5cGUgYmxvY2tzIGluIHRoZSBodW1hbiBnZW5vbWU8L3RpdGxl
PjxzZWNvbmRhcnktdGl0bGU+U2NpZW5jZTwvc2Vjb25kYXJ5LXRpdGxlPjwvdGl0bGVzPjxwZXJp
b2RpY2FsPjxmdWxsLXRpdGxlPlNjaWVuY2U8L2Z1bGwtdGl0bGU+PC9wZXJpb2RpY2FsPjxwYWdl
cz4yMjI1LTk8L3BhZ2VzPjx2b2x1bWU+Mjk2PC92b2x1bWU+PG51bWJlcj41NTc2PC9udW1iZXI+
PGtleXdvcmRzPjxrZXl3b3JkPkFmcmljYTwva2V5d29yZD48a2V5d29yZD5BZnJpY2FuIEFtZXJp
Y2Fuczwva2V5d29yZD48a2V5d29yZD5BZnJpY2FuIENvbnRpbmVudGFsIEFuY2VzdHJ5IEdyb3Vw
L2dlbmV0aWNzPC9rZXl3b3JkPjxrZXl3b3JkPkFsbGVsZXM8L2tleXdvcmQ+PGtleXdvcmQ+QXNp
YW4gQ29udGluZW50YWwgQW5jZXN0cnkgR3JvdXAvZ2VuZXRpY3M8L2tleXdvcmQ+PGtleXdvcmQ+
Q2hpbmE8L2tleXdvcmQ+PGtleXdvcmQ+Q2hyb21vc29tZSBNYXBwaW5nPC9rZXl3b3JkPjxrZXl3
b3JkPkNvbXB1dGF0aW9uYWwgQmlvbG9neTwva2V5d29yZD48a2V5d29yZD5Db21wdXRlciBTaW11
bGF0aW9uPC9rZXl3b3JkPjxrZXl3b3JkPkV1cm9wZTwva2V5d29yZD48a2V5d29yZD5FdXJvcGVh
biBDb250aW5lbnRhbCBBbmNlc3RyeSBHcm91cC9nZW5ldGljczwva2V5d29yZD48a2V5d29yZD4q
R2Vub21lLCBIdW1hbjwva2V5d29yZD48a2V5d29yZD5HZW5vdHlwZTwva2V5d29yZD48a2V5d29y
ZD4qSGFwbG90eXBlczwva2V5d29yZD48a2V5d29yZD5IdW1hbnM8L2tleXdvcmQ+PGtleXdvcmQ+
SmFwYW48L2tleXdvcmQ+PGtleXdvcmQ+TGlua2FnZSBEaXNlcXVpbGlicml1bTwva2V5d29yZD48
a2V5d29yZD5Nb2RlbHMsIEdlbmV0aWM8L2tleXdvcmQ+PGtleXdvcmQ+KlBvbHltb3JwaGlzbSwg
U2luZ2xlIE51Y2xlb3RpZGU8L2tleXdvcmQ+PGtleXdvcmQ+UmVjb21iaW5hdGlvbiwgR2VuZXRp
Yzwva2V5d29yZD48a2V5d29yZD5SZXNlYXJjaCBTdXBwb3J0LCBOb24tVS5TLiBHb3YmYXBvczt0
PC9rZXl3b3JkPjxrZXl3b3JkPlZhcmlhdGlvbiAoR2VuZXRpY3MpPC9rZXl3b3JkPjwva2V5d29y
ZHM+PGRhdGVzPjx5ZWFyPjIwMDI8L3llYXI+PHB1Yi1kYXRlcz48ZGF0ZT5KdW4gMjE8L2RhdGU+
PC9wdWItZGF0ZXM+PC9kYXRlcz48YWNjZXNzaW9uLW51bT4xMjAyOTA2MzwvYWNjZXNzaW9uLW51
bT48dXJscz48L3VybHM+PC9yZWNvcmQ+PC9DaXRlPjwvRW5kTm90ZT4A
</w:fldData>
        </w:fldChar>
      </w:r>
      <w:r w:rsidRPr="00DA6D9C">
        <w:rPr>
          <w:color w:val="333333"/>
          <w:lang w:val="en-US"/>
        </w:rPr>
        <w:instrText xml:space="preserve"> ADDIN EN.CITE </w:instrText>
      </w:r>
      <w:r w:rsidR="007A110A">
        <w:rPr>
          <w:color w:val="333333"/>
        </w:rPr>
        <w:fldChar w:fldCharType="begin">
          <w:fldData xml:space="preserve">PEVuZE5vdGU+PENpdGU+PEF1dGhvcj5HYWJyaWVsPC9BdXRob3I+PFllYXI+MjAwMjwvWWVhcj48
UmVjTnVtPjI1MDQ8L1JlY051bT48RGlzcGxheVRleHQ+WzNdPC9EaXNwbGF5VGV4dD48cmVjb3Jk
PjxyZWMtbnVtYmVyPjI1MDQ8L3JlYy1udW1iZXI+PGZvcmVpZ24ta2V5cz48a2V5IGFwcD0iRU4i
IGRiLWlkPSJlcHp4YXdydjhyenRzMmU5OXJxeHJhMm5yc3B0eGYwMnZ0MHMiPjI1MDQ8L2tleT48
L2ZvcmVpZ24ta2V5cz48cmVmLXR5cGUgbmFtZT0iSm91cm5hbCBBcnRpY2xlIj4xNzwvcmVmLXR5
cGU+PGNvbnRyaWJ1dG9ycz48YXV0aG9ycz48YXV0aG9yPkdhYnJpZWwsIFMuIEIuPC9hdXRob3I+
PGF1dGhvcj5TY2hhZmZuZXIsIFMuIEYuPC9hdXRob3I+PGF1dGhvcj5OZ3V5ZW4sIEguPC9hdXRo
b3I+PGF1dGhvcj5Nb29yZSwgSi4gTS48L2F1dGhvcj48YXV0aG9yPlJveSwgSi48L2F1dGhvcj48
YXV0aG9yPkJsdW1lbnN0aWVsLCBCLjwvYXV0aG9yPjxhdXRob3I+SGlnZ2lucywgSi48L2F1dGhv
cj48YXV0aG9yPkRlRmVsaWNlLCBNLjwvYXV0aG9yPjxhdXRob3I+TG9jaG5lciwgQS48L2F1dGhv
cj48YXV0aG9yPkZhZ2dhcnQsIE0uPC9hdXRob3I+PGF1dGhvcj5MaXUtQ29yZGVybywgUy4gTi48
L2F1dGhvcj48YXV0aG9yPlJvdGltaSwgQy48L2F1dGhvcj48YXV0aG9yPkFkZXllbW8sIEEuPC9h
dXRob3I+PGF1dGhvcj5Db29wZXIsIFIuPC9hdXRob3I+PGF1dGhvcj5XYXJkLCBSLjwvYXV0aG9y
PjxhdXRob3I+TGFuZGVyLCBFLiBTLjwvYXV0aG9yPjxhdXRob3I+RGFseSwgTS4gSi48L2F1dGhv
cj48YXV0aG9yPkFsdHNodWxlciwgRC48L2F1dGhvcj48L2F1dGhvcnM+PC9jb250cmlidXRvcnM+
PGF1dGgtYWRkcmVzcz5XaGl0ZWhlYWQvTUlUIENlbnRlciBmb3IgR2Vub21lIFJlc2VhcmNoLCBD
YW1icmlkZ2UsIE1BIDAyMTM5LCBVU0EuPC9hdXRoLWFkZHJlc3M+PHRpdGxlcz48dGl0bGU+VGhl
IHN0cnVjdHVyZSBvZiBoYXBsb3R5cGUgYmxvY2tzIGluIHRoZSBodW1hbiBnZW5vbWU8L3RpdGxl
PjxzZWNvbmRhcnktdGl0bGU+U2NpZW5jZTwvc2Vjb25kYXJ5LXRpdGxlPjwvdGl0bGVzPjxwZXJp
b2RpY2FsPjxmdWxsLXRpdGxlPlNjaWVuY2U8L2Z1bGwtdGl0bGU+PC9wZXJpb2RpY2FsPjxwYWdl
cz4yMjI1LTk8L3BhZ2VzPjx2b2x1bWU+Mjk2PC92b2x1bWU+PG51bWJlcj41NTc2PC9udW1iZXI+
PGtleXdvcmRzPjxrZXl3b3JkPkFmcmljYTwva2V5d29yZD48a2V5d29yZD5BZnJpY2FuIEFtZXJp
Y2Fuczwva2V5d29yZD48a2V5d29yZD5BZnJpY2FuIENvbnRpbmVudGFsIEFuY2VzdHJ5IEdyb3Vw
L2dlbmV0aWNzPC9rZXl3b3JkPjxrZXl3b3JkPkFsbGVsZXM8L2tleXdvcmQ+PGtleXdvcmQ+QXNp
YW4gQ29udGluZW50YWwgQW5jZXN0cnkgR3JvdXAvZ2VuZXRpY3M8L2tleXdvcmQ+PGtleXdvcmQ+
Q2hpbmE8L2tleXdvcmQ+PGtleXdvcmQ+Q2hyb21vc29tZSBNYXBwaW5nPC9rZXl3b3JkPjxrZXl3
b3JkPkNvbXB1dGF0aW9uYWwgQmlvbG9neTwva2V5d29yZD48a2V5d29yZD5Db21wdXRlciBTaW11
bGF0aW9uPC9rZXl3b3JkPjxrZXl3b3JkPkV1cm9wZTwva2V5d29yZD48a2V5d29yZD5FdXJvcGVh
biBDb250aW5lbnRhbCBBbmNlc3RyeSBHcm91cC9nZW5ldGljczwva2V5d29yZD48a2V5d29yZD4q
R2Vub21lLCBIdW1hbjwva2V5d29yZD48a2V5d29yZD5HZW5vdHlwZTwva2V5d29yZD48a2V5d29y
ZD4qSGFwbG90eXBlczwva2V5d29yZD48a2V5d29yZD5IdW1hbnM8L2tleXdvcmQ+PGtleXdvcmQ+
SmFwYW48L2tleXdvcmQ+PGtleXdvcmQ+TGlua2FnZSBEaXNlcXVpbGlicml1bTwva2V5d29yZD48
a2V5d29yZD5Nb2RlbHMsIEdlbmV0aWM8L2tleXdvcmQ+PGtleXdvcmQ+KlBvbHltb3JwaGlzbSwg
U2luZ2xlIE51Y2xlb3RpZGU8L2tleXdvcmQ+PGtleXdvcmQ+UmVjb21iaW5hdGlvbiwgR2VuZXRp
Yzwva2V5d29yZD48a2V5d29yZD5SZXNlYXJjaCBTdXBwb3J0LCBOb24tVS5TLiBHb3YmYXBvczt0
PC9rZXl3b3JkPjxrZXl3b3JkPlZhcmlhdGlvbiAoR2VuZXRpY3MpPC9rZXl3b3JkPjwva2V5d29y
ZHM+PGRhdGVzPjx5ZWFyPjIwMDI8L3llYXI+PHB1Yi1kYXRlcz48ZGF0ZT5KdW4gMjE8L2RhdGU+
PC9wdWItZGF0ZXM+PC9kYXRlcz48YWNjZXNzaW9uLW51bT4xMjAyOTA2MzwvYWNjZXNzaW9uLW51
bT48dXJscz48L3VybHM+PC9yZWNvcmQ+PC9DaXRlPjwvRW5kTm90ZT4A
</w:fldData>
        </w:fldChar>
      </w:r>
      <w:r w:rsidRPr="00DA6D9C">
        <w:rPr>
          <w:color w:val="333333"/>
          <w:lang w:val="en-US"/>
        </w:rPr>
        <w:instrText xml:space="preserve"> ADDIN EN.CITE.DATA </w:instrText>
      </w:r>
      <w:r w:rsidR="007A110A">
        <w:rPr>
          <w:color w:val="333333"/>
        </w:rPr>
      </w:r>
      <w:r w:rsidR="007A110A">
        <w:rPr>
          <w:color w:val="333333"/>
        </w:rPr>
        <w:fldChar w:fldCharType="end"/>
      </w:r>
      <w:r w:rsidR="007A110A">
        <w:rPr>
          <w:color w:val="333333"/>
        </w:rPr>
      </w:r>
      <w:r w:rsidR="007A110A">
        <w:rPr>
          <w:color w:val="333333"/>
        </w:rPr>
        <w:fldChar w:fldCharType="separate"/>
      </w:r>
      <w:r w:rsidRPr="00DA6D9C">
        <w:rPr>
          <w:noProof/>
          <w:color w:val="333333"/>
          <w:lang w:val="en-US"/>
        </w:rPr>
        <w:t>[</w:t>
      </w:r>
      <w:hyperlink w:anchor="_ENREF_3" w:tooltip="Gabriel, 2002 #2504" w:history="1">
        <w:r w:rsidRPr="00DA6D9C">
          <w:rPr>
            <w:noProof/>
            <w:color w:val="333333"/>
            <w:lang w:val="en-US"/>
          </w:rPr>
          <w:t>3</w:t>
        </w:r>
      </w:hyperlink>
      <w:r w:rsidRPr="00DA6D9C">
        <w:rPr>
          <w:noProof/>
          <w:color w:val="333333"/>
          <w:lang w:val="en-US"/>
        </w:rPr>
        <w:t>]</w:t>
      </w:r>
      <w:r w:rsidR="007A110A">
        <w:rPr>
          <w:color w:val="333333"/>
        </w:rPr>
        <w:fldChar w:fldCharType="end"/>
      </w:r>
      <w:r w:rsidRPr="00202B92">
        <w:rPr>
          <w:color w:val="333333"/>
          <w:lang w:val="en-US"/>
        </w:rPr>
        <w:t xml:space="preserve">. </w:t>
      </w:r>
      <w:r w:rsidRPr="00202B92">
        <w:rPr>
          <w:i/>
          <w:color w:val="333333"/>
          <w:lang w:val="en-US"/>
        </w:rPr>
        <w:t>DHX3</w:t>
      </w:r>
      <w:r w:rsidRPr="00202B92">
        <w:rPr>
          <w:color w:val="333333"/>
          <w:lang w:val="en-US"/>
        </w:rPr>
        <w:t xml:space="preserve"> was found to be characterized by a single haplotype block</w:t>
      </w:r>
      <w:r>
        <w:rPr>
          <w:color w:val="333333"/>
          <w:lang w:val="en-US"/>
        </w:rPr>
        <w:t xml:space="preserve"> while </w:t>
      </w:r>
      <w:r>
        <w:rPr>
          <w:i/>
          <w:color w:val="333333"/>
          <w:lang w:val="en-US"/>
        </w:rPr>
        <w:t>RGS12</w:t>
      </w:r>
      <w:r>
        <w:rPr>
          <w:color w:val="333333"/>
          <w:lang w:val="en-US"/>
        </w:rPr>
        <w:t xml:space="preserve"> had two major haplotype blocks in this locus (</w:t>
      </w:r>
      <w:r w:rsidRPr="0060273E">
        <w:rPr>
          <w:b/>
          <w:color w:val="333333"/>
          <w:lang w:val="en-US"/>
        </w:rPr>
        <w:t>Figures S3 A</w:t>
      </w:r>
      <w:r>
        <w:rPr>
          <w:color w:val="333333"/>
          <w:lang w:val="en-US"/>
        </w:rPr>
        <w:t xml:space="preserve"> and </w:t>
      </w:r>
      <w:r w:rsidRPr="0060273E">
        <w:rPr>
          <w:b/>
          <w:color w:val="333333"/>
          <w:lang w:val="en-US"/>
        </w:rPr>
        <w:t>B</w:t>
      </w:r>
      <w:r>
        <w:rPr>
          <w:color w:val="333333"/>
          <w:lang w:val="en-US"/>
        </w:rPr>
        <w:t>)</w:t>
      </w:r>
      <w:r w:rsidRPr="00202B92">
        <w:rPr>
          <w:color w:val="333333"/>
          <w:lang w:val="en-US"/>
        </w:rPr>
        <w:t xml:space="preserve">. </w:t>
      </w:r>
      <w:r>
        <w:rPr>
          <w:color w:val="333333"/>
          <w:lang w:val="en-US"/>
        </w:rPr>
        <w:t xml:space="preserve">For each haplotype block we used </w:t>
      </w:r>
      <w:proofErr w:type="spellStart"/>
      <w:r>
        <w:rPr>
          <w:color w:val="333333"/>
          <w:lang w:val="en-US"/>
        </w:rPr>
        <w:t>Happloview</w:t>
      </w:r>
      <w:proofErr w:type="spellEnd"/>
      <w:r>
        <w:rPr>
          <w:color w:val="333333"/>
          <w:lang w:val="en-US"/>
        </w:rPr>
        <w:t xml:space="preserve"> to select the best tagging SNP. </w:t>
      </w:r>
      <w:r w:rsidRPr="00202B92">
        <w:rPr>
          <w:color w:val="333333"/>
          <w:lang w:val="en-US"/>
        </w:rPr>
        <w:t xml:space="preserve">For </w:t>
      </w:r>
      <w:r w:rsidRPr="00202B92">
        <w:rPr>
          <w:i/>
          <w:color w:val="333333"/>
          <w:lang w:val="en-US"/>
        </w:rPr>
        <w:t>DHX3</w:t>
      </w:r>
      <w:r w:rsidRPr="00202B92">
        <w:rPr>
          <w:color w:val="333333"/>
          <w:lang w:val="en-US"/>
        </w:rPr>
        <w:t xml:space="preserve"> association analysis we selected tagSNP rs12356233 (</w:t>
      </w:r>
      <w:proofErr w:type="spellStart"/>
      <w:r w:rsidRPr="00202B92">
        <w:rPr>
          <w:color w:val="333333"/>
          <w:lang w:val="en-US"/>
        </w:rPr>
        <w:t>pb</w:t>
      </w:r>
      <w:proofErr w:type="spellEnd"/>
      <w:r w:rsidRPr="00202B92">
        <w:rPr>
          <w:lang w:val="en-US"/>
        </w:rPr>
        <w:t xml:space="preserve"> </w:t>
      </w:r>
      <w:r w:rsidRPr="00202B92">
        <w:rPr>
          <w:color w:val="333333"/>
          <w:lang w:val="en-US"/>
        </w:rPr>
        <w:t>127,534,930)</w:t>
      </w:r>
      <w:r>
        <w:rPr>
          <w:color w:val="333333"/>
          <w:lang w:val="en-US"/>
        </w:rPr>
        <w:t xml:space="preserve"> and for </w:t>
      </w:r>
      <w:r w:rsidRPr="00B126DB">
        <w:rPr>
          <w:i/>
          <w:color w:val="333333"/>
          <w:lang w:val="en-US"/>
        </w:rPr>
        <w:t>RGS12</w:t>
      </w:r>
      <w:r>
        <w:rPr>
          <w:color w:val="333333"/>
          <w:lang w:val="en-US"/>
        </w:rPr>
        <w:t xml:space="preserve"> analysis we selected </w:t>
      </w:r>
      <w:proofErr w:type="spellStart"/>
      <w:r>
        <w:rPr>
          <w:color w:val="333333"/>
          <w:lang w:val="en-US"/>
        </w:rPr>
        <w:t>tagSNPs</w:t>
      </w:r>
      <w:proofErr w:type="spellEnd"/>
      <w:r>
        <w:rPr>
          <w:color w:val="333333"/>
          <w:lang w:val="en-US"/>
        </w:rPr>
        <w:t xml:space="preserve"> </w:t>
      </w:r>
      <w:r w:rsidRPr="00B126DB">
        <w:rPr>
          <w:color w:val="333333"/>
          <w:lang w:val="en-US"/>
        </w:rPr>
        <w:t>rs2857859</w:t>
      </w:r>
      <w:r>
        <w:rPr>
          <w:color w:val="333333"/>
          <w:lang w:val="en-US"/>
        </w:rPr>
        <w:t xml:space="preserve"> </w:t>
      </w:r>
      <w:r w:rsidRPr="00B126DB">
        <w:rPr>
          <w:color w:val="333333"/>
          <w:lang w:val="en-US"/>
        </w:rPr>
        <w:t>(</w:t>
      </w:r>
      <w:proofErr w:type="spellStart"/>
      <w:r w:rsidRPr="00B126DB">
        <w:rPr>
          <w:color w:val="333333"/>
          <w:lang w:val="en-US"/>
        </w:rPr>
        <w:t>pb</w:t>
      </w:r>
      <w:proofErr w:type="spellEnd"/>
      <w:r w:rsidRPr="00B126DB">
        <w:rPr>
          <w:color w:val="333333"/>
          <w:lang w:val="en-US"/>
        </w:rPr>
        <w:t xml:space="preserve"> 3,322,140)</w:t>
      </w:r>
      <w:r>
        <w:rPr>
          <w:color w:val="333333"/>
          <w:lang w:val="en-US"/>
        </w:rPr>
        <w:t xml:space="preserve"> and </w:t>
      </w:r>
      <w:r w:rsidRPr="00B126DB">
        <w:rPr>
          <w:color w:val="333333"/>
          <w:lang w:val="en-US"/>
        </w:rPr>
        <w:t>(</w:t>
      </w:r>
      <w:proofErr w:type="spellStart"/>
      <w:r w:rsidRPr="00B126DB">
        <w:rPr>
          <w:color w:val="333333"/>
          <w:lang w:val="en-US"/>
        </w:rPr>
        <w:t>pb</w:t>
      </w:r>
      <w:proofErr w:type="spellEnd"/>
      <w:r w:rsidRPr="00B126DB">
        <w:rPr>
          <w:color w:val="333333"/>
          <w:lang w:val="en-US"/>
        </w:rPr>
        <w:t xml:space="preserve"> 3,412,196).</w:t>
      </w:r>
    </w:p>
    <w:p w:rsidR="00F27D13" w:rsidRDefault="00F27D13" w:rsidP="00F27D13">
      <w:pPr>
        <w:rPr>
          <w:lang w:val="en-US"/>
        </w:rPr>
      </w:pPr>
    </w:p>
    <w:p w:rsidR="00F27D13" w:rsidRDefault="007A110A" w:rsidP="00F27D13">
      <w:pPr>
        <w:tabs>
          <w:tab w:val="left" w:pos="5071"/>
        </w:tabs>
        <w:rPr>
          <w:lang w:val="en-US"/>
        </w:rPr>
      </w:pPr>
      <w:r>
        <w:rPr>
          <w:noProof/>
          <w:lang w:eastAsia="es-ES"/>
        </w:rPr>
        <w:pict>
          <v:shape id="_x0000_s1028" type="#_x0000_t202" style="position:absolute;margin-left:-28.2pt;margin-top:-12.6pt;width:437.75pt;height:416.95pt;z-index:251658752;mso-width-relative:margin;mso-height-relative:margin">
            <v:textbox style="mso-next-textbox:#_x0000_s1028">
              <w:txbxContent>
                <w:p w:rsidR="00F27D13" w:rsidRDefault="00F27D13" w:rsidP="00F27D13">
                  <w:pPr>
                    <w:jc w:val="center"/>
                    <w:rPr>
                      <w:b/>
                      <w:sz w:val="20"/>
                      <w:szCs w:val="20"/>
                      <w:lang w:val="en-US"/>
                    </w:rPr>
                  </w:pPr>
                  <w:r>
                    <w:rPr>
                      <w:b/>
                      <w:noProof/>
                      <w:lang w:eastAsia="es-ES"/>
                    </w:rPr>
                    <w:drawing>
                      <wp:inline distT="0" distB="0" distL="0" distR="0">
                        <wp:extent cx="3618202" cy="4150581"/>
                        <wp:effectExtent l="19050" t="0" r="1298"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3512"/>
                                <a:stretch>
                                  <a:fillRect/>
                                </a:stretch>
                              </pic:blipFill>
                              <pic:spPr bwMode="auto">
                                <a:xfrm>
                                  <a:off x="0" y="0"/>
                                  <a:ext cx="3618202" cy="4150581"/>
                                </a:xfrm>
                                <a:prstGeom prst="rect">
                                  <a:avLst/>
                                </a:prstGeom>
                                <a:noFill/>
                                <a:ln w="9525">
                                  <a:noFill/>
                                  <a:miter lim="800000"/>
                                  <a:headEnd/>
                                  <a:tailEnd/>
                                </a:ln>
                              </pic:spPr>
                            </pic:pic>
                          </a:graphicData>
                        </a:graphic>
                      </wp:inline>
                    </w:drawing>
                  </w:r>
                </w:p>
                <w:p w:rsidR="00F27D13" w:rsidRPr="00646A1F" w:rsidRDefault="00F27D13" w:rsidP="00F27D13">
                  <w:pPr>
                    <w:jc w:val="both"/>
                    <w:rPr>
                      <w:sz w:val="20"/>
                      <w:szCs w:val="20"/>
                      <w:lang w:val="en-US"/>
                    </w:rPr>
                  </w:pPr>
                  <w:r w:rsidRPr="00BD3877">
                    <w:rPr>
                      <w:b/>
                      <w:sz w:val="20"/>
                      <w:szCs w:val="20"/>
                      <w:lang w:val="en-US"/>
                    </w:rPr>
                    <w:t>Figure S</w:t>
                  </w:r>
                  <w:r>
                    <w:rPr>
                      <w:b/>
                      <w:sz w:val="20"/>
                      <w:szCs w:val="20"/>
                      <w:lang w:val="en-US"/>
                    </w:rPr>
                    <w:t>3</w:t>
                  </w:r>
                  <w:r w:rsidRPr="00BD3877">
                    <w:rPr>
                      <w:b/>
                      <w:sz w:val="20"/>
                      <w:szCs w:val="20"/>
                      <w:lang w:val="en-US"/>
                    </w:rPr>
                    <w:t xml:space="preserve">. </w:t>
                  </w:r>
                  <w:r>
                    <w:rPr>
                      <w:b/>
                      <w:sz w:val="20"/>
                      <w:szCs w:val="20"/>
                      <w:lang w:val="en-US"/>
                    </w:rPr>
                    <w:t xml:space="preserve">Haplotype block estimation for </w:t>
                  </w:r>
                  <w:r w:rsidRPr="00525304">
                    <w:rPr>
                      <w:b/>
                      <w:i/>
                      <w:sz w:val="20"/>
                      <w:szCs w:val="20"/>
                      <w:lang w:val="en-US"/>
                    </w:rPr>
                    <w:t>DHX32</w:t>
                  </w:r>
                  <w:r>
                    <w:rPr>
                      <w:b/>
                      <w:sz w:val="20"/>
                      <w:szCs w:val="20"/>
                      <w:lang w:val="en-US"/>
                    </w:rPr>
                    <w:t xml:space="preserve"> and </w:t>
                  </w:r>
                  <w:r w:rsidRPr="00525304">
                    <w:rPr>
                      <w:b/>
                      <w:i/>
                      <w:sz w:val="20"/>
                      <w:szCs w:val="20"/>
                      <w:lang w:val="en-US"/>
                    </w:rPr>
                    <w:t>RGS12</w:t>
                  </w:r>
                  <w:r w:rsidRPr="00BD3877">
                    <w:rPr>
                      <w:b/>
                      <w:sz w:val="20"/>
                      <w:szCs w:val="20"/>
                      <w:lang w:val="en-US"/>
                    </w:rPr>
                    <w:t xml:space="preserve"> </w:t>
                  </w:r>
                  <w:r>
                    <w:rPr>
                      <w:b/>
                      <w:sz w:val="20"/>
                      <w:szCs w:val="20"/>
                      <w:lang w:val="en-US"/>
                    </w:rPr>
                    <w:t xml:space="preserve">genes. </w:t>
                  </w:r>
                  <w:r>
                    <w:rPr>
                      <w:sz w:val="20"/>
                      <w:szCs w:val="20"/>
                      <w:lang w:val="en-US"/>
                    </w:rPr>
                    <w:t>Using dense genetic data obtained from the 1KG project on CEU samples, we determined the haplotype blocks for the two candidate genes for anti-TNF response in RA (</w:t>
                  </w:r>
                  <w:r>
                    <w:rPr>
                      <w:b/>
                      <w:sz w:val="20"/>
                      <w:szCs w:val="20"/>
                      <w:lang w:val="en-US"/>
                    </w:rPr>
                    <w:t>A</w:t>
                  </w:r>
                  <w:r w:rsidRPr="00646A1F">
                    <w:rPr>
                      <w:sz w:val="20"/>
                      <w:szCs w:val="20"/>
                      <w:lang w:val="en-US"/>
                    </w:rPr>
                    <w:t>)</w:t>
                  </w:r>
                  <w:r>
                    <w:rPr>
                      <w:sz w:val="20"/>
                      <w:szCs w:val="20"/>
                      <w:lang w:val="en-US"/>
                    </w:rPr>
                    <w:t xml:space="preserve"> DHX32 and (</w:t>
                  </w:r>
                  <w:r w:rsidRPr="00646A1F">
                    <w:rPr>
                      <w:b/>
                      <w:sz w:val="20"/>
                      <w:szCs w:val="20"/>
                      <w:lang w:val="en-US"/>
                    </w:rPr>
                    <w:t>B</w:t>
                  </w:r>
                  <w:r>
                    <w:rPr>
                      <w:sz w:val="20"/>
                      <w:szCs w:val="20"/>
                      <w:lang w:val="en-US"/>
                    </w:rPr>
                    <w:t xml:space="preserve">) RGS12. </w:t>
                  </w:r>
                  <w:r>
                    <w:rPr>
                      <w:i/>
                      <w:sz w:val="20"/>
                      <w:szCs w:val="20"/>
                      <w:lang w:val="en-US"/>
                    </w:rPr>
                    <w:t>DHX32</w:t>
                  </w:r>
                  <w:r>
                    <w:rPr>
                      <w:sz w:val="20"/>
                      <w:szCs w:val="20"/>
                      <w:lang w:val="en-US"/>
                    </w:rPr>
                    <w:t xml:space="preserve"> is a small gene (~45kb) and is characterized by a single haplotype block </w:t>
                  </w:r>
                  <w:r>
                    <w:rPr>
                      <w:i/>
                      <w:sz w:val="20"/>
                      <w:szCs w:val="20"/>
                      <w:lang w:val="en-US"/>
                    </w:rPr>
                    <w:t>RGS12</w:t>
                  </w:r>
                  <w:r>
                    <w:rPr>
                      <w:sz w:val="20"/>
                      <w:szCs w:val="20"/>
                      <w:lang w:val="en-US"/>
                    </w:rPr>
                    <w:t xml:space="preserve"> is a larger gene (~126kb) and has two major haplotype blocks that cover most of the genetic region.</w:t>
                  </w:r>
                </w:p>
              </w:txbxContent>
            </v:textbox>
          </v:shape>
        </w:pict>
      </w:r>
    </w:p>
    <w:p w:rsidR="00F27D13" w:rsidRDefault="00F27D13" w:rsidP="00F27D13">
      <w:pPr>
        <w:tabs>
          <w:tab w:val="left" w:pos="5071"/>
        </w:tabs>
        <w:rPr>
          <w:lang w:val="en-US"/>
        </w:rPr>
      </w:pPr>
    </w:p>
    <w:p w:rsidR="00F27D13" w:rsidRDefault="00F27D13" w:rsidP="00F27D13">
      <w:pPr>
        <w:tabs>
          <w:tab w:val="left" w:pos="5071"/>
        </w:tabs>
        <w:rPr>
          <w:lang w:val="en-US"/>
        </w:rPr>
      </w:pPr>
    </w:p>
    <w:p w:rsidR="00F27D13" w:rsidRDefault="00F27D13" w:rsidP="00F27D13">
      <w:pPr>
        <w:tabs>
          <w:tab w:val="left" w:pos="5071"/>
        </w:tabs>
        <w:rPr>
          <w:lang w:val="en-US"/>
        </w:rPr>
      </w:pPr>
    </w:p>
    <w:p w:rsidR="00F27D13" w:rsidRDefault="00F27D13" w:rsidP="00F27D13">
      <w:pPr>
        <w:tabs>
          <w:tab w:val="left" w:pos="5071"/>
        </w:tabs>
        <w:rPr>
          <w:lang w:val="en-US"/>
        </w:rPr>
      </w:pPr>
    </w:p>
    <w:p w:rsidR="00F27D13" w:rsidRDefault="00F27D13" w:rsidP="00F27D13">
      <w:pPr>
        <w:tabs>
          <w:tab w:val="left" w:pos="5071"/>
        </w:tabs>
        <w:rPr>
          <w:lang w:val="en-US"/>
        </w:rPr>
      </w:pPr>
    </w:p>
    <w:p w:rsidR="00F27D13" w:rsidRDefault="00F27D13" w:rsidP="00F27D13">
      <w:pPr>
        <w:tabs>
          <w:tab w:val="left" w:pos="5071"/>
        </w:tabs>
        <w:rPr>
          <w:lang w:val="en-US"/>
        </w:rPr>
      </w:pPr>
    </w:p>
    <w:p w:rsidR="00F27D13" w:rsidRDefault="00F27D13" w:rsidP="00F27D13">
      <w:pPr>
        <w:tabs>
          <w:tab w:val="left" w:pos="5071"/>
        </w:tabs>
        <w:rPr>
          <w:lang w:val="en-US"/>
        </w:rPr>
      </w:pPr>
    </w:p>
    <w:p w:rsidR="00F27D13" w:rsidRDefault="00F27D13" w:rsidP="00F27D13">
      <w:pPr>
        <w:tabs>
          <w:tab w:val="left" w:pos="5071"/>
        </w:tabs>
        <w:rPr>
          <w:lang w:val="en-US"/>
        </w:rPr>
      </w:pPr>
    </w:p>
    <w:p w:rsidR="00F27D13" w:rsidRDefault="00F27D13" w:rsidP="00F27D13">
      <w:pPr>
        <w:tabs>
          <w:tab w:val="left" w:pos="5071"/>
        </w:tabs>
        <w:rPr>
          <w:lang w:val="en-US"/>
        </w:rPr>
      </w:pPr>
    </w:p>
    <w:p w:rsidR="00F27D13" w:rsidRDefault="00F27D13" w:rsidP="00F27D13">
      <w:pPr>
        <w:tabs>
          <w:tab w:val="left" w:pos="5071"/>
        </w:tabs>
        <w:rPr>
          <w:lang w:val="en-US"/>
        </w:rPr>
      </w:pPr>
    </w:p>
    <w:p w:rsidR="00F27D13" w:rsidRDefault="00F27D13" w:rsidP="00F27D13">
      <w:pPr>
        <w:tabs>
          <w:tab w:val="left" w:pos="5071"/>
        </w:tabs>
        <w:rPr>
          <w:lang w:val="en-US"/>
        </w:rPr>
      </w:pPr>
    </w:p>
    <w:p w:rsidR="00F27D13" w:rsidRDefault="00F27D13" w:rsidP="00F27D13">
      <w:pPr>
        <w:tabs>
          <w:tab w:val="left" w:pos="5071"/>
        </w:tabs>
        <w:rPr>
          <w:lang w:val="en-US"/>
        </w:rPr>
      </w:pPr>
    </w:p>
    <w:p w:rsidR="00F27D13" w:rsidRDefault="00F27D13" w:rsidP="00F27D13">
      <w:pPr>
        <w:tabs>
          <w:tab w:val="left" w:pos="5071"/>
        </w:tabs>
        <w:rPr>
          <w:lang w:val="en-US"/>
        </w:rPr>
      </w:pPr>
    </w:p>
    <w:p w:rsidR="00F27D13" w:rsidRDefault="00F27D13" w:rsidP="00F27D13">
      <w:pPr>
        <w:tabs>
          <w:tab w:val="left" w:pos="5071"/>
        </w:tabs>
        <w:rPr>
          <w:lang w:val="en-US"/>
        </w:rPr>
      </w:pPr>
    </w:p>
    <w:p w:rsidR="00F27D13" w:rsidRDefault="00F27D13" w:rsidP="00F27D13">
      <w:pPr>
        <w:tabs>
          <w:tab w:val="left" w:pos="5071"/>
        </w:tabs>
        <w:rPr>
          <w:lang w:val="en-US"/>
        </w:rPr>
      </w:pPr>
    </w:p>
    <w:sectPr w:rsidR="00F27D13" w:rsidSect="00EE16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27D13"/>
    <w:rsid w:val="00246123"/>
    <w:rsid w:val="00587AC1"/>
    <w:rsid w:val="007A110A"/>
    <w:rsid w:val="008E1BF5"/>
    <w:rsid w:val="009244E1"/>
    <w:rsid w:val="00A96540"/>
    <w:rsid w:val="00CB145A"/>
    <w:rsid w:val="00EE16A3"/>
    <w:rsid w:val="00F27D13"/>
    <w:rsid w:val="00F83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13"/>
  </w:style>
  <w:style w:type="paragraph" w:styleId="Ttulo1">
    <w:name w:val="heading 1"/>
    <w:basedOn w:val="Normal"/>
    <w:next w:val="Normal"/>
    <w:link w:val="Ttulo1Car"/>
    <w:uiPriority w:val="9"/>
    <w:qFormat/>
    <w:rsid w:val="008E1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E1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7D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D13"/>
    <w:rPr>
      <w:rFonts w:ascii="Tahoma" w:hAnsi="Tahoma" w:cs="Tahoma"/>
      <w:sz w:val="16"/>
      <w:szCs w:val="16"/>
    </w:rPr>
  </w:style>
  <w:style w:type="character" w:customStyle="1" w:styleId="Ttulo1Car">
    <w:name w:val="Título 1 Car"/>
    <w:basedOn w:val="Fuentedeprrafopredeter"/>
    <w:link w:val="Ttulo1"/>
    <w:uiPriority w:val="9"/>
    <w:rsid w:val="008E1BF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E1BF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1322</Words>
  <Characters>7274</Characters>
  <Application>Microsoft Office Word</Application>
  <DocSecurity>0</DocSecurity>
  <Lines>60</Lines>
  <Paragraphs>17</Paragraphs>
  <ScaleCrop>false</ScaleCrop>
  <Company>Microsoft</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Julià</dc:creator>
  <cp:keywords/>
  <dc:description/>
  <cp:lastModifiedBy>Toni Julià</cp:lastModifiedBy>
  <cp:revision>5</cp:revision>
  <dcterms:created xsi:type="dcterms:W3CDTF">2015-02-25T08:25:00Z</dcterms:created>
  <dcterms:modified xsi:type="dcterms:W3CDTF">2015-02-25T08:40:00Z</dcterms:modified>
</cp:coreProperties>
</file>