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27E8" w14:textId="35EF75BE" w:rsidR="0024213D" w:rsidRDefault="0024213D" w:rsidP="0024213D">
      <w:pPr>
        <w:spacing w:line="480" w:lineRule="auto"/>
        <w:rPr>
          <w:rFonts w:ascii="Times New Roman" w:hAnsi="Times New Roman"/>
          <w:b/>
        </w:rPr>
      </w:pPr>
      <w:r w:rsidRPr="009C63B2">
        <w:rPr>
          <w:rFonts w:ascii="Times New Roman" w:hAnsi="Times New Roman"/>
          <w:b/>
        </w:rPr>
        <w:t>Online Supplement</w:t>
      </w:r>
      <w:r>
        <w:rPr>
          <w:rFonts w:ascii="Times New Roman" w:hAnsi="Times New Roman"/>
          <w:b/>
        </w:rPr>
        <w:t xml:space="preserve"> for “</w:t>
      </w:r>
      <w:r w:rsidRPr="0024213D">
        <w:rPr>
          <w:rFonts w:ascii="Times New Roman" w:hAnsi="Times New Roman"/>
          <w:b/>
          <w:i/>
        </w:rPr>
        <w:t>Leptin signaling is required for adaptive changes in food intake, but not energy expenditure, in response to different thermal conditions</w:t>
      </w:r>
      <w:r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  <w:b/>
        </w:rPr>
        <w:t xml:space="preserve"> by Karl J. Kaiyala</w:t>
      </w:r>
      <w:r w:rsidR="00B53193">
        <w:rPr>
          <w:rFonts w:ascii="Times New Roman" w:hAnsi="Times New Roman"/>
          <w:b/>
        </w:rPr>
        <w:t>, Kayoko Ogimoto, Jarrell T. Nelson, Michael W. Schwartz</w:t>
      </w:r>
      <w:r w:rsidR="00B53193" w:rsidRPr="00B53193">
        <w:rPr>
          <w:rFonts w:ascii="Times New Roman" w:hAnsi="Times New Roman"/>
          <w:b/>
        </w:rPr>
        <w:t xml:space="preserve"> and Gregory J. </w:t>
      </w:r>
      <w:r w:rsidR="00B53193">
        <w:rPr>
          <w:rFonts w:ascii="Times New Roman" w:hAnsi="Times New Roman"/>
          <w:b/>
        </w:rPr>
        <w:t>Morton.</w:t>
      </w:r>
    </w:p>
    <w:p w14:paraId="6C8B4553" w14:textId="77777777" w:rsidR="00B53193" w:rsidRPr="009C63B2" w:rsidRDefault="00B53193" w:rsidP="0024213D">
      <w:pPr>
        <w:spacing w:line="480" w:lineRule="auto"/>
        <w:rPr>
          <w:rFonts w:ascii="Times New Roman" w:hAnsi="Times New Roman"/>
          <w:b/>
        </w:rPr>
      </w:pPr>
    </w:p>
    <w:p w14:paraId="580A2A1E" w14:textId="1873683F" w:rsidR="00F263BF" w:rsidRPr="004D3FB0" w:rsidRDefault="004D3FB0" w:rsidP="00F263BF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D3FB0">
        <w:rPr>
          <w:rFonts w:ascii="Times New Roman" w:hAnsi="Times New Roman" w:cs="Times New Roman"/>
          <w:b/>
          <w:sz w:val="40"/>
          <w:szCs w:val="40"/>
        </w:rPr>
        <w:t>Appendix S1.</w:t>
      </w:r>
      <w:bookmarkStart w:id="0" w:name="_GoBack"/>
      <w:bookmarkEnd w:id="0"/>
      <w:proofErr w:type="gramEnd"/>
    </w:p>
    <w:p w14:paraId="1E72FDE6" w14:textId="3C831F32" w:rsidR="004D3FB0" w:rsidRPr="004D3FB0" w:rsidRDefault="004D3FB0" w:rsidP="00F263BF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3FB0">
        <w:rPr>
          <w:rFonts w:ascii="Times New Roman" w:hAnsi="Times New Roman" w:cs="Times New Roman"/>
          <w:b/>
          <w:sz w:val="32"/>
          <w:szCs w:val="32"/>
        </w:rPr>
        <w:t>Allometric models for energy expenditure as functions of the core minus ambient temperature difference.</w:t>
      </w:r>
    </w:p>
    <w:p w14:paraId="6DAECA20" w14:textId="30C9AD29" w:rsidR="00F854AD" w:rsidRPr="00D8730C" w:rsidRDefault="005E1EFF" w:rsidP="00F263BF">
      <w:pPr>
        <w:spacing w:line="480" w:lineRule="auto"/>
        <w:jc w:val="both"/>
        <w:rPr>
          <w:rFonts w:ascii="Times New Roman" w:hAnsi="Times New Roman" w:cs="Times New Roman"/>
        </w:rPr>
      </w:pPr>
      <w:r w:rsidRPr="00D8730C">
        <w:rPr>
          <w:rFonts w:ascii="Times New Roman" w:hAnsi="Times New Roman" w:cs="Times New Roman"/>
        </w:rPr>
        <w:t>Regression of mean 24 h energy expenditure (EE) values on the mean difference between core temperature and ambient temperature (</w:t>
      </w:r>
      <w:r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 xml:space="preserve">) revealed </w:t>
      </w:r>
      <w:r w:rsidRPr="00D8730C">
        <w:rPr>
          <w:rFonts w:ascii="Times New Roman" w:hAnsi="Times New Roman" w:cs="Times New Roman"/>
          <w:i/>
        </w:rPr>
        <w:t>1)</w:t>
      </w:r>
      <w:r w:rsidRPr="00D8730C">
        <w:rPr>
          <w:rFonts w:ascii="Times New Roman" w:hAnsi="Times New Roman" w:cs="Times New Roman"/>
        </w:rPr>
        <w:t xml:space="preserve"> a steeper slope in </w:t>
      </w:r>
      <w:r w:rsidRPr="00D8730C">
        <w:rPr>
          <w:rFonts w:ascii="Times New Roman" w:hAnsi="Times New Roman" w:cs="Times New Roman"/>
          <w:i/>
        </w:rPr>
        <w:t>ob/ob</w:t>
      </w:r>
      <w:r w:rsidRPr="00D8730C">
        <w:rPr>
          <w:rFonts w:ascii="Times New Roman" w:hAnsi="Times New Roman" w:cs="Times New Roman"/>
        </w:rPr>
        <w:t xml:space="preserve"> than WT mice and </w:t>
      </w:r>
      <w:r w:rsidRPr="00D8730C">
        <w:rPr>
          <w:rFonts w:ascii="Times New Roman" w:hAnsi="Times New Roman" w:cs="Times New Roman"/>
          <w:i/>
        </w:rPr>
        <w:t>2)</w:t>
      </w:r>
      <w:r w:rsidRPr="00D8730C">
        <w:rPr>
          <w:rFonts w:ascii="Times New Roman" w:hAnsi="Times New Roman" w:cs="Times New Roman"/>
        </w:rPr>
        <w:t xml:space="preserve"> that the mean square error of the regression residuals increased in proportion to the temperature difference, as would be expected if the underlying mathematical relationship conformed to a classical multiplicative power (allometric) form. </w:t>
      </w:r>
      <w:r w:rsidR="00F854AD" w:rsidRPr="00D8730C">
        <w:rPr>
          <w:rFonts w:ascii="Times New Roman" w:hAnsi="Times New Roman" w:cs="Times New Roman"/>
        </w:rPr>
        <w:t xml:space="preserve"> </w:t>
      </w:r>
      <w:r w:rsidR="003F2D2A" w:rsidRPr="00D8730C">
        <w:rPr>
          <w:rFonts w:ascii="Times New Roman" w:hAnsi="Times New Roman" w:cs="Times New Roman"/>
        </w:rPr>
        <w:t>Given</w:t>
      </w:r>
      <w:r w:rsidR="00F263BF" w:rsidRPr="00D8730C">
        <w:rPr>
          <w:rFonts w:ascii="Times New Roman" w:hAnsi="Times New Roman" w:cs="Times New Roman"/>
        </w:rPr>
        <w:t xml:space="preserve"> the ubiquity of allometric scaling in biophysical processes</w:t>
      </w:r>
      <w:r w:rsidR="00F854AD" w:rsidRPr="00D8730C">
        <w:rPr>
          <w:rFonts w:ascii="Times New Roman" w:hAnsi="Times New Roman" w:cs="Times New Roman"/>
        </w:rPr>
        <w:t xml:space="preserve"> [14, 15]</w:t>
      </w:r>
      <w:r w:rsidR="003F2D2A" w:rsidRPr="00D8730C">
        <w:rPr>
          <w:rFonts w:ascii="Times New Roman" w:hAnsi="Times New Roman" w:cs="Times New Roman"/>
        </w:rPr>
        <w:t>, we sought</w:t>
      </w:r>
      <w:r w:rsidR="00F263BF" w:rsidRPr="00D8730C">
        <w:rPr>
          <w:rFonts w:ascii="Times New Roman" w:hAnsi="Times New Roman" w:cs="Times New Roman"/>
        </w:rPr>
        <w:t xml:space="preserve"> to examine the relationship between the natural log of </w:t>
      </w:r>
      <w:r w:rsidR="00B216FF" w:rsidRPr="00D8730C">
        <w:rPr>
          <w:rFonts w:ascii="Times New Roman" w:hAnsi="Times New Roman" w:cs="Times New Roman"/>
        </w:rPr>
        <w:t>energy expenditure (</w:t>
      </w:r>
      <w:r w:rsidR="00F263BF" w:rsidRPr="00D8730C">
        <w:rPr>
          <w:rFonts w:ascii="Times New Roman" w:hAnsi="Times New Roman" w:cs="Times New Roman"/>
        </w:rPr>
        <w:t>EE</w:t>
      </w:r>
      <w:r w:rsidR="00B216FF" w:rsidRPr="00D8730C">
        <w:rPr>
          <w:rFonts w:ascii="Times New Roman" w:hAnsi="Times New Roman" w:cs="Times New Roman"/>
        </w:rPr>
        <w:t>)</w:t>
      </w:r>
      <w:r w:rsidR="00F263BF" w:rsidRPr="00D8730C">
        <w:rPr>
          <w:rFonts w:ascii="Times New Roman" w:hAnsi="Times New Roman" w:cs="Times New Roman"/>
        </w:rPr>
        <w:t xml:space="preserve"> and the natural log of</w:t>
      </w:r>
      <w:r w:rsidRPr="00D8730C">
        <w:rPr>
          <w:rFonts w:ascii="Times New Roman" w:hAnsi="Times New Roman" w:cs="Times New Roman"/>
        </w:rPr>
        <w:t xml:space="preserve"> (</w:t>
      </w:r>
      <w:r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>)</w:t>
      </w:r>
      <w:r w:rsidR="00F263BF" w:rsidRPr="00D8730C">
        <w:rPr>
          <w:rFonts w:ascii="Times New Roman" w:hAnsi="Times New Roman" w:cs="Times New Roman"/>
        </w:rPr>
        <w:t xml:space="preserve"> (Figure 4D)</w:t>
      </w:r>
      <w:r w:rsidR="003F2D2A" w:rsidRPr="00D8730C">
        <w:rPr>
          <w:rFonts w:ascii="Times New Roman" w:hAnsi="Times New Roman" w:cs="Times New Roman"/>
        </w:rPr>
        <w:t xml:space="preserve">. </w:t>
      </w:r>
      <w:r w:rsidRPr="00D8730C">
        <w:rPr>
          <w:rFonts w:ascii="Times New Roman" w:hAnsi="Times New Roman" w:cs="Times New Roman"/>
        </w:rPr>
        <w:t xml:space="preserve"> </w:t>
      </w:r>
      <w:r w:rsidR="003F2D2A" w:rsidRPr="00D8730C">
        <w:rPr>
          <w:rFonts w:ascii="Times New Roman" w:hAnsi="Times New Roman" w:cs="Times New Roman"/>
        </w:rPr>
        <w:t>This analysis showed that</w:t>
      </w:r>
      <w:r w:rsidR="00F263BF" w:rsidRPr="00D8730C">
        <w:rPr>
          <w:rFonts w:ascii="Times New Roman" w:hAnsi="Times New Roman" w:cs="Times New Roman"/>
        </w:rPr>
        <w:t xml:space="preserve"> the regression slopes between</w:t>
      </w:r>
      <w:r w:rsidR="00456F52" w:rsidRPr="00D8730C">
        <w:rPr>
          <w:rFonts w:ascii="Times New Roman" w:hAnsi="Times New Roman" w:cs="Times New Roman"/>
        </w:rPr>
        <w:t xml:space="preserve"> the two</w:t>
      </w:r>
      <w:r w:rsidR="00F263BF" w:rsidRPr="00D8730C">
        <w:rPr>
          <w:rFonts w:ascii="Times New Roman" w:hAnsi="Times New Roman" w:cs="Times New Roman"/>
        </w:rPr>
        <w:t xml:space="preserve"> groups</w:t>
      </w:r>
      <w:r w:rsidR="00456F52" w:rsidRPr="00D8730C">
        <w:rPr>
          <w:rFonts w:ascii="Times New Roman" w:hAnsi="Times New Roman" w:cs="Times New Roman"/>
        </w:rPr>
        <w:t xml:space="preserve"> are almost identical</w:t>
      </w:r>
      <w:r w:rsidR="00F263BF" w:rsidRPr="00D8730C">
        <w:rPr>
          <w:rFonts w:ascii="Times New Roman" w:hAnsi="Times New Roman" w:cs="Times New Roman"/>
        </w:rPr>
        <w:t xml:space="preserve"> and</w:t>
      </w:r>
      <w:r w:rsidR="00456F52" w:rsidRPr="00D8730C">
        <w:rPr>
          <w:rFonts w:ascii="Times New Roman" w:hAnsi="Times New Roman" w:cs="Times New Roman"/>
        </w:rPr>
        <w:t xml:space="preserve"> that</w:t>
      </w:r>
      <w:r w:rsidR="00F263BF" w:rsidRPr="00D8730C">
        <w:rPr>
          <w:rFonts w:ascii="Times New Roman" w:hAnsi="Times New Roman" w:cs="Times New Roman"/>
        </w:rPr>
        <w:t xml:space="preserve"> the residual error is both similar between groups and is essentially constant across temperature difference values</w:t>
      </w:r>
      <w:r w:rsidR="003464EA" w:rsidRPr="00D8730C">
        <w:rPr>
          <w:rFonts w:ascii="Times New Roman" w:hAnsi="Times New Roman" w:cs="Times New Roman"/>
        </w:rPr>
        <w:t xml:space="preserve"> (see Figure 4D)</w:t>
      </w:r>
      <w:r w:rsidR="00F263BF" w:rsidRPr="00D8730C">
        <w:rPr>
          <w:rFonts w:ascii="Times New Roman" w:hAnsi="Times New Roman" w:cs="Times New Roman"/>
        </w:rPr>
        <w:t xml:space="preserve">. Accordingly, we fit an analysis of covariance model to the log-log data (Figure 4D) and </w:t>
      </w:r>
      <w:proofErr w:type="spellStart"/>
      <w:r w:rsidR="00F263BF" w:rsidRPr="00D8730C">
        <w:rPr>
          <w:rFonts w:ascii="Times New Roman" w:hAnsi="Times New Roman" w:cs="Times New Roman"/>
        </w:rPr>
        <w:t>exponentiated</w:t>
      </w:r>
      <w:proofErr w:type="spellEnd"/>
      <w:r w:rsidR="00F263BF" w:rsidRPr="00D8730C">
        <w:rPr>
          <w:rFonts w:ascii="Times New Roman" w:hAnsi="Times New Roman" w:cs="Times New Roman"/>
        </w:rPr>
        <w:t xml:space="preserve"> the parameter estimates to obtain allometric models </w:t>
      </w:r>
      <w:r w:rsidR="00F854AD" w:rsidRPr="00D8730C">
        <w:rPr>
          <w:rFonts w:ascii="Times New Roman" w:hAnsi="Times New Roman" w:cs="Times New Roman"/>
        </w:rPr>
        <w:t>[15]</w:t>
      </w:r>
      <w:r w:rsidR="003464EA" w:rsidRPr="00D8730C">
        <w:rPr>
          <w:rFonts w:ascii="Times New Roman" w:hAnsi="Times New Roman" w:cs="Times New Roman"/>
        </w:rPr>
        <w:t xml:space="preserve"> </w:t>
      </w:r>
      <w:r w:rsidR="00F263BF" w:rsidRPr="00D8730C">
        <w:rPr>
          <w:rFonts w:ascii="Times New Roman" w:hAnsi="Times New Roman" w:cs="Times New Roman"/>
        </w:rPr>
        <w:t>for the dependence of energy expenditure on</w:t>
      </w:r>
      <w:r w:rsidRPr="00D8730C">
        <w:rPr>
          <w:rFonts w:ascii="Times New Roman" w:hAnsi="Times New Roman" w:cs="Times New Roman"/>
        </w:rPr>
        <w:t xml:space="preserve"> (</w:t>
      </w:r>
      <w:r w:rsidR="00F854AD"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>)</w:t>
      </w:r>
      <w:r w:rsidR="00F263BF" w:rsidRPr="00D8730C">
        <w:rPr>
          <w:rFonts w:ascii="Times New Roman" w:hAnsi="Times New Roman" w:cs="Times New Roman"/>
        </w:rPr>
        <w:t xml:space="preserve">. </w:t>
      </w:r>
      <w:r w:rsidR="00F854AD" w:rsidRPr="00D8730C">
        <w:rPr>
          <w:rFonts w:ascii="Times New Roman" w:hAnsi="Times New Roman" w:cs="Times New Roman"/>
        </w:rPr>
        <w:t xml:space="preserve"> </w:t>
      </w:r>
    </w:p>
    <w:p w14:paraId="71247237" w14:textId="77777777" w:rsidR="00F854AD" w:rsidRPr="00D8730C" w:rsidRDefault="00F854AD" w:rsidP="00F263BF">
      <w:pPr>
        <w:spacing w:line="480" w:lineRule="auto"/>
        <w:jc w:val="both"/>
        <w:rPr>
          <w:rFonts w:ascii="Times New Roman" w:hAnsi="Times New Roman" w:cs="Times New Roman"/>
        </w:rPr>
      </w:pPr>
    </w:p>
    <w:p w14:paraId="4ACBAA08" w14:textId="77777777" w:rsidR="00F854AD" w:rsidRPr="00D8730C" w:rsidRDefault="00F263BF" w:rsidP="00F263BF">
      <w:pPr>
        <w:spacing w:line="480" w:lineRule="auto"/>
        <w:jc w:val="both"/>
        <w:rPr>
          <w:rFonts w:ascii="Times New Roman" w:hAnsi="Times New Roman" w:cs="Times New Roman"/>
        </w:rPr>
      </w:pPr>
      <w:r w:rsidRPr="00D8730C">
        <w:rPr>
          <w:rFonts w:ascii="Times New Roman" w:hAnsi="Times New Roman" w:cs="Times New Roman"/>
        </w:rPr>
        <w:t xml:space="preserve">The parameter estimates (± SEM) of the log-log equation (when EE is in kcal/h and temperature in </w:t>
      </w:r>
      <w:r w:rsidRPr="00D8730C">
        <w:rPr>
          <w:rFonts w:ascii="Times New Roman" w:hAnsi="Times New Roman" w:cs="Times New Roman"/>
          <w:position w:val="6"/>
        </w:rPr>
        <w:t>o</w:t>
      </w:r>
      <w:r w:rsidRPr="00D8730C">
        <w:rPr>
          <w:rFonts w:ascii="Times New Roman" w:hAnsi="Times New Roman" w:cs="Times New Roman"/>
        </w:rPr>
        <w:t>C) are:</w:t>
      </w:r>
      <w:r w:rsidR="00F854AD" w:rsidRPr="00D8730C">
        <w:rPr>
          <w:rFonts w:ascii="Times New Roman" w:hAnsi="Times New Roman" w:cs="Times New Roman"/>
        </w:rPr>
        <w:t xml:space="preserve"> </w:t>
      </w:r>
    </w:p>
    <w:p w14:paraId="78A645CA" w14:textId="3C02051B" w:rsidR="00F263BF" w:rsidRPr="00D8730C" w:rsidRDefault="005E1EFF" w:rsidP="00F263BF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D8730C">
        <w:rPr>
          <w:rFonts w:ascii="Times New Roman" w:hAnsi="Times New Roman" w:cs="Times New Roman"/>
        </w:rPr>
        <w:lastRenderedPageBreak/>
        <w:t>ln(</w:t>
      </w:r>
      <w:proofErr w:type="gramEnd"/>
      <w:r w:rsidRPr="00D8730C">
        <w:rPr>
          <w:rFonts w:ascii="Times New Roman" w:hAnsi="Times New Roman" w:cs="Times New Roman"/>
        </w:rPr>
        <w:t>EE)=(-2.204±0.0922)</w:t>
      </w:r>
      <w:r w:rsidR="00D8730C" w:rsidRPr="00D8730C">
        <w:rPr>
          <w:rFonts w:ascii="Times New Roman" w:hAnsi="Times New Roman" w:cs="Times New Roman"/>
        </w:rPr>
        <w:t xml:space="preserve"> </w:t>
      </w:r>
      <w:r w:rsidRPr="00D8730C">
        <w:rPr>
          <w:rFonts w:ascii="Times New Roman" w:hAnsi="Times New Roman" w:cs="Times New Roman"/>
        </w:rPr>
        <w:t>+</w:t>
      </w:r>
      <w:r w:rsidR="00D8730C" w:rsidRPr="00D8730C">
        <w:rPr>
          <w:rFonts w:ascii="Times New Roman" w:hAnsi="Times New Roman" w:cs="Times New Roman"/>
        </w:rPr>
        <w:t xml:space="preserve"> </w:t>
      </w:r>
      <w:r w:rsidRPr="00D8730C">
        <w:rPr>
          <w:rFonts w:ascii="Times New Roman" w:hAnsi="Times New Roman" w:cs="Times New Roman"/>
        </w:rPr>
        <w:t>(0.462±0.0927) x ln (</w:t>
      </w:r>
      <w:r w:rsidR="00F854AD"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>)</w:t>
      </w:r>
      <w:r w:rsidR="00D8730C" w:rsidRPr="00D8730C">
        <w:rPr>
          <w:rFonts w:ascii="Times New Roman" w:hAnsi="Times New Roman" w:cs="Times New Roman"/>
        </w:rPr>
        <w:t xml:space="preserve"> </w:t>
      </w:r>
      <w:r w:rsidRPr="00D8730C">
        <w:rPr>
          <w:rFonts w:ascii="Times New Roman" w:hAnsi="Times New Roman" w:cs="Times New Roman"/>
        </w:rPr>
        <w:t>+</w:t>
      </w:r>
      <w:r w:rsidR="00D8730C" w:rsidRPr="00D8730C">
        <w:rPr>
          <w:rFonts w:ascii="Times New Roman" w:hAnsi="Times New Roman" w:cs="Times New Roman"/>
        </w:rPr>
        <w:t xml:space="preserve"> </w:t>
      </w:r>
      <w:r w:rsidRPr="00D8730C">
        <w:rPr>
          <w:rFonts w:ascii="Times New Roman" w:hAnsi="Times New Roman" w:cs="Times New Roman"/>
        </w:rPr>
        <w:t xml:space="preserve">(0.275±0.0763) for </w:t>
      </w:r>
      <w:r w:rsidRPr="00D8730C">
        <w:rPr>
          <w:rFonts w:ascii="Times New Roman" w:hAnsi="Times New Roman" w:cs="Times New Roman"/>
          <w:i/>
        </w:rPr>
        <w:t>ob/ob</w:t>
      </w:r>
      <w:r w:rsidRPr="00D8730C">
        <w:rPr>
          <w:rFonts w:ascii="Times New Roman" w:hAnsi="Times New Roman" w:cs="Times New Roman"/>
        </w:rPr>
        <w:t>; 0 for WT</w:t>
      </w:r>
      <w:r w:rsidR="00F854AD" w:rsidRPr="00D8730C">
        <w:rPr>
          <w:rFonts w:ascii="Times New Roman" w:hAnsi="Times New Roman" w:cs="Times New Roman"/>
        </w:rPr>
        <w:t xml:space="preserve">.  </w:t>
      </w:r>
      <w:r w:rsidR="00F263BF" w:rsidRPr="00D8730C">
        <w:rPr>
          <w:rFonts w:ascii="Times New Roman" w:hAnsi="Times New Roman" w:cs="Times New Roman"/>
        </w:rPr>
        <w:t>(The term for group is significant at p=0.004 and the coefficient for</w:t>
      </w:r>
      <w:r w:rsidRPr="00D8730C">
        <w:rPr>
          <w:rFonts w:ascii="Times New Roman" w:hAnsi="Times New Roman" w:cs="Times New Roman"/>
        </w:rPr>
        <w:t xml:space="preserve"> ln(Tc-Ta)</w:t>
      </w:r>
      <w:r w:rsidR="00F263BF" w:rsidRPr="00D8730C">
        <w:rPr>
          <w:rFonts w:ascii="Times New Roman" w:hAnsi="Times New Roman" w:cs="Times New Roman"/>
        </w:rPr>
        <w:t xml:space="preserve"> is significant at p&lt;0.0005). </w:t>
      </w:r>
    </w:p>
    <w:p w14:paraId="597D2DEF" w14:textId="5F3AC97F" w:rsidR="00F263BF" w:rsidRPr="00D8730C" w:rsidRDefault="00F263BF" w:rsidP="00F263BF">
      <w:pPr>
        <w:spacing w:line="480" w:lineRule="auto"/>
        <w:jc w:val="both"/>
        <w:rPr>
          <w:rFonts w:ascii="Times New Roman" w:hAnsi="Times New Roman" w:cs="Times New Roman"/>
        </w:rPr>
      </w:pPr>
      <w:r w:rsidRPr="00D8730C">
        <w:rPr>
          <w:rFonts w:ascii="Times New Roman" w:hAnsi="Times New Roman" w:cs="Times New Roman"/>
        </w:rPr>
        <w:t xml:space="preserve">Accordingly, the allometric models for EE as functions of </w:t>
      </w:r>
      <w:r w:rsidR="005E1EFF" w:rsidRPr="00D8730C">
        <w:rPr>
          <w:rFonts w:ascii="Times New Roman" w:hAnsi="Times New Roman" w:cs="Times New Roman"/>
        </w:rPr>
        <w:t>(</w:t>
      </w:r>
      <w:r w:rsidR="00D8730C" w:rsidRPr="00D8730C">
        <w:rPr>
          <w:rFonts w:ascii="Times New Roman" w:hAnsi="Times New Roman" w:cs="Times New Roman"/>
          <w:i/>
        </w:rPr>
        <w:t>Tc-Ta</w:t>
      </w:r>
      <w:r w:rsidR="005E1EFF" w:rsidRPr="00D8730C">
        <w:rPr>
          <w:rFonts w:ascii="Times New Roman" w:hAnsi="Times New Roman" w:cs="Times New Roman"/>
        </w:rPr>
        <w:t>)</w:t>
      </w:r>
      <w:r w:rsidRPr="00D8730C">
        <w:rPr>
          <w:rFonts w:ascii="Times New Roman" w:hAnsi="Times New Roman" w:cs="Times New Roman"/>
        </w:rPr>
        <w:t xml:space="preserve"> are: </w:t>
      </w:r>
    </w:p>
    <w:p w14:paraId="643D19D2" w14:textId="46A805D5" w:rsidR="005E1EFF" w:rsidRPr="00D8730C" w:rsidRDefault="005E1EFF" w:rsidP="00F263BF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  <w:r w:rsidRPr="00D8730C">
        <w:rPr>
          <w:rFonts w:ascii="Times New Roman" w:hAnsi="Times New Roman" w:cs="Times New Roman"/>
        </w:rPr>
        <w:t>WT: EE = 0.110 x (</w:t>
      </w:r>
      <w:r w:rsidR="00D8730C"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>)</w:t>
      </w:r>
      <w:r w:rsidRPr="00D8730C">
        <w:rPr>
          <w:rFonts w:ascii="Times New Roman" w:hAnsi="Times New Roman" w:cs="Times New Roman"/>
          <w:vertAlign w:val="superscript"/>
        </w:rPr>
        <w:t>0.46</w:t>
      </w:r>
    </w:p>
    <w:p w14:paraId="5C915EB0" w14:textId="61058A93" w:rsidR="005E1EFF" w:rsidRPr="00D8730C" w:rsidRDefault="005E1EFF" w:rsidP="005E1EFF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D8730C">
        <w:rPr>
          <w:rFonts w:ascii="Times New Roman" w:hAnsi="Times New Roman" w:cs="Times New Roman"/>
          <w:i/>
        </w:rPr>
        <w:t>ob/ob</w:t>
      </w:r>
      <w:proofErr w:type="gramEnd"/>
      <w:r w:rsidRPr="00D8730C">
        <w:rPr>
          <w:rFonts w:ascii="Times New Roman" w:hAnsi="Times New Roman" w:cs="Times New Roman"/>
        </w:rPr>
        <w:t>: EE = 0.145 x (</w:t>
      </w:r>
      <w:r w:rsidR="00D8730C"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>)</w:t>
      </w:r>
      <w:r w:rsidRPr="00D8730C">
        <w:rPr>
          <w:rFonts w:ascii="Times New Roman" w:hAnsi="Times New Roman" w:cs="Times New Roman"/>
          <w:vertAlign w:val="superscript"/>
        </w:rPr>
        <w:t>0.46</w:t>
      </w:r>
    </w:p>
    <w:p w14:paraId="14B41B8B" w14:textId="77777777" w:rsidR="005E1EFF" w:rsidRPr="00D8730C" w:rsidRDefault="005E1EFF" w:rsidP="00F263BF">
      <w:pPr>
        <w:spacing w:line="480" w:lineRule="auto"/>
        <w:jc w:val="both"/>
        <w:rPr>
          <w:rFonts w:ascii="Times New Roman" w:hAnsi="Times New Roman" w:cs="Times New Roman"/>
        </w:rPr>
      </w:pPr>
    </w:p>
    <w:p w14:paraId="74860E74" w14:textId="53553B05" w:rsidR="00F263BF" w:rsidRPr="00D8730C" w:rsidRDefault="00841418">
      <w:pPr>
        <w:spacing w:line="480" w:lineRule="auto"/>
        <w:jc w:val="both"/>
        <w:rPr>
          <w:rFonts w:ascii="Times New Roman" w:hAnsi="Times New Roman" w:cs="Times New Roman"/>
        </w:rPr>
      </w:pPr>
      <w:r w:rsidRPr="00D8730C">
        <w:rPr>
          <w:rFonts w:ascii="Times New Roman" w:hAnsi="Times New Roman" w:cs="Times New Roman"/>
        </w:rPr>
        <w:t>These equations</w:t>
      </w:r>
      <w:r w:rsidR="00456F52" w:rsidRPr="00D8730C">
        <w:rPr>
          <w:rFonts w:ascii="Times New Roman" w:hAnsi="Times New Roman" w:cs="Times New Roman"/>
        </w:rPr>
        <w:t>, which</w:t>
      </w:r>
      <w:r w:rsidRPr="00D8730C">
        <w:rPr>
          <w:rFonts w:ascii="Times New Roman" w:hAnsi="Times New Roman" w:cs="Times New Roman"/>
        </w:rPr>
        <w:t xml:space="preserve"> are illustrated in Figure S1</w:t>
      </w:r>
      <w:r w:rsidR="00456F52" w:rsidRPr="00D8730C">
        <w:rPr>
          <w:rFonts w:ascii="Times New Roman" w:hAnsi="Times New Roman" w:cs="Times New Roman"/>
        </w:rPr>
        <w:t>, show</w:t>
      </w:r>
      <w:r w:rsidR="00F263BF" w:rsidRPr="00D8730C">
        <w:rPr>
          <w:rFonts w:ascii="Times New Roman" w:hAnsi="Times New Roman" w:cs="Times New Roman"/>
        </w:rPr>
        <w:t xml:space="preserve"> that EE is 31.8% higher in </w:t>
      </w:r>
      <w:r w:rsidR="00F263BF" w:rsidRPr="00D8730C">
        <w:rPr>
          <w:rFonts w:ascii="Times New Roman" w:hAnsi="Times New Roman" w:cs="Times New Roman"/>
          <w:i/>
        </w:rPr>
        <w:t>ob/ob</w:t>
      </w:r>
      <w:r w:rsidR="00F263BF" w:rsidRPr="00D8730C">
        <w:rPr>
          <w:rFonts w:ascii="Times New Roman" w:hAnsi="Times New Roman" w:cs="Times New Roman"/>
        </w:rPr>
        <w:t xml:space="preserve"> compared to WT mice  at any particular value </w:t>
      </w:r>
      <w:r w:rsidR="00F854AD" w:rsidRPr="00D8730C">
        <w:rPr>
          <w:rFonts w:ascii="Times New Roman" w:hAnsi="Times New Roman" w:cs="Times New Roman"/>
        </w:rPr>
        <w:t>of (</w:t>
      </w:r>
      <w:r w:rsidR="00D8730C" w:rsidRPr="00D8730C">
        <w:rPr>
          <w:rFonts w:ascii="Times New Roman" w:hAnsi="Times New Roman" w:cs="Times New Roman"/>
          <w:i/>
        </w:rPr>
        <w:t>Tc-Ta</w:t>
      </w:r>
      <w:r w:rsidR="00F854AD" w:rsidRPr="00D8730C">
        <w:rPr>
          <w:rFonts w:ascii="Times New Roman" w:hAnsi="Times New Roman" w:cs="Times New Roman"/>
        </w:rPr>
        <w:t>)</w:t>
      </w:r>
      <w:r w:rsidR="00F263BF" w:rsidRPr="00D8730C">
        <w:rPr>
          <w:rFonts w:ascii="Times New Roman" w:hAnsi="Times New Roman" w:cs="Times New Roman"/>
        </w:rPr>
        <w:t>.</w:t>
      </w:r>
    </w:p>
    <w:p w14:paraId="55E57785" w14:textId="77777777" w:rsidR="00F263BF" w:rsidRPr="00D8730C" w:rsidRDefault="00F263BF" w:rsidP="00F263BF">
      <w:pPr>
        <w:spacing w:line="480" w:lineRule="auto"/>
        <w:jc w:val="both"/>
        <w:rPr>
          <w:rFonts w:ascii="Times New Roman" w:hAnsi="Times New Roman" w:cs="Times New Roman"/>
        </w:rPr>
      </w:pPr>
    </w:p>
    <w:p w14:paraId="5F26FB10" w14:textId="51D6F742" w:rsidR="00F263BF" w:rsidRPr="00D8730C" w:rsidRDefault="00F263BF" w:rsidP="00F263BF">
      <w:pPr>
        <w:spacing w:line="480" w:lineRule="auto"/>
        <w:jc w:val="both"/>
        <w:rPr>
          <w:rFonts w:ascii="Times New Roman" w:hAnsi="Times New Roman" w:cs="Times New Roman"/>
        </w:rPr>
      </w:pPr>
      <w:r w:rsidRPr="00D8730C">
        <w:rPr>
          <w:rFonts w:ascii="Times New Roman" w:hAnsi="Times New Roman" w:cs="Times New Roman"/>
        </w:rPr>
        <w:t xml:space="preserve">Differentiating the energy expenditure equations with respect </w:t>
      </w:r>
      <w:r w:rsidR="00F854AD" w:rsidRPr="00D8730C">
        <w:rPr>
          <w:rFonts w:ascii="Times New Roman" w:hAnsi="Times New Roman" w:cs="Times New Roman"/>
        </w:rPr>
        <w:t>to (</w:t>
      </w:r>
      <w:r w:rsidR="00D8730C" w:rsidRPr="00D8730C">
        <w:rPr>
          <w:rFonts w:ascii="Times New Roman" w:hAnsi="Times New Roman" w:cs="Times New Roman"/>
          <w:i/>
        </w:rPr>
        <w:t>Tc-Ta</w:t>
      </w:r>
      <w:r w:rsidR="00F854AD" w:rsidRPr="00D8730C">
        <w:rPr>
          <w:rFonts w:ascii="Times New Roman" w:hAnsi="Times New Roman" w:cs="Times New Roman"/>
        </w:rPr>
        <w:t>)</w:t>
      </w:r>
      <w:r w:rsidRPr="00D8730C">
        <w:rPr>
          <w:rFonts w:ascii="Times New Roman" w:hAnsi="Times New Roman" w:cs="Times New Roman"/>
        </w:rPr>
        <w:t xml:space="preserve"> we get:</w:t>
      </w:r>
    </w:p>
    <w:p w14:paraId="49E05027" w14:textId="101E8CEE" w:rsidR="00F854AD" w:rsidRPr="00D8730C" w:rsidRDefault="00F854AD" w:rsidP="00F854AD">
      <w:pPr>
        <w:jc w:val="both"/>
        <w:rPr>
          <w:rFonts w:ascii="Times New Roman" w:hAnsi="Times New Roman" w:cs="Times New Roman"/>
          <w:vertAlign w:val="superscript"/>
        </w:rPr>
      </w:pPr>
      <w:r w:rsidRPr="00D8730C">
        <w:rPr>
          <w:rFonts w:ascii="Times New Roman" w:hAnsi="Times New Roman" w:cs="Times New Roman"/>
        </w:rPr>
        <w:t xml:space="preserve">WT:   </w:t>
      </w:r>
      <w:r w:rsidRPr="00D8730C">
        <w:rPr>
          <w:rFonts w:ascii="Times New Roman" w:hAnsi="Times New Roman" w:cs="Times New Roman"/>
          <w:u w:val="single"/>
        </w:rPr>
        <w:t xml:space="preserve"> </w:t>
      </w:r>
      <w:r w:rsidRPr="00D8730C">
        <w:rPr>
          <w:rFonts w:ascii="Times New Roman" w:hAnsi="Times New Roman" w:cs="Times New Roman"/>
          <w:i/>
          <w:u w:val="single"/>
        </w:rPr>
        <w:t xml:space="preserve">    </w:t>
      </w:r>
      <w:proofErr w:type="spellStart"/>
      <w:r w:rsidRPr="00D8730C">
        <w:rPr>
          <w:rFonts w:ascii="Times New Roman" w:hAnsi="Times New Roman" w:cs="Times New Roman"/>
          <w:i/>
          <w:u w:val="single"/>
        </w:rPr>
        <w:t>dEE</w:t>
      </w:r>
      <w:proofErr w:type="spellEnd"/>
      <w:r w:rsidRPr="00D8730C">
        <w:rPr>
          <w:rFonts w:ascii="Times New Roman" w:hAnsi="Times New Roman" w:cs="Times New Roman"/>
          <w:i/>
          <w:u w:val="single"/>
        </w:rPr>
        <w:t xml:space="preserve">     </w:t>
      </w:r>
      <w:r w:rsidRPr="00D8730C">
        <w:rPr>
          <w:rFonts w:ascii="Times New Roman" w:hAnsi="Times New Roman" w:cs="Times New Roman"/>
        </w:rPr>
        <w:t xml:space="preserve">  =  0.110 x 0.46 x (</w:t>
      </w:r>
      <w:r w:rsidR="00D8730C"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>)</w:t>
      </w:r>
      <w:r w:rsidRPr="00D8730C">
        <w:rPr>
          <w:rFonts w:ascii="Times New Roman" w:hAnsi="Times New Roman" w:cs="Times New Roman"/>
          <w:vertAlign w:val="superscript"/>
        </w:rPr>
        <w:t>-0.54</w:t>
      </w:r>
    </w:p>
    <w:p w14:paraId="4891CFA4" w14:textId="64C6E2F3" w:rsidR="00F854AD" w:rsidRPr="00D8730C" w:rsidRDefault="00F854AD" w:rsidP="00F854AD">
      <w:pPr>
        <w:jc w:val="both"/>
        <w:rPr>
          <w:rFonts w:ascii="Times New Roman" w:hAnsi="Times New Roman" w:cs="Times New Roman"/>
          <w:i/>
        </w:rPr>
      </w:pPr>
      <w:r w:rsidRPr="00D8730C">
        <w:rPr>
          <w:rFonts w:ascii="Times New Roman" w:hAnsi="Times New Roman" w:cs="Times New Roman"/>
          <w:i/>
        </w:rPr>
        <w:tab/>
      </w:r>
      <w:proofErr w:type="gramStart"/>
      <w:r w:rsidRPr="00D8730C">
        <w:rPr>
          <w:rFonts w:ascii="Times New Roman" w:hAnsi="Times New Roman" w:cs="Times New Roman"/>
          <w:i/>
        </w:rPr>
        <w:t>d(</w:t>
      </w:r>
      <w:proofErr w:type="gramEnd"/>
      <w:r w:rsidRPr="00D8730C">
        <w:rPr>
          <w:rFonts w:ascii="Times New Roman" w:hAnsi="Times New Roman" w:cs="Times New Roman"/>
          <w:i/>
        </w:rPr>
        <w:t>Tc-Ta)</w:t>
      </w:r>
    </w:p>
    <w:p w14:paraId="64A99C08" w14:textId="77777777" w:rsidR="00F854AD" w:rsidRPr="00D8730C" w:rsidRDefault="00F854AD" w:rsidP="00F854AD">
      <w:pPr>
        <w:jc w:val="both"/>
        <w:rPr>
          <w:rFonts w:ascii="Times New Roman" w:hAnsi="Times New Roman" w:cs="Times New Roman"/>
        </w:rPr>
      </w:pPr>
    </w:p>
    <w:p w14:paraId="7FCB1AB3" w14:textId="551BE483" w:rsidR="00F854AD" w:rsidRPr="00D8730C" w:rsidRDefault="00F854AD" w:rsidP="00F854AD">
      <w:p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D8730C">
        <w:rPr>
          <w:rFonts w:ascii="Times New Roman" w:hAnsi="Times New Roman" w:cs="Times New Roman"/>
          <w:i/>
        </w:rPr>
        <w:t>ob/ob</w:t>
      </w:r>
      <w:proofErr w:type="gramEnd"/>
      <w:r w:rsidRPr="00D8730C">
        <w:rPr>
          <w:rFonts w:ascii="Times New Roman" w:hAnsi="Times New Roman" w:cs="Times New Roman"/>
        </w:rPr>
        <w:t xml:space="preserve">:   </w:t>
      </w:r>
      <w:r w:rsidRPr="00D8730C">
        <w:rPr>
          <w:rFonts w:ascii="Times New Roman" w:hAnsi="Times New Roman" w:cs="Times New Roman"/>
          <w:u w:val="single"/>
        </w:rPr>
        <w:t xml:space="preserve"> </w:t>
      </w:r>
      <w:r w:rsidRPr="00D8730C">
        <w:rPr>
          <w:rFonts w:ascii="Times New Roman" w:hAnsi="Times New Roman" w:cs="Times New Roman"/>
          <w:i/>
          <w:u w:val="single"/>
        </w:rPr>
        <w:t xml:space="preserve">    </w:t>
      </w:r>
      <w:proofErr w:type="spellStart"/>
      <w:r w:rsidRPr="00D8730C">
        <w:rPr>
          <w:rFonts w:ascii="Times New Roman" w:hAnsi="Times New Roman" w:cs="Times New Roman"/>
          <w:i/>
          <w:u w:val="single"/>
        </w:rPr>
        <w:t>dEE</w:t>
      </w:r>
      <w:proofErr w:type="spellEnd"/>
      <w:r w:rsidRPr="00D8730C">
        <w:rPr>
          <w:rFonts w:ascii="Times New Roman" w:hAnsi="Times New Roman" w:cs="Times New Roman"/>
          <w:i/>
          <w:u w:val="single"/>
        </w:rPr>
        <w:t xml:space="preserve">     </w:t>
      </w:r>
      <w:r w:rsidRPr="00D8730C">
        <w:rPr>
          <w:rFonts w:ascii="Times New Roman" w:hAnsi="Times New Roman" w:cs="Times New Roman"/>
        </w:rPr>
        <w:t xml:space="preserve">  =  0.110 x 0.46 x (</w:t>
      </w:r>
      <w:r w:rsidR="00D8730C"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>)</w:t>
      </w:r>
      <w:r w:rsidRPr="00D8730C">
        <w:rPr>
          <w:rFonts w:ascii="Times New Roman" w:hAnsi="Times New Roman" w:cs="Times New Roman"/>
          <w:vertAlign w:val="superscript"/>
        </w:rPr>
        <w:t>-0.54</w:t>
      </w:r>
    </w:p>
    <w:p w14:paraId="075BB7DF" w14:textId="77777777" w:rsidR="00F854AD" w:rsidRPr="00D8730C" w:rsidRDefault="00F854AD" w:rsidP="00F854AD">
      <w:pPr>
        <w:jc w:val="both"/>
        <w:rPr>
          <w:rFonts w:ascii="Times New Roman" w:hAnsi="Times New Roman" w:cs="Times New Roman"/>
          <w:i/>
        </w:rPr>
      </w:pPr>
      <w:r w:rsidRPr="00D8730C">
        <w:rPr>
          <w:rFonts w:ascii="Times New Roman" w:hAnsi="Times New Roman" w:cs="Times New Roman"/>
          <w:i/>
        </w:rPr>
        <w:tab/>
      </w:r>
      <w:proofErr w:type="gramStart"/>
      <w:r w:rsidRPr="00D8730C">
        <w:rPr>
          <w:rFonts w:ascii="Times New Roman" w:hAnsi="Times New Roman" w:cs="Times New Roman"/>
          <w:i/>
        </w:rPr>
        <w:t>d(</w:t>
      </w:r>
      <w:proofErr w:type="gramEnd"/>
      <w:r w:rsidRPr="00D8730C">
        <w:rPr>
          <w:rFonts w:ascii="Times New Roman" w:hAnsi="Times New Roman" w:cs="Times New Roman"/>
          <w:i/>
        </w:rPr>
        <w:t>Tc-Ta)</w:t>
      </w:r>
    </w:p>
    <w:p w14:paraId="55D0EA58" w14:textId="77777777" w:rsidR="00F854AD" w:rsidRPr="00D8730C" w:rsidRDefault="00F854AD" w:rsidP="00F263BF">
      <w:pPr>
        <w:spacing w:line="480" w:lineRule="auto"/>
        <w:jc w:val="both"/>
        <w:rPr>
          <w:rFonts w:ascii="Times New Roman" w:hAnsi="Times New Roman" w:cs="Times New Roman"/>
        </w:rPr>
      </w:pPr>
    </w:p>
    <w:p w14:paraId="75EDE316" w14:textId="6CDEB242" w:rsidR="00F263BF" w:rsidRPr="00D8730C" w:rsidRDefault="00456F52" w:rsidP="00F263BF">
      <w:pPr>
        <w:spacing w:line="480" w:lineRule="auto"/>
        <w:jc w:val="both"/>
        <w:rPr>
          <w:rFonts w:ascii="Times New Roman" w:hAnsi="Times New Roman" w:cs="Times New Roman"/>
        </w:rPr>
      </w:pPr>
      <w:r w:rsidRPr="00D8730C">
        <w:rPr>
          <w:rFonts w:ascii="Times New Roman" w:hAnsi="Times New Roman" w:cs="Times New Roman"/>
        </w:rPr>
        <w:t>This analysis again</w:t>
      </w:r>
      <w:r w:rsidR="00F263BF" w:rsidRPr="00D8730C">
        <w:rPr>
          <w:rFonts w:ascii="Times New Roman" w:hAnsi="Times New Roman" w:cs="Times New Roman"/>
        </w:rPr>
        <w:t xml:space="preserve"> indicates that the </w:t>
      </w:r>
      <w:r w:rsidR="00824C8C" w:rsidRPr="00D8730C">
        <w:rPr>
          <w:rFonts w:ascii="Times New Roman" w:hAnsi="Times New Roman" w:cs="Times New Roman"/>
        </w:rPr>
        <w:t>increase</w:t>
      </w:r>
      <w:r w:rsidR="00F263BF" w:rsidRPr="00D8730C">
        <w:rPr>
          <w:rFonts w:ascii="Times New Roman" w:hAnsi="Times New Roman" w:cs="Times New Roman"/>
        </w:rPr>
        <w:t xml:space="preserve"> in EE per unit </w:t>
      </w:r>
      <w:r w:rsidR="0002187D" w:rsidRPr="00D8730C">
        <w:rPr>
          <w:rFonts w:ascii="Times New Roman" w:hAnsi="Times New Roman" w:cs="Times New Roman"/>
        </w:rPr>
        <w:t>increase</w:t>
      </w:r>
      <w:r w:rsidR="00F263BF" w:rsidRPr="00D8730C">
        <w:rPr>
          <w:rFonts w:ascii="Times New Roman" w:hAnsi="Times New Roman" w:cs="Times New Roman"/>
        </w:rPr>
        <w:t xml:space="preserve"> </w:t>
      </w:r>
      <w:r w:rsidR="00F854AD" w:rsidRPr="00D8730C">
        <w:rPr>
          <w:rFonts w:ascii="Times New Roman" w:hAnsi="Times New Roman" w:cs="Times New Roman"/>
        </w:rPr>
        <w:t>in (</w:t>
      </w:r>
      <w:r w:rsidR="00D8730C" w:rsidRPr="00D8730C">
        <w:rPr>
          <w:rFonts w:ascii="Times New Roman" w:hAnsi="Times New Roman" w:cs="Times New Roman"/>
          <w:i/>
        </w:rPr>
        <w:t>Tc-Ta</w:t>
      </w:r>
      <w:r w:rsidR="00F854AD" w:rsidRPr="00D8730C">
        <w:rPr>
          <w:rFonts w:ascii="Times New Roman" w:hAnsi="Times New Roman" w:cs="Times New Roman"/>
        </w:rPr>
        <w:t xml:space="preserve">) </w:t>
      </w:r>
      <w:r w:rsidR="00F263BF" w:rsidRPr="00D8730C">
        <w:rPr>
          <w:rFonts w:ascii="Times New Roman" w:hAnsi="Times New Roman" w:cs="Times New Roman"/>
        </w:rPr>
        <w:t xml:space="preserve"> is 31.8% higher in </w:t>
      </w:r>
      <w:r w:rsidR="00F263BF" w:rsidRPr="00D8730C">
        <w:rPr>
          <w:rFonts w:ascii="Times New Roman" w:hAnsi="Times New Roman" w:cs="Times New Roman"/>
          <w:i/>
        </w:rPr>
        <w:t>ob/ob</w:t>
      </w:r>
      <w:r w:rsidR="00F263BF" w:rsidRPr="00D8730C">
        <w:rPr>
          <w:rFonts w:ascii="Times New Roman" w:hAnsi="Times New Roman" w:cs="Times New Roman"/>
        </w:rPr>
        <w:t xml:space="preserve"> compared to WT mice at any particular value of (</w:t>
      </w:r>
      <w:r w:rsidR="00D8730C" w:rsidRPr="00D8730C">
        <w:rPr>
          <w:rFonts w:ascii="Times New Roman" w:hAnsi="Times New Roman" w:cs="Times New Roman"/>
          <w:i/>
        </w:rPr>
        <w:t>Tc-Ta</w:t>
      </w:r>
      <w:r w:rsidR="00F263BF" w:rsidRPr="00D8730C">
        <w:rPr>
          <w:rFonts w:ascii="Times New Roman" w:hAnsi="Times New Roman" w:cs="Times New Roman"/>
        </w:rPr>
        <w:t xml:space="preserve">). </w:t>
      </w:r>
    </w:p>
    <w:p w14:paraId="2554D187" w14:textId="77777777" w:rsidR="00456F52" w:rsidRPr="00D8730C" w:rsidRDefault="00456F52" w:rsidP="00F263BF">
      <w:pPr>
        <w:spacing w:line="480" w:lineRule="auto"/>
        <w:jc w:val="both"/>
        <w:rPr>
          <w:rFonts w:ascii="Times New Roman" w:hAnsi="Times New Roman" w:cs="Times New Roman"/>
        </w:rPr>
      </w:pPr>
    </w:p>
    <w:p w14:paraId="422DB58F" w14:textId="63B64AF2" w:rsidR="00F263BF" w:rsidRPr="00B53193" w:rsidRDefault="00F263BF" w:rsidP="00F263BF">
      <w:pPr>
        <w:spacing w:line="480" w:lineRule="auto"/>
        <w:jc w:val="both"/>
        <w:rPr>
          <w:rFonts w:ascii="Times New Roman" w:hAnsi="Times New Roman" w:cs="Times New Roman"/>
        </w:rPr>
      </w:pPr>
      <w:r w:rsidRPr="00B53193">
        <w:rPr>
          <w:rFonts w:ascii="Times New Roman" w:hAnsi="Times New Roman" w:cs="Times New Roman"/>
        </w:rPr>
        <w:t>Conductance (K)</w:t>
      </w:r>
      <w:r w:rsidR="00456F52" w:rsidRPr="00B53193">
        <w:rPr>
          <w:rFonts w:ascii="Times New Roman" w:hAnsi="Times New Roman" w:cs="Times New Roman"/>
        </w:rPr>
        <w:t xml:space="preserve"> </w:t>
      </w:r>
      <w:r w:rsidR="007D415D" w:rsidRPr="00B53193">
        <w:rPr>
          <w:rFonts w:ascii="Times New Roman" w:hAnsi="Times New Roman" w:cs="Times New Roman"/>
        </w:rPr>
        <w:t>reflects the ease with which</w:t>
      </w:r>
      <w:r w:rsidR="00456F52" w:rsidRPr="00B53193">
        <w:rPr>
          <w:rFonts w:ascii="Times New Roman" w:hAnsi="Times New Roman" w:cs="Times New Roman"/>
        </w:rPr>
        <w:t xml:space="preserve"> </w:t>
      </w:r>
      <w:r w:rsidR="007D415D" w:rsidRPr="00B53193">
        <w:rPr>
          <w:rFonts w:ascii="Times New Roman" w:hAnsi="Times New Roman" w:cs="Times New Roman"/>
        </w:rPr>
        <w:t>flows</w:t>
      </w:r>
      <w:r w:rsidR="00456F52" w:rsidRPr="00B53193">
        <w:rPr>
          <w:rFonts w:ascii="Times New Roman" w:hAnsi="Times New Roman" w:cs="Times New Roman"/>
        </w:rPr>
        <w:t xml:space="preserve"> </w:t>
      </w:r>
      <w:r w:rsidR="007D415D" w:rsidRPr="00B53193">
        <w:rPr>
          <w:rFonts w:ascii="Times New Roman" w:hAnsi="Times New Roman" w:cs="Times New Roman"/>
        </w:rPr>
        <w:t xml:space="preserve">down a temperature gradient and </w:t>
      </w:r>
      <w:r w:rsidRPr="00B53193">
        <w:rPr>
          <w:rFonts w:ascii="Times New Roman" w:hAnsi="Times New Roman" w:cs="Times New Roman"/>
        </w:rPr>
        <w:t xml:space="preserve">is </w:t>
      </w:r>
      <w:r w:rsidR="00456F52" w:rsidRPr="00B53193">
        <w:rPr>
          <w:rFonts w:ascii="Times New Roman" w:hAnsi="Times New Roman" w:cs="Times New Roman"/>
        </w:rPr>
        <w:t xml:space="preserve">defined as </w:t>
      </w:r>
      <w:r w:rsidRPr="00B53193">
        <w:rPr>
          <w:rFonts w:ascii="Times New Roman" w:hAnsi="Times New Roman" w:cs="Times New Roman"/>
        </w:rPr>
        <w:t xml:space="preserve">energy expenditure per degree </w:t>
      </w:r>
      <w:r w:rsidR="00F854AD" w:rsidRPr="00B53193">
        <w:rPr>
          <w:rFonts w:ascii="Times New Roman" w:hAnsi="Times New Roman" w:cs="Times New Roman"/>
        </w:rPr>
        <w:t>of (</w:t>
      </w:r>
      <w:r w:rsidR="00D8730C" w:rsidRPr="00B53193">
        <w:rPr>
          <w:rFonts w:ascii="Times New Roman" w:hAnsi="Times New Roman" w:cs="Times New Roman"/>
          <w:i/>
        </w:rPr>
        <w:t>Tc-Ta</w:t>
      </w:r>
      <w:r w:rsidR="00F854AD" w:rsidRPr="00B53193">
        <w:rPr>
          <w:rFonts w:ascii="Times New Roman" w:hAnsi="Times New Roman" w:cs="Times New Roman"/>
        </w:rPr>
        <w:t>)</w:t>
      </w:r>
      <w:r w:rsidR="00456F52" w:rsidRPr="00B53193">
        <w:rPr>
          <w:rFonts w:ascii="Times New Roman" w:hAnsi="Times New Roman" w:cs="Times New Roman"/>
        </w:rPr>
        <w:t xml:space="preserve">, </w:t>
      </w:r>
      <w:r w:rsidRPr="00B53193">
        <w:rPr>
          <w:rFonts w:ascii="Times New Roman" w:hAnsi="Times New Roman" w:cs="Times New Roman"/>
        </w:rPr>
        <w:t xml:space="preserve">calculated by dividing both sides of the </w:t>
      </w:r>
      <w:r w:rsidR="006858D6" w:rsidRPr="00B53193">
        <w:rPr>
          <w:rFonts w:ascii="Times New Roman" w:hAnsi="Times New Roman" w:cs="Times New Roman"/>
        </w:rPr>
        <w:t>energy expenditure equation</w:t>
      </w:r>
      <w:r w:rsidRPr="00B53193">
        <w:rPr>
          <w:rFonts w:ascii="Times New Roman" w:hAnsi="Times New Roman" w:cs="Times New Roman"/>
        </w:rPr>
        <w:t xml:space="preserve"> </w:t>
      </w:r>
      <w:r w:rsidR="00F854AD" w:rsidRPr="00B53193">
        <w:rPr>
          <w:rFonts w:ascii="Times New Roman" w:hAnsi="Times New Roman" w:cs="Times New Roman"/>
        </w:rPr>
        <w:t>by (</w:t>
      </w:r>
      <w:r w:rsidR="00B53193" w:rsidRPr="00B53193">
        <w:rPr>
          <w:rFonts w:ascii="Times New Roman" w:hAnsi="Times New Roman" w:cs="Times New Roman"/>
          <w:i/>
        </w:rPr>
        <w:t>Tc-Ta</w:t>
      </w:r>
      <w:r w:rsidR="00F854AD" w:rsidRPr="00B53193">
        <w:rPr>
          <w:rFonts w:ascii="Times New Roman" w:hAnsi="Times New Roman" w:cs="Times New Roman"/>
        </w:rPr>
        <w:t>)</w:t>
      </w:r>
      <w:r w:rsidR="00F854AD" w:rsidRPr="00B53193">
        <w:rPr>
          <w:rFonts w:ascii="Times New Roman" w:hAnsi="Times New Roman" w:cs="Times New Roman"/>
          <w:vertAlign w:val="superscript"/>
        </w:rPr>
        <w:t>-1</w:t>
      </w:r>
      <w:r w:rsidRPr="00B53193">
        <w:rPr>
          <w:rFonts w:ascii="Times New Roman" w:hAnsi="Times New Roman" w:cs="Times New Roman"/>
        </w:rPr>
        <w:t xml:space="preserve">.   </w:t>
      </w:r>
      <w:r w:rsidR="00456F52" w:rsidRPr="00B53193">
        <w:rPr>
          <w:rFonts w:ascii="Times New Roman" w:hAnsi="Times New Roman" w:cs="Times New Roman"/>
        </w:rPr>
        <w:t>This yields the following</w:t>
      </w:r>
      <w:r w:rsidRPr="00B53193">
        <w:rPr>
          <w:rFonts w:ascii="Times New Roman" w:hAnsi="Times New Roman" w:cs="Times New Roman"/>
        </w:rPr>
        <w:t xml:space="preserve"> allometric models for conductance:</w:t>
      </w:r>
    </w:p>
    <w:p w14:paraId="75665CBE" w14:textId="4DEC6FC8" w:rsidR="00F854AD" w:rsidRPr="00D8730C" w:rsidRDefault="00F854AD" w:rsidP="00F854AD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  <w:r w:rsidRPr="00D8730C">
        <w:rPr>
          <w:rFonts w:ascii="Times New Roman" w:hAnsi="Times New Roman" w:cs="Times New Roman"/>
        </w:rPr>
        <w:t>WT: K = 0.110 x (</w:t>
      </w:r>
      <w:r w:rsidR="00D8730C"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>)</w:t>
      </w:r>
      <w:r w:rsidRPr="00D8730C">
        <w:rPr>
          <w:rFonts w:ascii="Times New Roman" w:hAnsi="Times New Roman" w:cs="Times New Roman"/>
          <w:vertAlign w:val="superscript"/>
        </w:rPr>
        <w:t>-0.54</w:t>
      </w:r>
    </w:p>
    <w:p w14:paraId="7300DE54" w14:textId="6181B58A" w:rsidR="00F854AD" w:rsidRPr="00D8730C" w:rsidRDefault="00F854AD" w:rsidP="00F854AD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D8730C">
        <w:rPr>
          <w:rFonts w:ascii="Times New Roman" w:hAnsi="Times New Roman" w:cs="Times New Roman"/>
          <w:i/>
        </w:rPr>
        <w:t>ob/ob</w:t>
      </w:r>
      <w:proofErr w:type="gramEnd"/>
      <w:r w:rsidRPr="00D8730C">
        <w:rPr>
          <w:rFonts w:ascii="Times New Roman" w:hAnsi="Times New Roman" w:cs="Times New Roman"/>
        </w:rPr>
        <w:t>: K = 0.145 x (</w:t>
      </w:r>
      <w:r w:rsidR="00D8730C" w:rsidRPr="00D8730C">
        <w:rPr>
          <w:rFonts w:ascii="Times New Roman" w:hAnsi="Times New Roman" w:cs="Times New Roman"/>
          <w:i/>
        </w:rPr>
        <w:t>Tc-Ta</w:t>
      </w:r>
      <w:r w:rsidRPr="00D8730C">
        <w:rPr>
          <w:rFonts w:ascii="Times New Roman" w:hAnsi="Times New Roman" w:cs="Times New Roman"/>
        </w:rPr>
        <w:t>)</w:t>
      </w:r>
      <w:r w:rsidRPr="00D8730C">
        <w:rPr>
          <w:rFonts w:ascii="Times New Roman" w:hAnsi="Times New Roman" w:cs="Times New Roman"/>
          <w:vertAlign w:val="superscript"/>
        </w:rPr>
        <w:t xml:space="preserve"> -0.54</w:t>
      </w:r>
    </w:p>
    <w:p w14:paraId="4B2050E7" w14:textId="52154541" w:rsidR="00F263BF" w:rsidRPr="00D8730C" w:rsidRDefault="00456F52" w:rsidP="00F263BF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D8730C">
        <w:rPr>
          <w:rFonts w:ascii="Times New Roman" w:hAnsi="Times New Roman" w:cs="Times New Roman"/>
        </w:rPr>
        <w:lastRenderedPageBreak/>
        <w:t>and</w:t>
      </w:r>
      <w:proofErr w:type="gramEnd"/>
      <w:r w:rsidR="00F263BF" w:rsidRPr="00D8730C">
        <w:rPr>
          <w:rFonts w:ascii="Times New Roman" w:hAnsi="Times New Roman" w:cs="Times New Roman"/>
        </w:rPr>
        <w:t xml:space="preserve"> indicates that conductance is 31.8% higher in </w:t>
      </w:r>
      <w:r w:rsidR="00F263BF" w:rsidRPr="00D8730C">
        <w:rPr>
          <w:rFonts w:ascii="Times New Roman" w:hAnsi="Times New Roman" w:cs="Times New Roman"/>
          <w:i/>
        </w:rPr>
        <w:t>ob/ob</w:t>
      </w:r>
      <w:r w:rsidR="00F263BF" w:rsidRPr="00D8730C">
        <w:rPr>
          <w:rFonts w:ascii="Times New Roman" w:hAnsi="Times New Roman" w:cs="Times New Roman"/>
        </w:rPr>
        <w:t xml:space="preserve"> compared to WT mice  at any particular value </w:t>
      </w:r>
      <w:r w:rsidR="00F854AD" w:rsidRPr="00D8730C">
        <w:rPr>
          <w:rFonts w:ascii="Times New Roman" w:hAnsi="Times New Roman" w:cs="Times New Roman"/>
        </w:rPr>
        <w:t>of (</w:t>
      </w:r>
      <w:r w:rsidR="00D8730C" w:rsidRPr="00D8730C">
        <w:rPr>
          <w:rFonts w:ascii="Times New Roman" w:hAnsi="Times New Roman" w:cs="Times New Roman"/>
          <w:i/>
        </w:rPr>
        <w:t>Tc-Ta</w:t>
      </w:r>
      <w:r w:rsidR="00F854AD" w:rsidRPr="00D8730C">
        <w:rPr>
          <w:rFonts w:ascii="Times New Roman" w:hAnsi="Times New Roman" w:cs="Times New Roman"/>
        </w:rPr>
        <w:t>)</w:t>
      </w:r>
      <w:r w:rsidR="00F263BF" w:rsidRPr="00D8730C">
        <w:rPr>
          <w:rFonts w:ascii="Times New Roman" w:hAnsi="Times New Roman" w:cs="Times New Roman"/>
        </w:rPr>
        <w:t>.</w:t>
      </w:r>
      <w:r w:rsidR="006858D6" w:rsidRPr="00D8730C">
        <w:rPr>
          <w:rFonts w:ascii="Times New Roman" w:hAnsi="Times New Roman" w:cs="Times New Roman"/>
        </w:rPr>
        <w:t xml:space="preserve"> </w:t>
      </w:r>
    </w:p>
    <w:p w14:paraId="31CC8091" w14:textId="77777777" w:rsidR="00F263BF" w:rsidRPr="00D8730C" w:rsidRDefault="00F263BF" w:rsidP="00F263BF">
      <w:pPr>
        <w:spacing w:line="480" w:lineRule="auto"/>
        <w:jc w:val="both"/>
        <w:rPr>
          <w:rFonts w:ascii="Times New Roman" w:hAnsi="Times New Roman" w:cs="Times New Roman"/>
        </w:rPr>
      </w:pPr>
    </w:p>
    <w:p w14:paraId="0D6CFB91" w14:textId="3C074231" w:rsidR="00F263BF" w:rsidRPr="00D8730C" w:rsidRDefault="00F263BF" w:rsidP="00F263BF">
      <w:pPr>
        <w:spacing w:line="480" w:lineRule="auto"/>
        <w:jc w:val="both"/>
        <w:rPr>
          <w:rFonts w:ascii="Times New Roman" w:hAnsi="Times New Roman" w:cs="Times New Roman"/>
        </w:rPr>
      </w:pPr>
      <w:r w:rsidRPr="00D8730C">
        <w:rPr>
          <w:rFonts w:ascii="Times New Roman" w:hAnsi="Times New Roman" w:cs="Times New Roman"/>
        </w:rPr>
        <w:t xml:space="preserve">To summarize, 24h EE, the rate of change of 24h EE, and whole body 24h thermal conductance are </w:t>
      </w:r>
      <w:r w:rsidR="00456F52" w:rsidRPr="00D8730C">
        <w:rPr>
          <w:rFonts w:ascii="Times New Roman" w:hAnsi="Times New Roman" w:cs="Times New Roman"/>
        </w:rPr>
        <w:t xml:space="preserve">each estimated to be </w:t>
      </w:r>
      <w:r w:rsidRPr="00D8730C">
        <w:rPr>
          <w:rFonts w:ascii="Times New Roman" w:hAnsi="Times New Roman" w:cs="Times New Roman"/>
        </w:rPr>
        <w:t xml:space="preserve">31.8% higher in </w:t>
      </w:r>
      <w:r w:rsidRPr="00D8730C">
        <w:rPr>
          <w:rFonts w:ascii="Times New Roman" w:hAnsi="Times New Roman" w:cs="Times New Roman"/>
          <w:i/>
        </w:rPr>
        <w:t>ob/ob</w:t>
      </w:r>
      <w:r w:rsidRPr="00D8730C">
        <w:rPr>
          <w:rFonts w:ascii="Times New Roman" w:hAnsi="Times New Roman" w:cs="Times New Roman"/>
        </w:rPr>
        <w:t xml:space="preserve"> compared to WT mice </w:t>
      </w:r>
      <w:r w:rsidR="00456F52" w:rsidRPr="00D8730C">
        <w:rPr>
          <w:rFonts w:ascii="Times New Roman" w:hAnsi="Times New Roman" w:cs="Times New Roman"/>
        </w:rPr>
        <w:t>across all</w:t>
      </w:r>
      <w:r w:rsidRPr="00D8730C">
        <w:rPr>
          <w:rFonts w:ascii="Times New Roman" w:hAnsi="Times New Roman" w:cs="Times New Roman"/>
        </w:rPr>
        <w:t xml:space="preserve"> value</w:t>
      </w:r>
      <w:r w:rsidR="00456F52" w:rsidRPr="00D8730C">
        <w:rPr>
          <w:rFonts w:ascii="Times New Roman" w:hAnsi="Times New Roman" w:cs="Times New Roman"/>
        </w:rPr>
        <w:t>s</w:t>
      </w:r>
      <w:r w:rsidRPr="00D8730C">
        <w:rPr>
          <w:rFonts w:ascii="Times New Roman" w:hAnsi="Times New Roman" w:cs="Times New Roman"/>
        </w:rPr>
        <w:t xml:space="preserve"> </w:t>
      </w:r>
      <w:r w:rsidR="00F854AD" w:rsidRPr="00D8730C">
        <w:rPr>
          <w:rFonts w:ascii="Times New Roman" w:hAnsi="Times New Roman" w:cs="Times New Roman"/>
        </w:rPr>
        <w:t>of (</w:t>
      </w:r>
      <w:r w:rsidR="00D8730C" w:rsidRPr="00D8730C">
        <w:rPr>
          <w:rFonts w:ascii="Times New Roman" w:hAnsi="Times New Roman" w:cs="Times New Roman"/>
          <w:i/>
        </w:rPr>
        <w:t>Tc-Ta</w:t>
      </w:r>
      <w:r w:rsidR="00F854AD" w:rsidRPr="00D8730C">
        <w:rPr>
          <w:rFonts w:ascii="Times New Roman" w:hAnsi="Times New Roman" w:cs="Times New Roman"/>
        </w:rPr>
        <w:t xml:space="preserve">) </w:t>
      </w:r>
      <w:r w:rsidRPr="00D8730C">
        <w:rPr>
          <w:rFonts w:ascii="Times New Roman" w:hAnsi="Times New Roman" w:cs="Times New Roman"/>
        </w:rPr>
        <w:t xml:space="preserve"> included in our study. </w:t>
      </w:r>
    </w:p>
    <w:p w14:paraId="28FBA8B1" w14:textId="77777777" w:rsidR="00F263BF" w:rsidRPr="00D8730C" w:rsidRDefault="00F263BF" w:rsidP="00F263BF">
      <w:pPr>
        <w:spacing w:line="480" w:lineRule="auto"/>
        <w:jc w:val="both"/>
        <w:rPr>
          <w:rFonts w:ascii="Times New Roman" w:hAnsi="Times New Roman" w:cs="Times New Roman"/>
        </w:rPr>
      </w:pPr>
    </w:p>
    <w:p w14:paraId="59835EEC" w14:textId="25179522" w:rsidR="00F263BF" w:rsidRDefault="00202F0F" w:rsidP="00F263BF">
      <w:pPr>
        <w:spacing w:line="480" w:lineRule="auto"/>
        <w:jc w:val="both"/>
        <w:rPr>
          <w:rFonts w:ascii="Times New Roman" w:hAnsi="Times New Roman" w:cs="Times New Roman"/>
        </w:rPr>
      </w:pPr>
      <w:r w:rsidRPr="00D8730C">
        <w:rPr>
          <w:rFonts w:ascii="Times New Roman" w:hAnsi="Times New Roman" w:cs="Times New Roman"/>
        </w:rPr>
        <w:t>C</w:t>
      </w:r>
      <w:r w:rsidR="00F263BF" w:rsidRPr="00D8730C">
        <w:rPr>
          <w:rFonts w:ascii="Times New Roman" w:hAnsi="Times New Roman" w:cs="Times New Roman"/>
        </w:rPr>
        <w:t xml:space="preserve">onductance </w:t>
      </w:r>
      <w:r w:rsidRPr="00D8730C">
        <w:rPr>
          <w:rFonts w:ascii="Times New Roman" w:hAnsi="Times New Roman" w:cs="Times New Roman"/>
        </w:rPr>
        <w:t>has been</w:t>
      </w:r>
      <w:r w:rsidR="00456F52" w:rsidRPr="00D8730C">
        <w:rPr>
          <w:rFonts w:ascii="Times New Roman" w:hAnsi="Times New Roman" w:cs="Times New Roman"/>
        </w:rPr>
        <w:t xml:space="preserve"> </w:t>
      </w:r>
      <w:r w:rsidR="00F263BF" w:rsidRPr="00D8730C">
        <w:rPr>
          <w:rFonts w:ascii="Times New Roman" w:hAnsi="Times New Roman" w:cs="Times New Roman"/>
        </w:rPr>
        <w:t xml:space="preserve">modeled </w:t>
      </w:r>
      <w:r w:rsidR="006858D6" w:rsidRPr="00D8730C">
        <w:rPr>
          <w:rFonts w:ascii="Times New Roman" w:hAnsi="Times New Roman" w:cs="Times New Roman"/>
        </w:rPr>
        <w:t>in terms of</w:t>
      </w:r>
      <w:r w:rsidR="00F263BF" w:rsidRPr="00D8730C">
        <w:rPr>
          <w:rFonts w:ascii="Times New Roman" w:hAnsi="Times New Roman" w:cs="Times New Roman"/>
        </w:rPr>
        <w:t xml:space="preserve"> allometric functions of body mass </w:t>
      </w:r>
      <w:r w:rsidR="00F854AD" w:rsidRPr="00D8730C">
        <w:rPr>
          <w:rFonts w:ascii="Times New Roman" w:hAnsi="Times New Roman" w:cs="Times New Roman"/>
        </w:rPr>
        <w:t>[22]</w:t>
      </w:r>
      <w:r w:rsidR="006858D6" w:rsidRPr="00D8730C">
        <w:rPr>
          <w:rFonts w:ascii="Times New Roman" w:hAnsi="Times New Roman" w:cs="Times New Roman"/>
        </w:rPr>
        <w:t xml:space="preserve"> and as linear functions of ambient temperature</w:t>
      </w:r>
      <w:r w:rsidR="00F854AD" w:rsidRPr="00D8730C">
        <w:rPr>
          <w:rFonts w:ascii="Times New Roman" w:hAnsi="Times New Roman" w:cs="Times New Roman"/>
        </w:rPr>
        <w:t xml:space="preserve"> [21]</w:t>
      </w:r>
      <w:r w:rsidR="006858D6" w:rsidRPr="00D8730C">
        <w:rPr>
          <w:rFonts w:ascii="Times New Roman" w:hAnsi="Times New Roman" w:cs="Times New Roman"/>
        </w:rPr>
        <w:t xml:space="preserve"> but we are unaware of </w:t>
      </w:r>
      <w:r w:rsidR="00D676A9" w:rsidRPr="00D8730C">
        <w:rPr>
          <w:rFonts w:ascii="Times New Roman" w:hAnsi="Times New Roman" w:cs="Times New Roman"/>
        </w:rPr>
        <w:t xml:space="preserve">previous </w:t>
      </w:r>
      <w:r w:rsidR="006858D6" w:rsidRPr="00D8730C">
        <w:rPr>
          <w:rFonts w:ascii="Times New Roman" w:hAnsi="Times New Roman" w:cs="Times New Roman"/>
        </w:rPr>
        <w:t xml:space="preserve">models </w:t>
      </w:r>
      <w:r w:rsidR="00D676A9" w:rsidRPr="00D8730C">
        <w:rPr>
          <w:rFonts w:ascii="Times New Roman" w:hAnsi="Times New Roman" w:cs="Times New Roman"/>
        </w:rPr>
        <w:t>involving</w:t>
      </w:r>
      <w:r w:rsidR="006858D6" w:rsidRPr="00D8730C">
        <w:rPr>
          <w:rFonts w:ascii="Times New Roman" w:hAnsi="Times New Roman" w:cs="Times New Roman"/>
        </w:rPr>
        <w:t xml:space="preserve"> the core minus ambient temperature difference</w:t>
      </w:r>
      <w:r w:rsidR="00D676A9" w:rsidRPr="00D8730C">
        <w:rPr>
          <w:rFonts w:ascii="Times New Roman" w:hAnsi="Times New Roman" w:cs="Times New Roman"/>
        </w:rPr>
        <w:t xml:space="preserve"> as the predictor variable</w:t>
      </w:r>
      <w:r w:rsidRPr="00D8730C">
        <w:rPr>
          <w:rFonts w:ascii="Times New Roman" w:hAnsi="Times New Roman" w:cs="Times New Roman"/>
        </w:rPr>
        <w:t>.</w:t>
      </w:r>
    </w:p>
    <w:p w14:paraId="004804A2" w14:textId="77777777" w:rsidR="0024213D" w:rsidRPr="00D8730C" w:rsidRDefault="0024213D" w:rsidP="00F263BF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14:paraId="6057F622" w14:textId="3DC2707A" w:rsidR="00841418" w:rsidRPr="00D8730C" w:rsidRDefault="00841418" w:rsidP="00F263BF">
      <w:pPr>
        <w:spacing w:line="480" w:lineRule="auto"/>
        <w:jc w:val="both"/>
        <w:rPr>
          <w:rFonts w:ascii="Times New Roman" w:hAnsi="Times New Roman" w:cs="Times New Roman"/>
          <w:b/>
          <w:noProof/>
        </w:rPr>
      </w:pPr>
      <w:r w:rsidRPr="00D8730C">
        <w:rPr>
          <w:rFonts w:ascii="Times New Roman" w:hAnsi="Times New Roman" w:cs="Times New Roman"/>
          <w:b/>
          <w:noProof/>
        </w:rPr>
        <w:drawing>
          <wp:inline distT="0" distB="0" distL="0" distR="0" wp14:anchorId="6761CFAF" wp14:editId="39A39DFF">
            <wp:extent cx="3657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metricEE(Tc-Ta)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10133" w14:textId="10ECFA87" w:rsidR="00841418" w:rsidRPr="00D8730C" w:rsidRDefault="00841418" w:rsidP="00F263BF">
      <w:pPr>
        <w:spacing w:line="480" w:lineRule="auto"/>
        <w:jc w:val="both"/>
        <w:rPr>
          <w:rFonts w:ascii="Times New Roman" w:hAnsi="Times New Roman" w:cs="Times New Roman"/>
          <w:b/>
          <w:noProof/>
        </w:rPr>
      </w:pPr>
      <w:r w:rsidRPr="00D8730C">
        <w:rPr>
          <w:rFonts w:ascii="Times New Roman" w:hAnsi="Times New Roman" w:cs="Times New Roman"/>
          <w:b/>
          <w:noProof/>
        </w:rPr>
        <w:t xml:space="preserve">Figure S1. Energy expenditure and allometric curve fits for </w:t>
      </w:r>
      <w:r w:rsidRPr="00D8730C">
        <w:rPr>
          <w:rFonts w:ascii="Times New Roman" w:hAnsi="Times New Roman" w:cs="Times New Roman"/>
          <w:b/>
          <w:i/>
          <w:noProof/>
        </w:rPr>
        <w:t>ob/ob</w:t>
      </w:r>
      <w:r w:rsidRPr="00D8730C">
        <w:rPr>
          <w:rFonts w:ascii="Times New Roman" w:hAnsi="Times New Roman" w:cs="Times New Roman"/>
          <w:b/>
          <w:noProof/>
        </w:rPr>
        <w:t xml:space="preserve"> and WT mice vs. the core minus</w:t>
      </w:r>
      <w:r w:rsidR="00A9029B" w:rsidRPr="00D8730C">
        <w:rPr>
          <w:rFonts w:ascii="Times New Roman" w:hAnsi="Times New Roman" w:cs="Times New Roman"/>
          <w:b/>
          <w:noProof/>
        </w:rPr>
        <w:t xml:space="preserve"> ambient temperature </w:t>
      </w:r>
      <w:r w:rsidR="00AD2226" w:rsidRPr="00D8730C">
        <w:rPr>
          <w:rFonts w:ascii="Times New Roman" w:hAnsi="Times New Roman" w:cs="Times New Roman"/>
          <w:b/>
          <w:noProof/>
        </w:rPr>
        <w:t>difference</w:t>
      </w:r>
      <w:r w:rsidR="00A9029B" w:rsidRPr="00D8730C">
        <w:rPr>
          <w:rFonts w:ascii="Times New Roman" w:hAnsi="Times New Roman" w:cs="Times New Roman"/>
          <w:b/>
          <w:noProof/>
        </w:rPr>
        <w:t xml:space="preserve">. </w:t>
      </w:r>
    </w:p>
    <w:sectPr w:rsidR="00841418" w:rsidRPr="00D8730C" w:rsidSect="00F2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_AllAuthorLis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e59a2er92wzdoeae505adrxv2zzvffdfre9&quot;&gt;DRUGS-Converted&lt;record-ids&gt;&lt;item&gt;423&lt;/item&gt;&lt;item&gt;1671&lt;/item&gt;&lt;item&gt;1693&lt;/item&gt;&lt;item&gt;1698&lt;/item&gt;&lt;/record-ids&gt;&lt;/item&gt;&lt;/Libraries&gt;"/>
  </w:docVars>
  <w:rsids>
    <w:rsidRoot w:val="00F263BF"/>
    <w:rsid w:val="000079C5"/>
    <w:rsid w:val="0001117E"/>
    <w:rsid w:val="0002187D"/>
    <w:rsid w:val="0018278F"/>
    <w:rsid w:val="00202F0F"/>
    <w:rsid w:val="0024213D"/>
    <w:rsid w:val="00242E47"/>
    <w:rsid w:val="002E477E"/>
    <w:rsid w:val="003464EA"/>
    <w:rsid w:val="003F2D2A"/>
    <w:rsid w:val="00416DF6"/>
    <w:rsid w:val="00456F52"/>
    <w:rsid w:val="004D3FB0"/>
    <w:rsid w:val="004E2655"/>
    <w:rsid w:val="005828DC"/>
    <w:rsid w:val="005C47BF"/>
    <w:rsid w:val="005E1EFF"/>
    <w:rsid w:val="00612070"/>
    <w:rsid w:val="006858D6"/>
    <w:rsid w:val="007D415D"/>
    <w:rsid w:val="007F14CC"/>
    <w:rsid w:val="00824C8C"/>
    <w:rsid w:val="00841418"/>
    <w:rsid w:val="0087351C"/>
    <w:rsid w:val="0092513A"/>
    <w:rsid w:val="00943F2F"/>
    <w:rsid w:val="00A9029B"/>
    <w:rsid w:val="00AD2226"/>
    <w:rsid w:val="00B216FF"/>
    <w:rsid w:val="00B53193"/>
    <w:rsid w:val="00C4297A"/>
    <w:rsid w:val="00CA0678"/>
    <w:rsid w:val="00CC008B"/>
    <w:rsid w:val="00CE0BCF"/>
    <w:rsid w:val="00D676A9"/>
    <w:rsid w:val="00D8730C"/>
    <w:rsid w:val="00E92613"/>
    <w:rsid w:val="00ED7372"/>
    <w:rsid w:val="00F263BF"/>
    <w:rsid w:val="00F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B5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Kaiyala</dc:creator>
  <cp:lastModifiedBy>GJMorton</cp:lastModifiedBy>
  <cp:revision>2</cp:revision>
  <dcterms:created xsi:type="dcterms:W3CDTF">2014-12-15T17:02:00Z</dcterms:created>
  <dcterms:modified xsi:type="dcterms:W3CDTF">2014-12-15T17:02:00Z</dcterms:modified>
</cp:coreProperties>
</file>