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5D" w:rsidRPr="006B0790" w:rsidRDefault="00BA5F5D" w:rsidP="00644660">
      <w:pPr>
        <w:spacing w:after="0" w:line="480" w:lineRule="auto"/>
        <w:rPr>
          <w:rFonts w:cs="Times New Roman"/>
          <w:b/>
          <w:sz w:val="22"/>
        </w:rPr>
      </w:pPr>
      <w:r w:rsidRPr="006B0790">
        <w:rPr>
          <w:rFonts w:cs="Times New Roman"/>
          <w:b/>
          <w:sz w:val="22"/>
        </w:rPr>
        <w:t>S</w:t>
      </w:r>
      <w:r w:rsidR="006044DC" w:rsidRPr="006B0790">
        <w:rPr>
          <w:rFonts w:cs="Times New Roman"/>
          <w:b/>
          <w:sz w:val="22"/>
        </w:rPr>
        <w:t>1</w:t>
      </w:r>
      <w:r w:rsidRPr="006B0790">
        <w:rPr>
          <w:rFonts w:cs="Times New Roman"/>
          <w:b/>
          <w:sz w:val="22"/>
        </w:rPr>
        <w:t xml:space="preserve"> Text. </w:t>
      </w:r>
      <w:r w:rsidR="007D4530" w:rsidRPr="006B0790">
        <w:rPr>
          <w:rFonts w:cs="Times New Roman"/>
          <w:b/>
          <w:sz w:val="22"/>
        </w:rPr>
        <w:t>Effects of different connectivity weight on network properties</w:t>
      </w:r>
    </w:p>
    <w:p w:rsidR="00723F47" w:rsidRPr="00644660" w:rsidRDefault="000119BA" w:rsidP="00644660">
      <w:pPr>
        <w:spacing w:after="0" w:line="480" w:lineRule="auto"/>
        <w:rPr>
          <w:rFonts w:cs="Times New Roman"/>
          <w:sz w:val="22"/>
        </w:rPr>
      </w:pPr>
      <w:r w:rsidRPr="00644660">
        <w:rPr>
          <w:rFonts w:cs="Times New Roman"/>
          <w:b/>
          <w:sz w:val="22"/>
        </w:rPr>
        <w:tab/>
      </w:r>
      <w:r w:rsidR="00375E94" w:rsidRPr="00644660">
        <w:rPr>
          <w:rFonts w:cs="Times New Roman"/>
          <w:sz w:val="22"/>
        </w:rPr>
        <w:t>T</w:t>
      </w:r>
      <w:r w:rsidR="0061104A" w:rsidRPr="00644660">
        <w:rPr>
          <w:rFonts w:cs="Times New Roman"/>
          <w:sz w:val="22"/>
        </w:rPr>
        <w:t>he fractional anisotropy (FA) value</w:t>
      </w:r>
      <w:r w:rsidR="00375E94" w:rsidRPr="00644660">
        <w:rPr>
          <w:rFonts w:cs="Times New Roman"/>
          <w:sz w:val="22"/>
        </w:rPr>
        <w:t xml:space="preserve"> is</w:t>
      </w:r>
      <w:r w:rsidR="0061104A" w:rsidRPr="00644660">
        <w:rPr>
          <w:rFonts w:cs="Times New Roman"/>
          <w:sz w:val="22"/>
        </w:rPr>
        <w:t xml:space="preserve"> an important index to evaluate the fiber integrity and exhibits a high correlation with conductivity. </w:t>
      </w:r>
      <w:r w:rsidR="00EC3789">
        <w:rPr>
          <w:rFonts w:cs="Times New Roman" w:hint="eastAsia"/>
          <w:sz w:val="22"/>
        </w:rPr>
        <w:t>T</w:t>
      </w:r>
      <w:r w:rsidR="00375E94" w:rsidRPr="00644660">
        <w:rPr>
          <w:rFonts w:cs="Times New Roman"/>
          <w:sz w:val="22"/>
        </w:rPr>
        <w:t>o evaluate the effects of connectivity metrics on the network properties, we also constructed the FA-weighted structural networks and performed the graph theoretical analysis</w:t>
      </w:r>
      <w:r w:rsidR="00B854C5" w:rsidRPr="00644660">
        <w:rPr>
          <w:rFonts w:cs="Times New Roman"/>
          <w:sz w:val="22"/>
        </w:rPr>
        <w:t xml:space="preserve"> on the global topological properties</w:t>
      </w:r>
      <w:r w:rsidR="00A60E2A" w:rsidRPr="00644660">
        <w:rPr>
          <w:rFonts w:cs="Times New Roman"/>
          <w:sz w:val="22"/>
        </w:rPr>
        <w:t xml:space="preserve"> for each subject</w:t>
      </w:r>
      <w:r w:rsidR="00375E94" w:rsidRPr="00644660">
        <w:rPr>
          <w:rFonts w:cs="Times New Roman"/>
          <w:sz w:val="22"/>
        </w:rPr>
        <w:t xml:space="preserve">. We found that the results estimated from the FA-weighted networks were compatible with those </w:t>
      </w:r>
      <w:r w:rsidR="00DC2FAD" w:rsidRPr="00644660">
        <w:rPr>
          <w:rFonts w:cs="Times New Roman"/>
          <w:sz w:val="22"/>
        </w:rPr>
        <w:t>of</w:t>
      </w:r>
      <w:r w:rsidR="00375E94" w:rsidRPr="00644660">
        <w:rPr>
          <w:rFonts w:cs="Times New Roman"/>
          <w:sz w:val="22"/>
        </w:rPr>
        <w:t xml:space="preserve"> the FN-weighted networks </w:t>
      </w:r>
      <w:r w:rsidR="00DC2FAD" w:rsidRPr="00644660">
        <w:rPr>
          <w:rFonts w:cs="Times New Roman"/>
          <w:sz w:val="22"/>
        </w:rPr>
        <w:t xml:space="preserve">reported in the main text </w:t>
      </w:r>
      <w:r w:rsidR="00375E94" w:rsidRPr="00644660">
        <w:rPr>
          <w:rFonts w:cs="Times New Roman"/>
          <w:sz w:val="22"/>
        </w:rPr>
        <w:t>(</w:t>
      </w:r>
      <w:r w:rsidR="00BC5A54">
        <w:rPr>
          <w:rFonts w:cs="Times New Roman"/>
          <w:sz w:val="22"/>
        </w:rPr>
        <w:t>S</w:t>
      </w:r>
      <w:r w:rsidR="00375E94" w:rsidRPr="00644660">
        <w:rPr>
          <w:rFonts w:cs="Times New Roman"/>
          <w:sz w:val="22"/>
        </w:rPr>
        <w:t xml:space="preserve">1 and </w:t>
      </w:r>
      <w:r w:rsidR="00BC5A54">
        <w:rPr>
          <w:rFonts w:cs="Times New Roman"/>
          <w:sz w:val="22"/>
        </w:rPr>
        <w:t>S</w:t>
      </w:r>
      <w:r w:rsidR="00375E94" w:rsidRPr="00644660">
        <w:rPr>
          <w:rFonts w:cs="Times New Roman"/>
          <w:sz w:val="22"/>
        </w:rPr>
        <w:t>2</w:t>
      </w:r>
      <w:r w:rsidR="00BC5A54">
        <w:rPr>
          <w:rFonts w:cs="Times New Roman"/>
          <w:sz w:val="22"/>
        </w:rPr>
        <w:t xml:space="preserve"> Tables</w:t>
      </w:r>
      <w:bookmarkStart w:id="0" w:name="_GoBack"/>
      <w:bookmarkEnd w:id="0"/>
      <w:r w:rsidR="00375E94" w:rsidRPr="00644660">
        <w:rPr>
          <w:rFonts w:cs="Times New Roman"/>
          <w:sz w:val="22"/>
        </w:rPr>
        <w:t xml:space="preserve">). </w:t>
      </w:r>
    </w:p>
    <w:p w:rsidR="00644660" w:rsidRPr="00644660" w:rsidRDefault="00A136E8" w:rsidP="00644660">
      <w:pPr>
        <w:spacing w:after="0" w:line="480" w:lineRule="auto"/>
        <w:rPr>
          <w:rFonts w:cs="Times New Roman"/>
          <w:sz w:val="22"/>
        </w:rPr>
      </w:pPr>
      <w:r>
        <w:rPr>
          <w:rFonts w:cs="Times New Roman"/>
          <w:i/>
          <w:sz w:val="22"/>
        </w:rPr>
        <w:tab/>
      </w:r>
      <w:r w:rsidR="00723F47" w:rsidRPr="00644660">
        <w:rPr>
          <w:rFonts w:cs="Times New Roman"/>
          <w:i/>
          <w:sz w:val="22"/>
        </w:rPr>
        <w:t>Baseline</w:t>
      </w:r>
      <w:r w:rsidR="00723F47" w:rsidRPr="00644660">
        <w:rPr>
          <w:rFonts w:cs="Times New Roman"/>
          <w:sz w:val="22"/>
        </w:rPr>
        <w:t>: S</w:t>
      </w:r>
      <w:r w:rsidR="006D594D" w:rsidRPr="00644660">
        <w:rPr>
          <w:rFonts w:cs="Times New Roman"/>
          <w:sz w:val="22"/>
        </w:rPr>
        <w:t>imilar to the findings in the FN-weighted networks, s</w:t>
      </w:r>
      <w:r w:rsidR="00723F47" w:rsidRPr="00644660">
        <w:rPr>
          <w:rFonts w:cs="Times New Roman"/>
          <w:sz w:val="22"/>
        </w:rPr>
        <w:t>ignificant male advantage in efficiency of global information integration was observed at baseline</w:t>
      </w:r>
      <w:r w:rsidR="006D594D" w:rsidRPr="00644660">
        <w:rPr>
          <w:rFonts w:cs="Times New Roman"/>
          <w:sz w:val="22"/>
        </w:rPr>
        <w:t xml:space="preserve"> (</w:t>
      </w:r>
      <w:r w:rsidR="006D594D" w:rsidRPr="00B906E0">
        <w:rPr>
          <w:rFonts w:cs="Times New Roman"/>
          <w:i/>
          <w:sz w:val="22"/>
        </w:rPr>
        <w:t>L</w:t>
      </w:r>
      <w:r w:rsidR="006D594D" w:rsidRPr="00B906E0">
        <w:rPr>
          <w:rFonts w:cs="Times New Roman"/>
          <w:i/>
          <w:sz w:val="22"/>
          <w:vertAlign w:val="subscript"/>
        </w:rPr>
        <w:t>p</w:t>
      </w:r>
      <w:r w:rsidR="006D594D" w:rsidRPr="00644660">
        <w:rPr>
          <w:rFonts w:cs="Times New Roman"/>
          <w:sz w:val="22"/>
        </w:rPr>
        <w:t>, F</w:t>
      </w:r>
      <w:r w:rsidR="006D594D" w:rsidRPr="00644660">
        <w:rPr>
          <w:rFonts w:cs="Times New Roman"/>
          <w:sz w:val="22"/>
          <w:vertAlign w:val="subscript"/>
        </w:rPr>
        <w:t>1, 65</w:t>
      </w:r>
      <w:r w:rsidR="006D594D" w:rsidRPr="00644660">
        <w:rPr>
          <w:rFonts w:cs="Times New Roman"/>
          <w:sz w:val="22"/>
        </w:rPr>
        <w:t xml:space="preserve"> = 10.748, p = 0.002, and </w:t>
      </w:r>
      <w:r w:rsidR="006D594D" w:rsidRPr="00B906E0">
        <w:rPr>
          <w:rFonts w:cs="Times New Roman"/>
          <w:i/>
          <w:sz w:val="22"/>
        </w:rPr>
        <w:t>E</w:t>
      </w:r>
      <w:r w:rsidR="006D594D" w:rsidRPr="00B906E0">
        <w:rPr>
          <w:rFonts w:cs="Times New Roman"/>
          <w:i/>
          <w:sz w:val="22"/>
          <w:vertAlign w:val="subscript"/>
        </w:rPr>
        <w:t>global</w:t>
      </w:r>
      <w:r w:rsidR="006D594D" w:rsidRPr="00644660">
        <w:rPr>
          <w:rFonts w:cs="Times New Roman"/>
          <w:sz w:val="22"/>
        </w:rPr>
        <w:t>, F</w:t>
      </w:r>
      <w:r w:rsidR="006D594D" w:rsidRPr="00644660">
        <w:rPr>
          <w:rFonts w:cs="Times New Roman"/>
          <w:sz w:val="22"/>
          <w:vertAlign w:val="subscript"/>
        </w:rPr>
        <w:t>1, 65</w:t>
      </w:r>
      <w:r w:rsidR="006D594D" w:rsidRPr="00644660">
        <w:rPr>
          <w:rFonts w:cs="Times New Roman"/>
          <w:sz w:val="22"/>
        </w:rPr>
        <w:t xml:space="preserve"> = 7.198, p = 0.010)</w:t>
      </w:r>
      <w:r w:rsidR="00723F47" w:rsidRPr="00644660">
        <w:rPr>
          <w:rFonts w:cs="Times New Roman"/>
          <w:sz w:val="22"/>
        </w:rPr>
        <w:t>. On the other hand, females showed significant higher small-world properties</w:t>
      </w:r>
      <w:r w:rsidR="006D594D" w:rsidRPr="00644660">
        <w:rPr>
          <w:rFonts w:cs="Times New Roman"/>
          <w:sz w:val="22"/>
        </w:rPr>
        <w:t xml:space="preserve"> (</w:t>
      </w:r>
      <w:r w:rsidR="006D594D" w:rsidRPr="00B906E0">
        <w:rPr>
          <w:rFonts w:cs="Times New Roman"/>
          <w:i/>
          <w:sz w:val="22"/>
        </w:rPr>
        <w:t>σ</w:t>
      </w:r>
      <w:r w:rsidR="006D594D" w:rsidRPr="00644660">
        <w:rPr>
          <w:rFonts w:cs="Times New Roman"/>
          <w:sz w:val="22"/>
        </w:rPr>
        <w:t>, F</w:t>
      </w:r>
      <w:r w:rsidR="006D594D" w:rsidRPr="00644660">
        <w:rPr>
          <w:rFonts w:cs="Times New Roman"/>
          <w:sz w:val="22"/>
          <w:vertAlign w:val="subscript"/>
        </w:rPr>
        <w:t>1, 65</w:t>
      </w:r>
      <w:r w:rsidR="006D594D" w:rsidRPr="00644660">
        <w:rPr>
          <w:rFonts w:cs="Times New Roman"/>
          <w:sz w:val="22"/>
        </w:rPr>
        <w:t xml:space="preserve"> = 6.204, p = 0.015)</w:t>
      </w:r>
      <w:r w:rsidR="00723F47" w:rsidRPr="00644660">
        <w:rPr>
          <w:rFonts w:cs="Times New Roman"/>
          <w:sz w:val="22"/>
        </w:rPr>
        <w:t>.</w:t>
      </w:r>
      <w:r w:rsidR="00DC2FAD" w:rsidRPr="00644660">
        <w:rPr>
          <w:rFonts w:cs="Times New Roman"/>
          <w:sz w:val="22"/>
        </w:rPr>
        <w:t xml:space="preserve"> </w:t>
      </w:r>
    </w:p>
    <w:p w:rsidR="00BA5F5D" w:rsidRPr="00644660" w:rsidRDefault="00A136E8" w:rsidP="00644660">
      <w:pPr>
        <w:spacing w:after="0" w:line="480" w:lineRule="auto"/>
        <w:rPr>
          <w:rFonts w:cs="Times New Roman"/>
          <w:sz w:val="22"/>
        </w:rPr>
      </w:pPr>
      <w:r>
        <w:rPr>
          <w:rFonts w:cs="Times New Roman"/>
          <w:i/>
          <w:sz w:val="22"/>
        </w:rPr>
        <w:tab/>
      </w:r>
      <w:r w:rsidR="00644660" w:rsidRPr="0098338B">
        <w:rPr>
          <w:rFonts w:cs="Times New Roman"/>
          <w:i/>
          <w:sz w:val="22"/>
        </w:rPr>
        <w:t>Longitudinal</w:t>
      </w:r>
      <w:r w:rsidR="00644660" w:rsidRPr="0098338B">
        <w:rPr>
          <w:rFonts w:cs="Times New Roman"/>
          <w:sz w:val="22"/>
        </w:rPr>
        <w:t xml:space="preserve">: </w:t>
      </w:r>
      <w:r w:rsidR="008A7B93" w:rsidRPr="0098338B">
        <w:rPr>
          <w:rFonts w:cs="Times New Roman"/>
          <w:sz w:val="22"/>
        </w:rPr>
        <w:t>S</w:t>
      </w:r>
      <w:r w:rsidR="006D0F0A" w:rsidRPr="0098338B">
        <w:rPr>
          <w:rFonts w:cs="Times New Roman"/>
          <w:sz w:val="22"/>
        </w:rPr>
        <w:t xml:space="preserve">ignificant gender effect was observed in </w:t>
      </w:r>
      <w:r w:rsidR="006D0F0A" w:rsidRPr="0098338B">
        <w:rPr>
          <w:rFonts w:cs="Times New Roman"/>
          <w:i/>
          <w:sz w:val="22"/>
        </w:rPr>
        <w:t>L</w:t>
      </w:r>
      <w:r w:rsidR="006D0F0A" w:rsidRPr="0098338B">
        <w:rPr>
          <w:rFonts w:cs="Times New Roman"/>
          <w:i/>
          <w:sz w:val="22"/>
          <w:vertAlign w:val="subscript"/>
        </w:rPr>
        <w:t>p</w:t>
      </w:r>
      <w:r w:rsidR="006D0F0A" w:rsidRPr="0098338B">
        <w:rPr>
          <w:rFonts w:cs="Times New Roman"/>
          <w:sz w:val="22"/>
        </w:rPr>
        <w:t>, (male &lt; female, F</w:t>
      </w:r>
      <w:r w:rsidR="006D0F0A" w:rsidRPr="0098338B">
        <w:rPr>
          <w:rFonts w:cs="Times New Roman"/>
          <w:sz w:val="22"/>
          <w:vertAlign w:val="subscript"/>
        </w:rPr>
        <w:t xml:space="preserve">1, </w:t>
      </w:r>
      <w:r w:rsidR="00277D34">
        <w:rPr>
          <w:rFonts w:cs="Times New Roman"/>
          <w:sz w:val="22"/>
          <w:vertAlign w:val="subscript"/>
        </w:rPr>
        <w:t>22</w:t>
      </w:r>
      <w:r w:rsidR="006D0F0A" w:rsidRPr="0098338B">
        <w:rPr>
          <w:rFonts w:cs="Times New Roman"/>
          <w:sz w:val="22"/>
        </w:rPr>
        <w:t xml:space="preserve"> = 8.102, p = 0.009),</w:t>
      </w:r>
      <w:r w:rsidR="00375E94" w:rsidRPr="0098338B">
        <w:rPr>
          <w:rFonts w:cs="Times New Roman"/>
          <w:sz w:val="22"/>
        </w:rPr>
        <w:t xml:space="preserve"> </w:t>
      </w:r>
      <w:r w:rsidR="006D0F0A" w:rsidRPr="0098338B">
        <w:rPr>
          <w:rFonts w:cs="Times New Roman"/>
          <w:i/>
          <w:sz w:val="22"/>
        </w:rPr>
        <w:t>σ</w:t>
      </w:r>
      <w:r w:rsidR="006D0F0A" w:rsidRPr="0098338B">
        <w:rPr>
          <w:rFonts w:cs="Times New Roman"/>
          <w:sz w:val="22"/>
        </w:rPr>
        <w:t xml:space="preserve"> (male &lt; female, F</w:t>
      </w:r>
      <w:r w:rsidR="006D0F0A" w:rsidRPr="0098338B">
        <w:rPr>
          <w:rFonts w:cs="Times New Roman"/>
          <w:sz w:val="22"/>
          <w:vertAlign w:val="subscript"/>
        </w:rPr>
        <w:t xml:space="preserve">1, </w:t>
      </w:r>
      <w:r w:rsidR="00277D34">
        <w:rPr>
          <w:rFonts w:cs="Times New Roman"/>
          <w:sz w:val="22"/>
          <w:vertAlign w:val="subscript"/>
        </w:rPr>
        <w:t>22</w:t>
      </w:r>
      <w:r w:rsidR="006D0F0A" w:rsidRPr="0098338B">
        <w:rPr>
          <w:rFonts w:cs="Times New Roman"/>
          <w:sz w:val="22"/>
        </w:rPr>
        <w:t xml:space="preserve"> = 5.450, p = 0.029), and </w:t>
      </w:r>
      <w:r w:rsidR="006D0F0A" w:rsidRPr="0098338B">
        <w:rPr>
          <w:rFonts w:cs="Times New Roman"/>
          <w:i/>
          <w:sz w:val="22"/>
        </w:rPr>
        <w:t>E</w:t>
      </w:r>
      <w:r w:rsidR="006D0F0A" w:rsidRPr="0098338B">
        <w:rPr>
          <w:rFonts w:cs="Times New Roman"/>
          <w:i/>
          <w:sz w:val="22"/>
          <w:vertAlign w:val="subscript"/>
        </w:rPr>
        <w:t>global</w:t>
      </w:r>
      <w:r w:rsidR="006D0F0A" w:rsidRPr="0098338B">
        <w:rPr>
          <w:rFonts w:cs="Times New Roman"/>
          <w:sz w:val="22"/>
        </w:rPr>
        <w:t xml:space="preserve"> (male &gt; female, F</w:t>
      </w:r>
      <w:r w:rsidR="006D0F0A" w:rsidRPr="0098338B">
        <w:rPr>
          <w:rFonts w:cs="Times New Roman"/>
          <w:sz w:val="22"/>
          <w:vertAlign w:val="subscript"/>
        </w:rPr>
        <w:t xml:space="preserve">1, </w:t>
      </w:r>
      <w:r w:rsidR="00277D34">
        <w:rPr>
          <w:rFonts w:cs="Times New Roman"/>
          <w:sz w:val="22"/>
          <w:vertAlign w:val="subscript"/>
        </w:rPr>
        <w:t>22</w:t>
      </w:r>
      <w:r w:rsidR="006D0F0A" w:rsidRPr="0098338B">
        <w:rPr>
          <w:rFonts w:cs="Times New Roman"/>
          <w:sz w:val="22"/>
        </w:rPr>
        <w:t xml:space="preserve"> = 6.598, p = 0.018). These results echoed with the findings in the cross-sectional data. </w:t>
      </w:r>
      <w:r w:rsidR="008A7B93" w:rsidRPr="0098338B">
        <w:rPr>
          <w:rFonts w:cs="Times New Roman"/>
          <w:sz w:val="22"/>
        </w:rPr>
        <w:t>For the longitudinal time effect, significant ongoing increase of characteristic path length (1</w:t>
      </w:r>
      <w:r w:rsidR="008A7B93" w:rsidRPr="0098338B">
        <w:rPr>
          <w:rFonts w:cs="Times New Roman"/>
          <w:sz w:val="22"/>
          <w:vertAlign w:val="superscript"/>
        </w:rPr>
        <w:t>st</w:t>
      </w:r>
      <w:r w:rsidR="008A7B93" w:rsidRPr="0098338B">
        <w:rPr>
          <w:rFonts w:cs="Times New Roman"/>
          <w:sz w:val="22"/>
        </w:rPr>
        <w:t xml:space="preserve"> &lt; 2</w:t>
      </w:r>
      <w:r w:rsidR="008A7B93" w:rsidRPr="0098338B">
        <w:rPr>
          <w:rFonts w:cs="Times New Roman"/>
          <w:sz w:val="22"/>
          <w:vertAlign w:val="superscript"/>
        </w:rPr>
        <w:t>nd</w:t>
      </w:r>
      <w:r w:rsidR="008A7B93" w:rsidRPr="0098338B">
        <w:rPr>
          <w:rFonts w:cs="Times New Roman"/>
          <w:sz w:val="22"/>
        </w:rPr>
        <w:t>, F</w:t>
      </w:r>
      <w:r w:rsidR="008A7B93" w:rsidRPr="0098338B">
        <w:rPr>
          <w:rFonts w:cs="Times New Roman"/>
          <w:sz w:val="22"/>
          <w:vertAlign w:val="subscript"/>
        </w:rPr>
        <w:t>1, 2</w:t>
      </w:r>
      <w:r w:rsidR="00417823">
        <w:rPr>
          <w:rFonts w:cs="Times New Roman"/>
          <w:sz w:val="22"/>
          <w:vertAlign w:val="subscript"/>
        </w:rPr>
        <w:t>6</w:t>
      </w:r>
      <w:r w:rsidR="008A7B93" w:rsidRPr="0098338B">
        <w:rPr>
          <w:rFonts w:cs="Times New Roman"/>
          <w:sz w:val="22"/>
        </w:rPr>
        <w:t xml:space="preserve"> = 5.839, p = 0.023) and decrease of </w:t>
      </w:r>
      <w:r w:rsidR="00277D34" w:rsidRPr="00277D34">
        <w:rPr>
          <w:rFonts w:cs="Times New Roman"/>
          <w:i/>
          <w:sz w:val="22"/>
        </w:rPr>
        <w:t>E</w:t>
      </w:r>
      <w:r w:rsidR="00277D34" w:rsidRPr="00277D34">
        <w:rPr>
          <w:rFonts w:cs="Times New Roman"/>
          <w:i/>
          <w:sz w:val="22"/>
          <w:vertAlign w:val="subscript"/>
        </w:rPr>
        <w:t>gloabl</w:t>
      </w:r>
      <w:r w:rsidR="008A7B93" w:rsidRPr="0098338B">
        <w:rPr>
          <w:rFonts w:cs="Times New Roman"/>
          <w:sz w:val="22"/>
        </w:rPr>
        <w:t xml:space="preserve"> (1</w:t>
      </w:r>
      <w:r w:rsidR="008A7B93" w:rsidRPr="0098338B">
        <w:rPr>
          <w:rFonts w:cs="Times New Roman"/>
          <w:sz w:val="22"/>
          <w:vertAlign w:val="superscript"/>
        </w:rPr>
        <w:t>st</w:t>
      </w:r>
      <w:r w:rsidR="008A7B93" w:rsidRPr="0098338B">
        <w:rPr>
          <w:rFonts w:cs="Times New Roman"/>
          <w:sz w:val="22"/>
        </w:rPr>
        <w:t xml:space="preserve"> &gt; 2</w:t>
      </w:r>
      <w:r w:rsidR="008A7B93" w:rsidRPr="0098338B">
        <w:rPr>
          <w:rFonts w:cs="Times New Roman"/>
          <w:sz w:val="22"/>
          <w:vertAlign w:val="superscript"/>
        </w:rPr>
        <w:t>nd</w:t>
      </w:r>
      <w:r w:rsidR="008A7B93" w:rsidRPr="0098338B">
        <w:rPr>
          <w:rFonts w:cs="Times New Roman"/>
          <w:sz w:val="22"/>
        </w:rPr>
        <w:t>, F</w:t>
      </w:r>
      <w:r w:rsidR="008A7B93" w:rsidRPr="0098338B">
        <w:rPr>
          <w:rFonts w:cs="Times New Roman"/>
          <w:sz w:val="22"/>
          <w:vertAlign w:val="subscript"/>
        </w:rPr>
        <w:t>1, 2</w:t>
      </w:r>
      <w:r w:rsidR="00417823">
        <w:rPr>
          <w:rFonts w:cs="Times New Roman"/>
          <w:sz w:val="22"/>
          <w:vertAlign w:val="subscript"/>
        </w:rPr>
        <w:t>6</w:t>
      </w:r>
      <w:r w:rsidR="008A7B93" w:rsidRPr="0098338B">
        <w:rPr>
          <w:rFonts w:cs="Times New Roman"/>
          <w:sz w:val="22"/>
        </w:rPr>
        <w:t xml:space="preserve"> = 4.409, p = 0.046) were observed. A trend of significant</w:t>
      </w:r>
      <w:r w:rsidR="00C21202" w:rsidRPr="0098338B">
        <w:rPr>
          <w:rFonts w:cs="Times New Roman" w:hint="eastAsia"/>
          <w:sz w:val="22"/>
        </w:rPr>
        <w:t>ly</w:t>
      </w:r>
      <w:r w:rsidR="008A7B93" w:rsidRPr="0098338B">
        <w:rPr>
          <w:rFonts w:cs="Times New Roman"/>
          <w:sz w:val="22"/>
        </w:rPr>
        <w:t xml:space="preserve"> </w:t>
      </w:r>
      <w:r w:rsidR="00F256C6" w:rsidRPr="0098338B">
        <w:rPr>
          <w:rFonts w:cs="Times New Roman"/>
          <w:sz w:val="22"/>
        </w:rPr>
        <w:t>decreased of local efficiency (1</w:t>
      </w:r>
      <w:r w:rsidR="00F256C6" w:rsidRPr="0098338B">
        <w:rPr>
          <w:rFonts w:cs="Times New Roman"/>
          <w:sz w:val="22"/>
          <w:vertAlign w:val="superscript"/>
        </w:rPr>
        <w:t>st</w:t>
      </w:r>
      <w:r w:rsidR="00F256C6" w:rsidRPr="0098338B">
        <w:rPr>
          <w:rFonts w:cs="Times New Roman"/>
          <w:sz w:val="22"/>
        </w:rPr>
        <w:t xml:space="preserve"> &gt; 2</w:t>
      </w:r>
      <w:r w:rsidR="00F256C6" w:rsidRPr="0098338B">
        <w:rPr>
          <w:rFonts w:cs="Times New Roman"/>
          <w:sz w:val="22"/>
          <w:vertAlign w:val="superscript"/>
        </w:rPr>
        <w:t>nd</w:t>
      </w:r>
      <w:r w:rsidR="00F256C6" w:rsidRPr="0098338B">
        <w:rPr>
          <w:rFonts w:cs="Times New Roman"/>
          <w:sz w:val="22"/>
        </w:rPr>
        <w:t>, F</w:t>
      </w:r>
      <w:r w:rsidR="00F256C6" w:rsidRPr="0098338B">
        <w:rPr>
          <w:rFonts w:cs="Times New Roman"/>
          <w:sz w:val="22"/>
          <w:vertAlign w:val="subscript"/>
        </w:rPr>
        <w:t>1, 2</w:t>
      </w:r>
      <w:r w:rsidR="00417823">
        <w:rPr>
          <w:rFonts w:cs="Times New Roman"/>
          <w:sz w:val="22"/>
          <w:vertAlign w:val="subscript"/>
        </w:rPr>
        <w:t>6</w:t>
      </w:r>
      <w:r w:rsidR="00F256C6" w:rsidRPr="0098338B">
        <w:rPr>
          <w:rFonts w:cs="Times New Roman"/>
          <w:sz w:val="22"/>
        </w:rPr>
        <w:t xml:space="preserve"> = 3.763, p = 0.063) </w:t>
      </w:r>
      <w:r w:rsidR="008A7B93" w:rsidRPr="0098338B">
        <w:rPr>
          <w:rFonts w:cs="Times New Roman"/>
          <w:sz w:val="22"/>
        </w:rPr>
        <w:t>w</w:t>
      </w:r>
      <w:r w:rsidR="00F256C6" w:rsidRPr="0098338B">
        <w:rPr>
          <w:rFonts w:cs="Times New Roman"/>
          <w:sz w:val="22"/>
        </w:rPr>
        <w:t>ere</w:t>
      </w:r>
      <w:r w:rsidR="008A7B93" w:rsidRPr="0098338B">
        <w:rPr>
          <w:rFonts w:cs="Times New Roman"/>
          <w:sz w:val="22"/>
        </w:rPr>
        <w:t xml:space="preserve"> also revealed. </w:t>
      </w:r>
      <w:r w:rsidR="00F46CEA" w:rsidRPr="0098338B">
        <w:rPr>
          <w:rFonts w:cs="Times New Roman"/>
          <w:sz w:val="22"/>
        </w:rPr>
        <w:t>Interestingly and in agreement with the results of FN-weighted networks, a significant gender-by-time interaction was found in the weighted clustering coefficient (F</w:t>
      </w:r>
      <w:r w:rsidR="00F46CEA" w:rsidRPr="0098338B">
        <w:rPr>
          <w:rFonts w:cs="Times New Roman"/>
          <w:sz w:val="22"/>
          <w:vertAlign w:val="subscript"/>
        </w:rPr>
        <w:t>1, 2</w:t>
      </w:r>
      <w:r w:rsidR="00417823">
        <w:rPr>
          <w:rFonts w:cs="Times New Roman"/>
          <w:sz w:val="22"/>
          <w:vertAlign w:val="subscript"/>
        </w:rPr>
        <w:t>6</w:t>
      </w:r>
      <w:r w:rsidR="00F46CEA" w:rsidRPr="0098338B">
        <w:rPr>
          <w:rFonts w:cs="Times New Roman"/>
          <w:sz w:val="22"/>
        </w:rPr>
        <w:t xml:space="preserve"> = 5.416, p = 0.028).</w:t>
      </w:r>
      <w:r w:rsidR="008A7B93">
        <w:rPr>
          <w:rFonts w:cs="Times New Roman"/>
          <w:sz w:val="22"/>
        </w:rPr>
        <w:t xml:space="preserve"> </w:t>
      </w:r>
    </w:p>
    <w:p w:rsidR="007E3A30" w:rsidRDefault="00F438D6" w:rsidP="00644660">
      <w:pPr>
        <w:spacing w:after="0" w:line="480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="0044744F">
        <w:rPr>
          <w:rFonts w:cs="Times New Roman"/>
          <w:sz w:val="22"/>
        </w:rPr>
        <w:t xml:space="preserve">Taken together, these additional analyses provide convergent evidence for the validity of our findings reported in the main text.  </w:t>
      </w:r>
    </w:p>
    <w:p w:rsidR="00BC09EE" w:rsidRDefault="00BC09EE">
      <w:pPr>
        <w:rPr>
          <w:rFonts w:cs="Times New Roman"/>
          <w:b/>
          <w:sz w:val="22"/>
        </w:rPr>
      </w:pPr>
    </w:p>
    <w:p w:rsidR="00B26817" w:rsidRDefault="00B26817" w:rsidP="00644660">
      <w:pPr>
        <w:spacing w:after="0" w:line="480" w:lineRule="auto"/>
        <w:rPr>
          <w:rFonts w:cs="Times New Roman"/>
          <w:sz w:val="22"/>
        </w:rPr>
      </w:pPr>
    </w:p>
    <w:p w:rsidR="00B26817" w:rsidRPr="00644660" w:rsidRDefault="00B26817" w:rsidP="003E5DAC">
      <w:pPr>
        <w:rPr>
          <w:rFonts w:cs="Times New Roman"/>
          <w:sz w:val="22"/>
        </w:rPr>
      </w:pPr>
    </w:p>
    <w:sectPr w:rsidR="00B26817" w:rsidRPr="0064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44"/>
    <w:rsid w:val="000119BA"/>
    <w:rsid w:val="00013C22"/>
    <w:rsid w:val="000141B1"/>
    <w:rsid w:val="00015D0A"/>
    <w:rsid w:val="00050ED1"/>
    <w:rsid w:val="00073549"/>
    <w:rsid w:val="00074D2D"/>
    <w:rsid w:val="000F0C33"/>
    <w:rsid w:val="00131418"/>
    <w:rsid w:val="00155B03"/>
    <w:rsid w:val="00173693"/>
    <w:rsid w:val="00183085"/>
    <w:rsid w:val="00183173"/>
    <w:rsid w:val="001B07B1"/>
    <w:rsid w:val="001B5185"/>
    <w:rsid w:val="001C260A"/>
    <w:rsid w:val="001C5C1E"/>
    <w:rsid w:val="001E022F"/>
    <w:rsid w:val="001E2EC9"/>
    <w:rsid w:val="00252430"/>
    <w:rsid w:val="00277D34"/>
    <w:rsid w:val="003029B1"/>
    <w:rsid w:val="00312C99"/>
    <w:rsid w:val="00324B7D"/>
    <w:rsid w:val="00333EDF"/>
    <w:rsid w:val="0034327F"/>
    <w:rsid w:val="00375E94"/>
    <w:rsid w:val="003762F7"/>
    <w:rsid w:val="00382790"/>
    <w:rsid w:val="003E5DAC"/>
    <w:rsid w:val="00417823"/>
    <w:rsid w:val="0043330F"/>
    <w:rsid w:val="0044744F"/>
    <w:rsid w:val="004714F1"/>
    <w:rsid w:val="00472EEC"/>
    <w:rsid w:val="00490BB7"/>
    <w:rsid w:val="004A226C"/>
    <w:rsid w:val="004B0846"/>
    <w:rsid w:val="004E2B04"/>
    <w:rsid w:val="0051457A"/>
    <w:rsid w:val="00533641"/>
    <w:rsid w:val="00533FDE"/>
    <w:rsid w:val="00545B07"/>
    <w:rsid w:val="005478C2"/>
    <w:rsid w:val="00551766"/>
    <w:rsid w:val="005812E9"/>
    <w:rsid w:val="00582E84"/>
    <w:rsid w:val="005C2216"/>
    <w:rsid w:val="005F7A52"/>
    <w:rsid w:val="006044DC"/>
    <w:rsid w:val="0061104A"/>
    <w:rsid w:val="006348F6"/>
    <w:rsid w:val="006421F4"/>
    <w:rsid w:val="00644660"/>
    <w:rsid w:val="00653A16"/>
    <w:rsid w:val="00674ECB"/>
    <w:rsid w:val="00695DBF"/>
    <w:rsid w:val="00697CE0"/>
    <w:rsid w:val="006A51B4"/>
    <w:rsid w:val="006B0790"/>
    <w:rsid w:val="006B21B0"/>
    <w:rsid w:val="006C1983"/>
    <w:rsid w:val="006D0F0A"/>
    <w:rsid w:val="006D594D"/>
    <w:rsid w:val="006E6785"/>
    <w:rsid w:val="006F2E9C"/>
    <w:rsid w:val="00723F47"/>
    <w:rsid w:val="007327FE"/>
    <w:rsid w:val="007375FB"/>
    <w:rsid w:val="007776AE"/>
    <w:rsid w:val="0079439B"/>
    <w:rsid w:val="007954C7"/>
    <w:rsid w:val="007A7A3F"/>
    <w:rsid w:val="007B4F88"/>
    <w:rsid w:val="007B5D69"/>
    <w:rsid w:val="007D4530"/>
    <w:rsid w:val="007E3A30"/>
    <w:rsid w:val="007F2AC1"/>
    <w:rsid w:val="007F5D4C"/>
    <w:rsid w:val="00811999"/>
    <w:rsid w:val="0085677A"/>
    <w:rsid w:val="00873FFE"/>
    <w:rsid w:val="00884244"/>
    <w:rsid w:val="008966E1"/>
    <w:rsid w:val="008A51AF"/>
    <w:rsid w:val="008A7B93"/>
    <w:rsid w:val="008B46A7"/>
    <w:rsid w:val="008C4B59"/>
    <w:rsid w:val="00901E3F"/>
    <w:rsid w:val="00921F2E"/>
    <w:rsid w:val="009538EF"/>
    <w:rsid w:val="00975CE7"/>
    <w:rsid w:val="0098338B"/>
    <w:rsid w:val="009960C7"/>
    <w:rsid w:val="009A0219"/>
    <w:rsid w:val="009C4084"/>
    <w:rsid w:val="009C5644"/>
    <w:rsid w:val="00A136E8"/>
    <w:rsid w:val="00A17C93"/>
    <w:rsid w:val="00A60E2A"/>
    <w:rsid w:val="00A71AB2"/>
    <w:rsid w:val="00AB2A18"/>
    <w:rsid w:val="00AB63B5"/>
    <w:rsid w:val="00AF788B"/>
    <w:rsid w:val="00B26124"/>
    <w:rsid w:val="00B26817"/>
    <w:rsid w:val="00B51D15"/>
    <w:rsid w:val="00B60ADA"/>
    <w:rsid w:val="00B75359"/>
    <w:rsid w:val="00B854C5"/>
    <w:rsid w:val="00B8620C"/>
    <w:rsid w:val="00B906E0"/>
    <w:rsid w:val="00BA5319"/>
    <w:rsid w:val="00BA5F5D"/>
    <w:rsid w:val="00BA6C5F"/>
    <w:rsid w:val="00BC09EE"/>
    <w:rsid w:val="00BC5A54"/>
    <w:rsid w:val="00BE2838"/>
    <w:rsid w:val="00BE44FC"/>
    <w:rsid w:val="00C21202"/>
    <w:rsid w:val="00C27012"/>
    <w:rsid w:val="00C41B0A"/>
    <w:rsid w:val="00C5727A"/>
    <w:rsid w:val="00C65DBF"/>
    <w:rsid w:val="00CA2DC8"/>
    <w:rsid w:val="00CA368F"/>
    <w:rsid w:val="00CB3832"/>
    <w:rsid w:val="00CC0817"/>
    <w:rsid w:val="00CC4789"/>
    <w:rsid w:val="00CC6099"/>
    <w:rsid w:val="00CD3DCB"/>
    <w:rsid w:val="00CE04E6"/>
    <w:rsid w:val="00CF1FD6"/>
    <w:rsid w:val="00D213F6"/>
    <w:rsid w:val="00D63989"/>
    <w:rsid w:val="00D742A3"/>
    <w:rsid w:val="00D84B42"/>
    <w:rsid w:val="00DA6C04"/>
    <w:rsid w:val="00DC2FAD"/>
    <w:rsid w:val="00DF0993"/>
    <w:rsid w:val="00E05470"/>
    <w:rsid w:val="00E25641"/>
    <w:rsid w:val="00E33439"/>
    <w:rsid w:val="00E35340"/>
    <w:rsid w:val="00E56AC2"/>
    <w:rsid w:val="00E57F42"/>
    <w:rsid w:val="00E72F6A"/>
    <w:rsid w:val="00E752B7"/>
    <w:rsid w:val="00E821D7"/>
    <w:rsid w:val="00EA1B03"/>
    <w:rsid w:val="00EC3789"/>
    <w:rsid w:val="00EC6D99"/>
    <w:rsid w:val="00EE1933"/>
    <w:rsid w:val="00EE48CF"/>
    <w:rsid w:val="00EE4981"/>
    <w:rsid w:val="00EF0018"/>
    <w:rsid w:val="00F016F3"/>
    <w:rsid w:val="00F256C6"/>
    <w:rsid w:val="00F438D6"/>
    <w:rsid w:val="00F46CEA"/>
    <w:rsid w:val="00F55BC2"/>
    <w:rsid w:val="00F67355"/>
    <w:rsid w:val="00F6772A"/>
    <w:rsid w:val="00F70AC8"/>
    <w:rsid w:val="00FC4037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44"/>
    <w:rPr>
      <w:rFonts w:ascii="Times New Roman" w:eastAsia="Arial Unicode MS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A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33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44"/>
    <w:rPr>
      <w:rFonts w:ascii="Times New Roman" w:eastAsia="Arial Unicode MS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A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33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kissalladin</dc:creator>
  <cp:lastModifiedBy>kissalladin</cp:lastModifiedBy>
  <cp:revision>8</cp:revision>
  <cp:lastPrinted>2014-10-23T08:06:00Z</cp:lastPrinted>
  <dcterms:created xsi:type="dcterms:W3CDTF">2014-12-20T12:20:00Z</dcterms:created>
  <dcterms:modified xsi:type="dcterms:W3CDTF">2015-01-08T04:48:00Z</dcterms:modified>
</cp:coreProperties>
</file>