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16" w:rsidRPr="00391874" w:rsidRDefault="00300716" w:rsidP="00300716">
      <w:pPr>
        <w:rPr>
          <w:rFonts w:ascii="Times New Roman" w:hAnsi="Times New Roman" w:cs="Times New Roman"/>
          <w:b/>
          <w:sz w:val="24"/>
          <w:szCs w:val="24"/>
        </w:rPr>
      </w:pPr>
      <w:r>
        <w:rPr>
          <w:rFonts w:ascii="Times New Roman" w:hAnsi="Times New Roman" w:cs="Times New Roman" w:hint="eastAsia"/>
          <w:b/>
          <w:sz w:val="24"/>
          <w:szCs w:val="24"/>
        </w:rPr>
        <w:t xml:space="preserve">Table S1. </w:t>
      </w:r>
      <w:r w:rsidRPr="00DD37E0">
        <w:rPr>
          <w:rFonts w:ascii="Times New Roman" w:hAnsi="Times New Roman" w:cs="Times New Roman"/>
          <w:sz w:val="24"/>
          <w:szCs w:val="24"/>
        </w:rPr>
        <w:t>RT-</w:t>
      </w:r>
      <w:proofErr w:type="spellStart"/>
      <w:r w:rsidRPr="00DD37E0">
        <w:rPr>
          <w:rFonts w:ascii="Times New Roman" w:hAnsi="Times New Roman" w:cs="Times New Roman"/>
          <w:sz w:val="24"/>
          <w:szCs w:val="24"/>
        </w:rPr>
        <w:t>qPCR</w:t>
      </w:r>
      <w:proofErr w:type="spellEnd"/>
      <w:r w:rsidRPr="00DD37E0">
        <w:rPr>
          <w:rFonts w:ascii="Times New Roman" w:hAnsi="Times New Roman" w:cs="Times New Roman"/>
          <w:sz w:val="24"/>
          <w:szCs w:val="24"/>
        </w:rPr>
        <w:t xml:space="preserve"> and RT-PCR primers tested in this study</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hint="eastAsia"/>
          <w:sz w:val="24"/>
          <w:szCs w:val="24"/>
        </w:rPr>
        <w:t> </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Gene specific primer used for 1st strand synthesis</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GSP#2 5’-TTCAGTAACTGTAGGTCAAC-3’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GSP#8 5’-TGGATTTCACAAGCATTTATTAAGC-3’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hint="eastAsia"/>
          <w:sz w:val="24"/>
          <w:szCs w:val="24"/>
        </w:rPr>
        <w:t> </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PCR primers</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SAA2ex2F#1 5’-GCCTACTCTGACATGAGAGAAGCCAA-3’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SAA3ex1F#1 5’-ATGAAGCTCTCCACTGGCATCATTTTC-3’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SAA3ex2R#1 5’-ATTACCTGATCACTTCTGTAGCCCAGACAG-3’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SAA3ex2R#2 5’-GCTCTGCTCACTCATTCCTGGCAACA-3’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SAA3ex2R#3 5’-GCAATCCTCTGCATGGTCTCCTGTGA-3’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hint="eastAsia"/>
          <w:sz w:val="24"/>
          <w:szCs w:val="24"/>
        </w:rPr>
        <w:t> </w:t>
      </w:r>
    </w:p>
    <w:p w:rsidR="00300716" w:rsidRPr="00154D99" w:rsidRDefault="00300716" w:rsidP="00300716">
      <w:pPr>
        <w:rPr>
          <w:rFonts w:ascii="Times New Roman" w:hAnsi="Times New Roman" w:cs="Times New Roman"/>
          <w:sz w:val="24"/>
          <w:szCs w:val="24"/>
        </w:rPr>
      </w:pPr>
      <w:r>
        <w:rPr>
          <w:rFonts w:ascii="Times New Roman" w:hAnsi="Times New Roman" w:cs="Times New Roman" w:hint="eastAsia"/>
          <w:sz w:val="24"/>
          <w:szCs w:val="24"/>
        </w:rPr>
        <w:t xml:space="preserve">By using these primer sets, PCRs were performed and the products were subjected to an </w:t>
      </w:r>
      <w:r>
        <w:rPr>
          <w:rFonts w:ascii="Times New Roman" w:hAnsi="Times New Roman" w:cs="Times New Roman"/>
          <w:sz w:val="24"/>
          <w:szCs w:val="24"/>
        </w:rPr>
        <w:t>agarose</w:t>
      </w:r>
      <w:r>
        <w:rPr>
          <w:rFonts w:ascii="Times New Roman" w:hAnsi="Times New Roman" w:cs="Times New Roman" w:hint="eastAsia"/>
          <w:sz w:val="24"/>
          <w:szCs w:val="24"/>
        </w:rPr>
        <w:t xml:space="preserve"> gel </w:t>
      </w:r>
      <w:r>
        <w:rPr>
          <w:rFonts w:ascii="Times New Roman" w:hAnsi="Times New Roman" w:cs="Times New Roman"/>
          <w:sz w:val="24"/>
          <w:szCs w:val="24"/>
        </w:rPr>
        <w:t>electrophoresis</w:t>
      </w:r>
      <w:r>
        <w:rPr>
          <w:rFonts w:ascii="Times New Roman" w:hAnsi="Times New Roman" w:cs="Times New Roman" w:hint="eastAsia"/>
          <w:sz w:val="24"/>
          <w:szCs w:val="24"/>
        </w:rPr>
        <w:t xml:space="preserve">. The resulting bands were purified and their sequences were determined. Based on sequencing results we concluded that major PCR product from </w:t>
      </w:r>
      <w:proofErr w:type="spellStart"/>
      <w:r>
        <w:rPr>
          <w:rFonts w:ascii="Times New Roman" w:hAnsi="Times New Roman" w:cs="Times New Roman" w:hint="eastAsia"/>
          <w:sz w:val="24"/>
          <w:szCs w:val="24"/>
        </w:rPr>
        <w:t>o</w:t>
      </w:r>
      <w:r w:rsidRPr="00154D99">
        <w:rPr>
          <w:rFonts w:ascii="Times New Roman" w:hAnsi="Times New Roman" w:cs="Times New Roman"/>
          <w:sz w:val="24"/>
          <w:szCs w:val="24"/>
        </w:rPr>
        <w:t>ligo</w:t>
      </w:r>
      <w:proofErr w:type="spellEnd"/>
      <w:r w:rsidRPr="00154D99">
        <w:rPr>
          <w:rFonts w:ascii="Times New Roman" w:hAnsi="Times New Roman" w:cs="Times New Roman"/>
          <w:sz w:val="24"/>
          <w:szCs w:val="24"/>
        </w:rPr>
        <w:t xml:space="preserve"> </w:t>
      </w:r>
      <w:proofErr w:type="spellStart"/>
      <w:proofErr w:type="gramStart"/>
      <w:r w:rsidRPr="00154D99">
        <w:rPr>
          <w:rFonts w:ascii="Times New Roman" w:hAnsi="Times New Roman" w:cs="Times New Roman"/>
          <w:sz w:val="24"/>
          <w:szCs w:val="24"/>
        </w:rPr>
        <w:t>dT</w:t>
      </w:r>
      <w:proofErr w:type="spellEnd"/>
      <w:proofErr w:type="gramEnd"/>
      <w:r w:rsidRPr="00154D99">
        <w:rPr>
          <w:rFonts w:ascii="Times New Roman" w:hAnsi="Times New Roman" w:cs="Times New Roman"/>
          <w:sz w:val="24"/>
          <w:szCs w:val="24"/>
        </w:rPr>
        <w:t xml:space="preserve"> primer or random primer derived cDNA</w:t>
      </w:r>
      <w:r>
        <w:rPr>
          <w:rFonts w:ascii="Times New Roman" w:hAnsi="Times New Roman" w:cs="Times New Roman" w:hint="eastAsia"/>
          <w:sz w:val="24"/>
          <w:szCs w:val="24"/>
        </w:rPr>
        <w:t xml:space="preserve"> were not SAA3 related</w:t>
      </w:r>
      <w:r w:rsidRPr="00154D99">
        <w:rPr>
          <w:rFonts w:ascii="Times New Roman" w:hAnsi="Times New Roman" w:cs="Times New Roman"/>
          <w:sz w:val="24"/>
          <w:szCs w:val="24"/>
        </w:rPr>
        <w:t xml:space="preserve">. </w:t>
      </w:r>
      <w:r>
        <w:rPr>
          <w:rFonts w:ascii="Times New Roman" w:hAnsi="Times New Roman" w:cs="Times New Roman" w:hint="eastAsia"/>
          <w:sz w:val="24"/>
          <w:szCs w:val="24"/>
        </w:rPr>
        <w:t>In contrast, gene specific primer derived cDNA</w:t>
      </w:r>
      <w:r w:rsidRPr="00154D99">
        <w:rPr>
          <w:rFonts w:ascii="Times New Roman" w:hAnsi="Times New Roman" w:cs="Times New Roman"/>
          <w:sz w:val="24"/>
          <w:szCs w:val="24"/>
        </w:rPr>
        <w:t xml:space="preserve"> </w:t>
      </w:r>
      <w:r>
        <w:rPr>
          <w:rFonts w:ascii="Times New Roman" w:hAnsi="Times New Roman" w:cs="Times New Roman" w:hint="eastAsia"/>
          <w:sz w:val="24"/>
          <w:szCs w:val="24"/>
        </w:rPr>
        <w:t xml:space="preserve">generated SAA3 containing transcripts as main products. </w:t>
      </w:r>
      <w:r w:rsidRPr="00154D99">
        <w:rPr>
          <w:rFonts w:ascii="Times New Roman" w:hAnsi="Times New Roman" w:cs="Times New Roman"/>
          <w:sz w:val="24"/>
          <w:szCs w:val="24"/>
        </w:rPr>
        <w:t>We used these two (GSP#2 and GSP#8) gene specific primers.  For PCR reactions, SAA3ex1F#1-SAA3ex2R#1 primer set was best in terms of sensitivity and selectivity</w:t>
      </w:r>
      <w:r>
        <w:rPr>
          <w:rFonts w:ascii="Times New Roman" w:hAnsi="Times New Roman" w:cs="Times New Roman" w:hint="eastAsia"/>
          <w:sz w:val="24"/>
          <w:szCs w:val="24"/>
        </w:rPr>
        <w:t xml:space="preserve"> to amplify SAA3</w:t>
      </w:r>
      <w:r w:rsidRPr="00154D99">
        <w:rPr>
          <w:rFonts w:ascii="Times New Roman" w:hAnsi="Times New Roman" w:cs="Times New Roman"/>
          <w:sz w:val="24"/>
          <w:szCs w:val="24"/>
        </w:rPr>
        <w:t>. The SAA2ex2F#1-SAA3ex2R#2 primer set was used to isolate SAA2-SAA3 transcript. In this case SAA3ex2R#2 was better than others.</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hint="eastAsia"/>
          <w:sz w:val="24"/>
          <w:szCs w:val="24"/>
        </w:rPr>
        <w:t> </w:t>
      </w:r>
    </w:p>
    <w:p w:rsidR="00300716" w:rsidRPr="00154D99" w:rsidRDefault="00300716" w:rsidP="00300716">
      <w:pPr>
        <w:rPr>
          <w:rFonts w:ascii="Times New Roman" w:hAnsi="Times New Roman" w:cs="Times New Roman"/>
          <w:sz w:val="24"/>
          <w:szCs w:val="24"/>
        </w:rPr>
      </w:pPr>
      <w:proofErr w:type="spellStart"/>
      <w:proofErr w:type="gramStart"/>
      <w:r w:rsidRPr="00154D99">
        <w:rPr>
          <w:rFonts w:ascii="Times New Roman" w:hAnsi="Times New Roman" w:cs="Times New Roman"/>
          <w:sz w:val="24"/>
          <w:szCs w:val="24"/>
        </w:rPr>
        <w:t>qPCR</w:t>
      </w:r>
      <w:proofErr w:type="spellEnd"/>
      <w:proofErr w:type="gramEnd"/>
      <w:r w:rsidRPr="00154D99">
        <w:rPr>
          <w:rFonts w:ascii="Times New Roman" w:hAnsi="Times New Roman" w:cs="Times New Roman"/>
          <w:sz w:val="24"/>
          <w:szCs w:val="24"/>
        </w:rPr>
        <w:t xml:space="preserve"> primer/probes</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SAA3ex1-SAA3ex2; Hs01380779_m1 (Life Technologies)</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SAA3ex1; forward primer 5’-CCCTGGTCCTGGGTGTCA-3’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 xml:space="preserve">                </w:t>
      </w:r>
      <w:proofErr w:type="gramStart"/>
      <w:r w:rsidRPr="00154D99">
        <w:rPr>
          <w:rFonts w:ascii="Times New Roman" w:hAnsi="Times New Roman" w:cs="Times New Roman"/>
          <w:sz w:val="24"/>
          <w:szCs w:val="24"/>
        </w:rPr>
        <w:t>probe</w:t>
      </w:r>
      <w:proofErr w:type="gramEnd"/>
      <w:r w:rsidRPr="00154D99">
        <w:rPr>
          <w:rFonts w:ascii="Times New Roman" w:hAnsi="Times New Roman" w:cs="Times New Roman"/>
          <w:sz w:val="24"/>
          <w:szCs w:val="24"/>
        </w:rPr>
        <w:t xml:space="preserve"> 5’-CCAAGGATGGTTAACATT-3’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 xml:space="preserve">                </w:t>
      </w:r>
      <w:proofErr w:type="gramStart"/>
      <w:r w:rsidRPr="00154D99">
        <w:rPr>
          <w:rFonts w:ascii="Times New Roman" w:hAnsi="Times New Roman" w:cs="Times New Roman"/>
          <w:sz w:val="24"/>
          <w:szCs w:val="24"/>
        </w:rPr>
        <w:t>reverse</w:t>
      </w:r>
      <w:proofErr w:type="gramEnd"/>
      <w:r w:rsidRPr="00154D99">
        <w:rPr>
          <w:rFonts w:ascii="Times New Roman" w:hAnsi="Times New Roman" w:cs="Times New Roman"/>
          <w:sz w:val="24"/>
          <w:szCs w:val="24"/>
        </w:rPr>
        <w:t xml:space="preserve"> primer 5’-CTTGGCCAGCTGCCTTGA-3’</w:t>
      </w:r>
    </w:p>
    <w:p w:rsidR="00300716" w:rsidRPr="00154D99" w:rsidRDefault="00300716" w:rsidP="00300716">
      <w:pPr>
        <w:rPr>
          <w:rFonts w:ascii="Times New Roman" w:hAnsi="Times New Roman" w:cs="Times New Roman"/>
          <w:sz w:val="24"/>
          <w:szCs w:val="24"/>
        </w:rPr>
      </w:pPr>
      <w:r>
        <w:rPr>
          <w:rFonts w:ascii="Times New Roman" w:hAnsi="Times New Roman" w:cs="Times New Roman"/>
          <w:sz w:val="24"/>
          <w:szCs w:val="24"/>
        </w:rPr>
        <w:t>SAA2ex3-SAA3ex1;</w:t>
      </w:r>
      <w:r>
        <w:rPr>
          <w:rFonts w:ascii="Times New Roman" w:hAnsi="Times New Roman" w:cs="Times New Roman" w:hint="eastAsia"/>
          <w:sz w:val="24"/>
          <w:szCs w:val="24"/>
        </w:rPr>
        <w:t xml:space="preserve"> </w:t>
      </w:r>
      <w:r w:rsidRPr="00154D99">
        <w:rPr>
          <w:rFonts w:ascii="Times New Roman" w:hAnsi="Times New Roman" w:cs="Times New Roman"/>
          <w:sz w:val="24"/>
          <w:szCs w:val="24"/>
        </w:rPr>
        <w:t xml:space="preserve">forward primer 5’-TGTGGAGAGCCTACTCTGACATGA-3’ </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 xml:space="preserve">     </w:t>
      </w:r>
      <w:r>
        <w:rPr>
          <w:rFonts w:ascii="Times New Roman" w:hAnsi="Times New Roman" w:cs="Times New Roman" w:hint="eastAsia"/>
          <w:sz w:val="24"/>
          <w:szCs w:val="24"/>
        </w:rPr>
        <w:tab/>
      </w:r>
      <w:r>
        <w:rPr>
          <w:rFonts w:ascii="Times New Roman" w:hAnsi="Times New Roman" w:cs="Times New Roman" w:hint="eastAsia"/>
          <w:sz w:val="24"/>
          <w:szCs w:val="24"/>
        </w:rPr>
        <w:tab/>
        <w:t xml:space="preserve">   </w:t>
      </w:r>
      <w:proofErr w:type="gramStart"/>
      <w:r w:rsidRPr="00154D99">
        <w:rPr>
          <w:rFonts w:ascii="Times New Roman" w:hAnsi="Times New Roman" w:cs="Times New Roman"/>
          <w:sz w:val="24"/>
          <w:szCs w:val="24"/>
        </w:rPr>
        <w:t>probe</w:t>
      </w:r>
      <w:proofErr w:type="gramEnd"/>
      <w:r w:rsidRPr="00154D99">
        <w:rPr>
          <w:rFonts w:ascii="Times New Roman" w:hAnsi="Times New Roman" w:cs="Times New Roman"/>
          <w:sz w:val="24"/>
          <w:szCs w:val="24"/>
        </w:rPr>
        <w:t xml:space="preserve"> 5’-AGGATGAAGCTCTCCACTGGCATCAT-3’ </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 xml:space="preserve">                 </w:t>
      </w:r>
      <w:proofErr w:type="gramStart"/>
      <w:r w:rsidRPr="00154D99">
        <w:rPr>
          <w:rFonts w:ascii="Times New Roman" w:hAnsi="Times New Roman" w:cs="Times New Roman"/>
          <w:sz w:val="24"/>
          <w:szCs w:val="24"/>
        </w:rPr>
        <w:t>reverse</w:t>
      </w:r>
      <w:proofErr w:type="gramEnd"/>
      <w:r w:rsidRPr="00154D99">
        <w:rPr>
          <w:rFonts w:ascii="Times New Roman" w:hAnsi="Times New Roman" w:cs="Times New Roman"/>
          <w:sz w:val="24"/>
          <w:szCs w:val="24"/>
        </w:rPr>
        <w:t xml:space="preserve"> primer 5’-TTAACCATCCTTGGCTGCTGACAC-3’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SAA2ex3-SAA3ex2; forward primer 5’-CCGCAGAAGTGATCAGGGACTAAA-3’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roofErr w:type="gramStart"/>
      <w:r w:rsidRPr="00154D99">
        <w:rPr>
          <w:rFonts w:ascii="Times New Roman" w:hAnsi="Times New Roman" w:cs="Times New Roman"/>
          <w:sz w:val="24"/>
          <w:szCs w:val="24"/>
        </w:rPr>
        <w:t>probe</w:t>
      </w:r>
      <w:proofErr w:type="gramEnd"/>
      <w:r w:rsidRPr="00154D99">
        <w:rPr>
          <w:rFonts w:ascii="Times New Roman" w:hAnsi="Times New Roman" w:cs="Times New Roman"/>
          <w:sz w:val="24"/>
          <w:szCs w:val="24"/>
        </w:rPr>
        <w:t xml:space="preserve"> 5’-TGTCTGGGCTACAGAAGTGATCAGGT-3’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 xml:space="preserve">                  </w:t>
      </w:r>
      <w:proofErr w:type="gramStart"/>
      <w:r w:rsidRPr="00154D99">
        <w:rPr>
          <w:rFonts w:ascii="Times New Roman" w:hAnsi="Times New Roman" w:cs="Times New Roman"/>
          <w:sz w:val="24"/>
          <w:szCs w:val="24"/>
        </w:rPr>
        <w:t>reverse</w:t>
      </w:r>
      <w:proofErr w:type="gramEnd"/>
      <w:r w:rsidRPr="00154D99">
        <w:rPr>
          <w:rFonts w:ascii="Times New Roman" w:hAnsi="Times New Roman" w:cs="Times New Roman"/>
          <w:sz w:val="24"/>
          <w:szCs w:val="24"/>
        </w:rPr>
        <w:t xml:space="preserve"> primer 5’-CTGCTCACTCATTCCTGGCAACAT-3’</w:t>
      </w:r>
    </w:p>
    <w:p w:rsidR="00300716" w:rsidRPr="00154D99" w:rsidRDefault="00300716" w:rsidP="00300716">
      <w:pPr>
        <w:rPr>
          <w:rFonts w:ascii="Times New Roman" w:hAnsi="Times New Roman" w:cs="Times New Roman"/>
          <w:sz w:val="24"/>
          <w:szCs w:val="24"/>
        </w:rPr>
      </w:pPr>
      <w:r w:rsidRPr="00154D99">
        <w:rPr>
          <w:rFonts w:ascii="Times New Roman" w:hAnsi="Times New Roman" w:cs="Times New Roman" w:hint="eastAsia"/>
          <w:sz w:val="24"/>
          <w:szCs w:val="24"/>
        </w:rPr>
        <w:t> </w:t>
      </w:r>
    </w:p>
    <w:p w:rsidR="00300716" w:rsidRDefault="00300716" w:rsidP="00300716">
      <w:pPr>
        <w:rPr>
          <w:rFonts w:ascii="Times New Roman" w:hAnsi="Times New Roman" w:cs="Times New Roman"/>
          <w:sz w:val="24"/>
          <w:szCs w:val="24"/>
        </w:rPr>
      </w:pPr>
      <w:r w:rsidRPr="00154D99">
        <w:rPr>
          <w:rFonts w:ascii="Times New Roman" w:hAnsi="Times New Roman" w:cs="Times New Roman"/>
          <w:sz w:val="24"/>
          <w:szCs w:val="24"/>
        </w:rPr>
        <w:t>Among these primer/probe sets, Hs01380779_m1 was the bes</w:t>
      </w:r>
      <w:r>
        <w:rPr>
          <w:rFonts w:ascii="Times New Roman" w:hAnsi="Times New Roman" w:cs="Times New Roman" w:hint="eastAsia"/>
          <w:sz w:val="24"/>
          <w:szCs w:val="24"/>
        </w:rPr>
        <w:t xml:space="preserve">t in terms of sensitivity </w:t>
      </w:r>
      <w:r>
        <w:rPr>
          <w:rFonts w:ascii="Times New Roman" w:hAnsi="Times New Roman" w:cs="Times New Roman" w:hint="eastAsia"/>
          <w:sz w:val="24"/>
          <w:szCs w:val="24"/>
        </w:rPr>
        <w:lastRenderedPageBreak/>
        <w:t xml:space="preserve">and data </w:t>
      </w:r>
      <w:r>
        <w:rPr>
          <w:rFonts w:ascii="Times New Roman" w:hAnsi="Times New Roman" w:cs="Times New Roman"/>
          <w:sz w:val="24"/>
          <w:szCs w:val="24"/>
        </w:rPr>
        <w:t>linearity</w:t>
      </w:r>
      <w:r w:rsidRPr="00154D99">
        <w:rPr>
          <w:rFonts w:ascii="Times New Roman" w:hAnsi="Times New Roman" w:cs="Times New Roman"/>
          <w:sz w:val="24"/>
          <w:szCs w:val="24"/>
        </w:rPr>
        <w:t xml:space="preserve">.  Plasmid containing the SAA2-SAA3 </w:t>
      </w:r>
      <w:proofErr w:type="spellStart"/>
      <w:r w:rsidRPr="00154D99">
        <w:rPr>
          <w:rFonts w:ascii="Times New Roman" w:hAnsi="Times New Roman" w:cs="Times New Roman"/>
          <w:sz w:val="24"/>
          <w:szCs w:val="24"/>
        </w:rPr>
        <w:t>readthrough</w:t>
      </w:r>
      <w:proofErr w:type="spellEnd"/>
      <w:r w:rsidRPr="00154D99">
        <w:rPr>
          <w:rFonts w:ascii="Times New Roman" w:hAnsi="Times New Roman" w:cs="Times New Roman"/>
          <w:sz w:val="24"/>
          <w:szCs w:val="24"/>
        </w:rPr>
        <w:t xml:space="preserve"> was diluted to make standard solutions. Quantitative PCR reactions were carried out by using these standard solutions as templates.  Logarithms of the copy number of each template were plotted against its Ct value determined by the </w:t>
      </w:r>
      <w:proofErr w:type="spellStart"/>
      <w:r w:rsidRPr="00154D99">
        <w:rPr>
          <w:rFonts w:ascii="Times New Roman" w:hAnsi="Times New Roman" w:cs="Times New Roman"/>
          <w:sz w:val="24"/>
          <w:szCs w:val="24"/>
        </w:rPr>
        <w:t>qPCR</w:t>
      </w:r>
      <w:proofErr w:type="spellEnd"/>
      <w:r w:rsidRPr="00154D99">
        <w:rPr>
          <w:rFonts w:ascii="Times New Roman" w:hAnsi="Times New Roman" w:cs="Times New Roman"/>
          <w:sz w:val="24"/>
          <w:szCs w:val="24"/>
        </w:rPr>
        <w:t>.  Result for Hs01380779_m1 is shown in Figure S</w:t>
      </w:r>
      <w:r>
        <w:rPr>
          <w:rFonts w:ascii="Times New Roman" w:hAnsi="Times New Roman" w:cs="Times New Roman" w:hint="eastAsia"/>
          <w:sz w:val="24"/>
          <w:szCs w:val="24"/>
        </w:rPr>
        <w:t>1</w:t>
      </w:r>
      <w:r w:rsidRPr="00154D99">
        <w:rPr>
          <w:rFonts w:ascii="Times New Roman" w:hAnsi="Times New Roman" w:cs="Times New Roman"/>
          <w:sz w:val="24"/>
          <w:szCs w:val="24"/>
        </w:rPr>
        <w:t>A</w:t>
      </w:r>
      <w:r>
        <w:rPr>
          <w:rFonts w:ascii="Times New Roman" w:hAnsi="Times New Roman" w:cs="Times New Roman" w:hint="eastAsia"/>
          <w:sz w:val="24"/>
          <w:szCs w:val="24"/>
        </w:rPr>
        <w:t xml:space="preserve"> and S1C</w:t>
      </w:r>
      <w:r w:rsidRPr="00154D99">
        <w:rPr>
          <w:rFonts w:ascii="Times New Roman" w:hAnsi="Times New Roman" w:cs="Times New Roman"/>
          <w:sz w:val="24"/>
          <w:szCs w:val="24"/>
        </w:rPr>
        <w:t xml:space="preserve">. </w:t>
      </w:r>
      <w:r>
        <w:rPr>
          <w:rFonts w:ascii="Times New Roman" w:hAnsi="Times New Roman" w:cs="Times New Roman" w:hint="eastAsia"/>
          <w:sz w:val="24"/>
          <w:szCs w:val="24"/>
        </w:rPr>
        <w:t xml:space="preserve">This has better linearity in the low copy </w:t>
      </w:r>
      <w:r>
        <w:rPr>
          <w:rFonts w:ascii="Times New Roman" w:hAnsi="Times New Roman" w:cs="Times New Roman"/>
          <w:sz w:val="24"/>
          <w:szCs w:val="24"/>
        </w:rPr>
        <w:t>number</w:t>
      </w:r>
      <w:r>
        <w:rPr>
          <w:rFonts w:ascii="Times New Roman" w:hAnsi="Times New Roman" w:cs="Times New Roman" w:hint="eastAsia"/>
          <w:sz w:val="24"/>
          <w:szCs w:val="24"/>
        </w:rPr>
        <w:t xml:space="preserve"> region than other primer set shown in Figure S1B and S1D (Error bars represent standard deviation from four independent measurements). It should be noted that the SAA3 </w:t>
      </w:r>
      <w:r>
        <w:rPr>
          <w:rFonts w:ascii="Times New Roman" w:hAnsi="Times New Roman" w:cs="Times New Roman"/>
          <w:sz w:val="24"/>
          <w:szCs w:val="24"/>
        </w:rPr>
        <w:t>copy number</w:t>
      </w:r>
      <w:r>
        <w:rPr>
          <w:rFonts w:ascii="Times New Roman" w:hAnsi="Times New Roman" w:cs="Times New Roman" w:hint="eastAsia"/>
          <w:sz w:val="24"/>
          <w:szCs w:val="24"/>
        </w:rPr>
        <w:t xml:space="preserve">s quantitated in this study were </w:t>
      </w:r>
      <w:r>
        <w:rPr>
          <w:rFonts w:ascii="Times New Roman" w:hAnsi="Times New Roman" w:cs="Times New Roman"/>
          <w:sz w:val="24"/>
          <w:szCs w:val="24"/>
        </w:rPr>
        <w:t xml:space="preserve">smaller than </w:t>
      </w:r>
      <w:r>
        <w:rPr>
          <w:rFonts w:ascii="Times New Roman" w:hAnsi="Times New Roman" w:cs="Times New Roman" w:hint="eastAsia"/>
          <w:sz w:val="24"/>
          <w:szCs w:val="24"/>
        </w:rPr>
        <w:t>10</w:t>
      </w:r>
      <w:r w:rsidRPr="00154D99">
        <w:rPr>
          <w:rFonts w:ascii="Times New Roman" w:hAnsi="Times New Roman" w:cs="Times New Roman"/>
          <w:sz w:val="24"/>
          <w:szCs w:val="24"/>
        </w:rPr>
        <w:t>0</w:t>
      </w:r>
      <w:r>
        <w:rPr>
          <w:rFonts w:ascii="Times New Roman" w:hAnsi="Times New Roman" w:cs="Times New Roman" w:hint="eastAsia"/>
          <w:sz w:val="24"/>
          <w:szCs w:val="24"/>
        </w:rPr>
        <w:t xml:space="preserve"> in all cases.</w:t>
      </w:r>
    </w:p>
    <w:p w:rsidR="001E00D8" w:rsidRPr="00300716" w:rsidRDefault="001E00D8">
      <w:bookmarkStart w:id="0" w:name="_GoBack"/>
      <w:bookmarkEnd w:id="0"/>
    </w:p>
    <w:sectPr w:rsidR="001E00D8" w:rsidRPr="003007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16"/>
    <w:rsid w:val="001E00D8"/>
    <w:rsid w:val="0030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Yakuri-tom</dc:creator>
  <cp:lastModifiedBy>Yakuri-tom</cp:lastModifiedBy>
  <cp:revision>1</cp:revision>
  <dcterms:created xsi:type="dcterms:W3CDTF">2015-01-02T08:18:00Z</dcterms:created>
  <dcterms:modified xsi:type="dcterms:W3CDTF">2015-01-02T08:18:00Z</dcterms:modified>
</cp:coreProperties>
</file>