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3B" w:rsidRDefault="00264A77">
      <w:r>
        <w:t>S</w:t>
      </w:r>
      <w:r w:rsidR="00442A7B">
        <w:t xml:space="preserve">1 </w:t>
      </w:r>
      <w:r w:rsidR="00E9555E">
        <w:t>Dataset</w:t>
      </w:r>
      <w:bookmarkStart w:id="0" w:name="_GoBack"/>
      <w:bookmarkEnd w:id="0"/>
    </w:p>
    <w:p w:rsidR="005D537D" w:rsidRDefault="005D537D">
      <w:r>
        <w:t>Methods</w:t>
      </w:r>
    </w:p>
    <w:p w:rsidR="00264A77" w:rsidRDefault="00B645AA">
      <w:r>
        <w:t>6 men (mean age 32.3, standard deviation 9.8) and 20 women (mean age 22.5, standard deviation 2.1) participated in a bo</w:t>
      </w:r>
      <w:r w:rsidR="00CC36D7">
        <w:t>dy composition study using DEXA</w:t>
      </w:r>
      <w:r>
        <w:t xml:space="preserve">. </w:t>
      </w:r>
      <w:r w:rsidR="00426366">
        <w:t xml:space="preserve"> </w:t>
      </w:r>
      <w:r>
        <w:t>They all signed written informed consent forms for the study, as approved by St Catherine University’s IRB Committee.</w:t>
      </w:r>
      <w:r w:rsidR="00426366">
        <w:t xml:space="preserve">  All DEXAs were performed at the University of Minnesota</w:t>
      </w:r>
      <w:r w:rsidR="00D67557">
        <w:t>’s Clinical and Translational Science Institute</w:t>
      </w:r>
      <w:r w:rsidR="00426366">
        <w:t xml:space="preserve">. </w:t>
      </w:r>
      <w:r w:rsidR="005D537D">
        <w:t xml:space="preserve">Lean mass, fat mass and total mass of the right foot were measured during the DEXA scan. </w:t>
      </w:r>
      <w:r w:rsidR="00426366">
        <w:t>Additionally, stature, mass</w:t>
      </w:r>
      <w:r w:rsidR="005D537D">
        <w:t>, lower limb length</w:t>
      </w:r>
      <w:r w:rsidR="00426366">
        <w:t xml:space="preserve"> and foot length were collected. </w:t>
      </w:r>
      <w:r w:rsidR="005D537D">
        <w:t xml:space="preserve">Lower limb length </w:t>
      </w:r>
      <w:r w:rsidR="004D1DFC">
        <w:t xml:space="preserve">(LLL) </w:t>
      </w:r>
      <w:r w:rsidR="00D67557">
        <w:t xml:space="preserve">(greater trochanter to lateral malleolus) </w:t>
      </w:r>
      <w:r w:rsidR="005D537D">
        <w:t xml:space="preserve">and </w:t>
      </w:r>
      <w:r w:rsidR="004D1DFC">
        <w:t>f</w:t>
      </w:r>
      <w:r w:rsidR="00426366">
        <w:t>oot length</w:t>
      </w:r>
      <w:r w:rsidR="004D1DFC">
        <w:t xml:space="preserve"> (FL)</w:t>
      </w:r>
      <w:r w:rsidR="00426366">
        <w:t xml:space="preserve"> w</w:t>
      </w:r>
      <w:r w:rsidR="004D1DFC">
        <w:t>ere</w:t>
      </w:r>
      <w:r w:rsidR="00426366">
        <w:t xml:space="preserve"> collected using an anthropometer.  </w:t>
      </w:r>
    </w:p>
    <w:p w:rsidR="00426366" w:rsidRDefault="00426366"/>
    <w:p w:rsidR="005D537D" w:rsidRDefault="005D537D">
      <w:r>
        <w:t>Results</w:t>
      </w:r>
    </w:p>
    <w:p w:rsidR="005D537D" w:rsidRDefault="005D537D">
      <w:r>
        <w:t>Men were significantly bigger than women in terms of their mass (p&lt;0.001), stature (p=0.003), absolute foot length (p&lt;0.001) and foot length relative to both stature (p=0.001) and lower limb length (p=0.008)</w:t>
      </w:r>
      <w:r w:rsidR="009F681F">
        <w:t xml:space="preserve"> (Table </w:t>
      </w:r>
      <w:r w:rsidR="00CD72AA">
        <w:t>A</w:t>
      </w:r>
      <w:r w:rsidR="009F681F">
        <w:t>)</w:t>
      </w:r>
      <w:r>
        <w:t>.</w:t>
      </w:r>
      <w:r w:rsidR="00C25372">
        <w:t xml:space="preserve">   Men also had significant</w:t>
      </w:r>
      <w:r w:rsidR="00615360">
        <w:t>ly</w:t>
      </w:r>
      <w:r w:rsidR="00C25372">
        <w:t xml:space="preserve"> heavier feet (p&lt;0.001) and significantly more absolute (p&lt;0.001) and relative lean mass (p=0.023</w:t>
      </w:r>
      <w:proofErr w:type="gramStart"/>
      <w:r w:rsidR="00C25372">
        <w:t>)  in</w:t>
      </w:r>
      <w:proofErr w:type="gramEnd"/>
      <w:r w:rsidR="00C25372">
        <w:t xml:space="preserve"> their feet</w:t>
      </w:r>
      <w:r w:rsidR="00615360">
        <w:t xml:space="preserve"> (Table </w:t>
      </w:r>
      <w:r w:rsidR="00CD72AA">
        <w:t>B</w:t>
      </w:r>
      <w:r w:rsidR="00615360">
        <w:t>)</w:t>
      </w:r>
      <w:r w:rsidR="00C25372">
        <w:t>. Similarly to other body segments, females had significantly higher percent fat mass in their feet (p=0.019)</w:t>
      </w:r>
      <w:r w:rsidR="00615360">
        <w:t xml:space="preserve"> (</w:t>
      </w:r>
      <w:r w:rsidR="00CD72AA">
        <w:t>Table B</w:t>
      </w:r>
      <w:r w:rsidR="00615360">
        <w:t>)</w:t>
      </w:r>
      <w:r w:rsidR="00C25372">
        <w:t>.</w:t>
      </w:r>
    </w:p>
    <w:p w:rsidR="005D537D" w:rsidRDefault="005D537D" w:rsidP="005D537D">
      <w:pPr>
        <w:autoSpaceDE w:val="0"/>
        <w:autoSpaceDN w:val="0"/>
        <w:adjustRightInd w:val="0"/>
        <w:spacing w:line="240" w:lineRule="auto"/>
        <w:jc w:val="left"/>
      </w:pPr>
    </w:p>
    <w:p w:rsidR="009F681F" w:rsidRPr="005D537D" w:rsidRDefault="009F681F" w:rsidP="005D537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Table </w:t>
      </w:r>
      <w:r w:rsidR="00CD72AA">
        <w:t>A</w:t>
      </w:r>
      <w:r>
        <w:t>: Mean Anthropometrics</w:t>
      </w:r>
    </w:p>
    <w:tbl>
      <w:tblPr>
        <w:tblW w:w="561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917"/>
        <w:gridCol w:w="1009"/>
        <w:gridCol w:w="1009"/>
        <w:gridCol w:w="1423"/>
      </w:tblGrid>
      <w:tr w:rsidR="005D537D" w:rsidRPr="004D1DFC" w:rsidTr="00D67557">
        <w:trPr>
          <w:cantSplit/>
        </w:trPr>
        <w:tc>
          <w:tcPr>
            <w:tcW w:w="1255" w:type="dxa"/>
            <w:tcBorders>
              <w:bottom w:val="single" w:sz="18" w:space="0" w:color="000000"/>
            </w:tcBorders>
            <w:vAlign w:val="center"/>
          </w:tcPr>
          <w:p w:rsidR="005D537D" w:rsidRPr="005D537D" w:rsidRDefault="005D537D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37D" w:rsidRPr="005D537D" w:rsidRDefault="005D537D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5D537D">
              <w:rPr>
                <w:rFonts w:cs="Arial"/>
                <w:b/>
                <w:color w:val="000000"/>
              </w:rPr>
              <w:t>Sex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37D" w:rsidRPr="005D537D" w:rsidRDefault="005D537D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5D537D">
              <w:rPr>
                <w:rFonts w:cs="Arial"/>
                <w:b/>
                <w:color w:val="000000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37D" w:rsidRPr="005D537D" w:rsidRDefault="005D537D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5D537D">
              <w:rPr>
                <w:rFonts w:cs="Arial"/>
                <w:b/>
                <w:color w:val="000000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37D" w:rsidRPr="005D537D" w:rsidRDefault="005D537D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5D537D">
              <w:rPr>
                <w:rFonts w:cs="Arial"/>
                <w:b/>
                <w:color w:val="000000"/>
              </w:rPr>
              <w:t>Std. Deviation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4D1DFC">
              <w:rPr>
                <w:rFonts w:cs="Arial"/>
                <w:b/>
                <w:color w:val="000000"/>
              </w:rPr>
              <w:t>Body Mass (kg)</w:t>
            </w:r>
          </w:p>
        </w:tc>
        <w:tc>
          <w:tcPr>
            <w:tcW w:w="917" w:type="dxa"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88.6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6.8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62.0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6.3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4D1DFC">
              <w:rPr>
                <w:rFonts w:cs="Arial"/>
                <w:b/>
                <w:color w:val="000000"/>
              </w:rPr>
              <w:t>Stature (cm)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177.8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7.4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163.8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6.5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57" w:rsidRPr="004D1DFC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4D1DFC">
              <w:rPr>
                <w:rFonts w:cs="Arial"/>
                <w:b/>
                <w:color w:val="000000"/>
              </w:rPr>
              <w:t>Foot Length (cm)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4D1DFC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4D1DFC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26.6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0.9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57" w:rsidRPr="004D1DFC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4D1DFC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7557" w:rsidRPr="004D1DFC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23.2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1.0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4D1DFC">
              <w:rPr>
                <w:rFonts w:cs="Arial"/>
                <w:b/>
                <w:color w:val="000000"/>
              </w:rPr>
              <w:t>FL:Stat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0.150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0.00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0.142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4D1DFC">
              <w:rPr>
                <w:rFonts w:cs="Arial"/>
                <w:b/>
                <w:color w:val="000000"/>
              </w:rPr>
              <w:t>FL:LLL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0.319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  <w:tr w:rsidR="00D67557" w:rsidRPr="004D1DFC" w:rsidTr="005E01CE">
        <w:trPr>
          <w:cantSplit/>
        </w:trPr>
        <w:tc>
          <w:tcPr>
            <w:tcW w:w="12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7557" w:rsidRPr="005D537D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5D537D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0.297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67557" w:rsidRDefault="00D67557" w:rsidP="005E01CE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0.01</w:t>
            </w:r>
          </w:p>
        </w:tc>
      </w:tr>
    </w:tbl>
    <w:p w:rsidR="005D537D" w:rsidRDefault="005D537D" w:rsidP="005D537D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D72AA" w:rsidRDefault="00CD72AA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C1DF1" w:rsidRPr="004D1DFC" w:rsidRDefault="006C1DF1" w:rsidP="005D537D">
      <w:pPr>
        <w:autoSpaceDE w:val="0"/>
        <w:autoSpaceDN w:val="0"/>
        <w:adjustRightInd w:val="0"/>
        <w:spacing w:line="400" w:lineRule="atLeast"/>
        <w:jc w:val="left"/>
        <w:rPr>
          <w:rFonts w:cs="Times New Roman"/>
        </w:rPr>
      </w:pPr>
      <w:r w:rsidRPr="004D1DFC">
        <w:rPr>
          <w:rFonts w:cs="Times New Roman"/>
        </w:rPr>
        <w:lastRenderedPageBreak/>
        <w:t xml:space="preserve">Table </w:t>
      </w:r>
      <w:r w:rsidR="00CD72AA">
        <w:rPr>
          <w:rFonts w:cs="Times New Roman"/>
        </w:rPr>
        <w:t>B</w:t>
      </w:r>
      <w:r w:rsidRPr="004D1DFC">
        <w:rPr>
          <w:rFonts w:cs="Times New Roman"/>
        </w:rPr>
        <w:t xml:space="preserve">: Tissue Composition of </w:t>
      </w:r>
      <w:r w:rsidR="00CC36D7" w:rsidRPr="004D1DFC">
        <w:rPr>
          <w:rFonts w:cs="Times New Roman"/>
        </w:rPr>
        <w:t>Right Foot</w:t>
      </w:r>
    </w:p>
    <w:p w:rsidR="006C1DF1" w:rsidRPr="006C1DF1" w:rsidRDefault="006C1DF1" w:rsidP="006C1DF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7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917"/>
        <w:gridCol w:w="1009"/>
        <w:gridCol w:w="1009"/>
        <w:gridCol w:w="1423"/>
      </w:tblGrid>
      <w:tr w:rsidR="006C1DF1" w:rsidRPr="004D1DFC" w:rsidTr="00D67557">
        <w:trPr>
          <w:cantSplit/>
        </w:trPr>
        <w:tc>
          <w:tcPr>
            <w:tcW w:w="1362" w:type="dxa"/>
            <w:tcBorders>
              <w:bottom w:val="single" w:sz="18" w:space="0" w:color="000000"/>
            </w:tcBorders>
            <w:vAlign w:val="center"/>
          </w:tcPr>
          <w:p w:rsidR="006C1DF1" w:rsidRPr="006C1DF1" w:rsidRDefault="006C1DF1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1DF1" w:rsidRPr="006C1DF1" w:rsidRDefault="006C1DF1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6C1DF1">
              <w:rPr>
                <w:rFonts w:cs="Arial"/>
                <w:b/>
                <w:color w:val="000000"/>
              </w:rPr>
              <w:t>Sex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1DF1" w:rsidRPr="006C1DF1" w:rsidRDefault="006C1DF1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6C1DF1">
              <w:rPr>
                <w:rFonts w:cs="Arial"/>
                <w:b/>
                <w:color w:val="000000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1DF1" w:rsidRPr="006C1DF1" w:rsidRDefault="006C1DF1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6C1DF1">
              <w:rPr>
                <w:rFonts w:cs="Arial"/>
                <w:b/>
                <w:color w:val="000000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1DF1" w:rsidRPr="006C1DF1" w:rsidRDefault="006C1DF1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b/>
                <w:color w:val="000000"/>
              </w:rPr>
            </w:pPr>
            <w:r w:rsidRPr="006C1DF1">
              <w:rPr>
                <w:rFonts w:cs="Arial"/>
                <w:b/>
                <w:color w:val="000000"/>
              </w:rPr>
              <w:t>Std. Deviation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 xml:space="preserve">Total </w:t>
            </w:r>
            <w:r w:rsidRPr="006C1DF1">
              <w:rPr>
                <w:rFonts w:cs="Arial"/>
                <w:color w:val="000000"/>
              </w:rPr>
              <w:t>Lean</w:t>
            </w:r>
            <w:r w:rsidRPr="004D1DFC">
              <w:rPr>
                <w:rFonts w:cs="Arial"/>
                <w:color w:val="000000"/>
              </w:rPr>
              <w:t xml:space="preserve"> mass (g)</w:t>
            </w:r>
          </w:p>
        </w:tc>
        <w:tc>
          <w:tcPr>
            <w:tcW w:w="917" w:type="dxa"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629.0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52.2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/>
            <w:tcBorders>
              <w:top w:val="single" w:sz="16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414.7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56.5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>Total Fat mass (g)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290.7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39.3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245.3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49.9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>Total Foot Mass (g)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1010.3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59.1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725.3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70.2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 xml:space="preserve">% </w:t>
            </w:r>
            <w:r w:rsidRPr="006C1DF1">
              <w:rPr>
                <w:rFonts w:cs="Arial"/>
                <w:color w:val="000000"/>
              </w:rPr>
              <w:t>Lean</w:t>
            </w:r>
            <w:r w:rsidRPr="004D1DFC">
              <w:rPr>
                <w:rFonts w:cs="Arial"/>
                <w:color w:val="000000"/>
              </w:rPr>
              <w:t xml:space="preserve"> Mass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0.62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0.04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0.57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16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4D1DFC">
              <w:rPr>
                <w:rFonts w:cs="Arial"/>
                <w:color w:val="000000"/>
              </w:rPr>
              <w:t>%Fat Mass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Male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0.29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0.03</w:t>
            </w:r>
          </w:p>
        </w:tc>
      </w:tr>
      <w:tr w:rsidR="00D67557" w:rsidRPr="004D1DFC" w:rsidTr="00D67557">
        <w:trPr>
          <w:cantSplit/>
        </w:trPr>
        <w:tc>
          <w:tcPr>
            <w:tcW w:w="1362" w:type="dxa"/>
            <w:vMerge/>
            <w:tcBorders>
              <w:top w:val="nil"/>
              <w:left w:val="single" w:sz="16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67557" w:rsidRPr="006C1DF1" w:rsidRDefault="00D67557" w:rsidP="004D1DF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</w:rPr>
            </w:pPr>
            <w:r w:rsidRPr="006C1DF1">
              <w:rPr>
                <w:rFonts w:cs="Arial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0.34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bottom"/>
          </w:tcPr>
          <w:p w:rsidR="00D67557" w:rsidRDefault="00D67557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0.06</w:t>
            </w:r>
          </w:p>
        </w:tc>
      </w:tr>
    </w:tbl>
    <w:p w:rsidR="006C1DF1" w:rsidRPr="006C1DF1" w:rsidRDefault="006C1DF1" w:rsidP="006C1DF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6C1DF1" w:rsidRPr="005D537D" w:rsidRDefault="006C1DF1" w:rsidP="005D537D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5D537D" w:rsidRDefault="005D537D"/>
    <w:p w:rsidR="00B645AA" w:rsidRDefault="00B645AA"/>
    <w:sectPr w:rsidR="00B645AA" w:rsidSect="00F1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77"/>
    <w:rsid w:val="00121C06"/>
    <w:rsid w:val="00264A77"/>
    <w:rsid w:val="00267B66"/>
    <w:rsid w:val="002D50DA"/>
    <w:rsid w:val="00330025"/>
    <w:rsid w:val="003616BB"/>
    <w:rsid w:val="00390BAC"/>
    <w:rsid w:val="004166BB"/>
    <w:rsid w:val="00426366"/>
    <w:rsid w:val="00442A7B"/>
    <w:rsid w:val="004D1DFC"/>
    <w:rsid w:val="004D77DD"/>
    <w:rsid w:val="004F1AE6"/>
    <w:rsid w:val="00552268"/>
    <w:rsid w:val="005D537D"/>
    <w:rsid w:val="005E01CE"/>
    <w:rsid w:val="00602D14"/>
    <w:rsid w:val="006063C2"/>
    <w:rsid w:val="00615360"/>
    <w:rsid w:val="00625E89"/>
    <w:rsid w:val="006C1DF1"/>
    <w:rsid w:val="00742C2B"/>
    <w:rsid w:val="00770577"/>
    <w:rsid w:val="007C611F"/>
    <w:rsid w:val="007F1F5F"/>
    <w:rsid w:val="00826792"/>
    <w:rsid w:val="009A665B"/>
    <w:rsid w:val="009D75A9"/>
    <w:rsid w:val="009F681F"/>
    <w:rsid w:val="00B06F28"/>
    <w:rsid w:val="00B473B2"/>
    <w:rsid w:val="00B645AA"/>
    <w:rsid w:val="00C177AD"/>
    <w:rsid w:val="00C25372"/>
    <w:rsid w:val="00C67871"/>
    <w:rsid w:val="00C9106F"/>
    <w:rsid w:val="00CC36D7"/>
    <w:rsid w:val="00CD72AA"/>
    <w:rsid w:val="00D67557"/>
    <w:rsid w:val="00DA67B0"/>
    <w:rsid w:val="00E55B06"/>
    <w:rsid w:val="00E9555E"/>
    <w:rsid w:val="00F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C2"/>
    <w:pPr>
      <w:spacing w:after="0" w:line="360" w:lineRule="auto"/>
      <w:jc w:val="both"/>
    </w:pPr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C2"/>
    <w:pPr>
      <w:spacing w:after="0" w:line="360" w:lineRule="auto"/>
      <w:jc w:val="both"/>
    </w:pPr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cwallsch</dc:creator>
  <cp:lastModifiedBy>hrdeveau</cp:lastModifiedBy>
  <cp:revision>2</cp:revision>
  <dcterms:created xsi:type="dcterms:W3CDTF">2015-01-31T21:40:00Z</dcterms:created>
  <dcterms:modified xsi:type="dcterms:W3CDTF">2015-01-31T21:40:00Z</dcterms:modified>
</cp:coreProperties>
</file>