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F138B9" w:rsidP="007E19F4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S10 </w:t>
      </w:r>
      <w:r w:rsidR="004C66B1" w:rsidRPr="00BF19AF">
        <w:rPr>
          <w:b/>
          <w:sz w:val="24"/>
          <w:szCs w:val="24"/>
          <w:lang w:val="en-US"/>
        </w:rPr>
        <w:t>Table.</w:t>
      </w:r>
      <w:r w:rsidR="004C66B1" w:rsidRPr="00BF19AF">
        <w:rPr>
          <w:sz w:val="24"/>
          <w:szCs w:val="24"/>
          <w:lang w:val="en-US"/>
        </w:rPr>
        <w:t xml:space="preserve"> Clusters of IAE genes</w:t>
      </w:r>
      <w:r w:rsidR="00987318">
        <w:rPr>
          <w:sz w:val="24"/>
          <w:szCs w:val="24"/>
          <w:lang w:val="en-US"/>
        </w:rPr>
        <w:t>,</w:t>
      </w:r>
      <w:r w:rsidR="004C66B1" w:rsidRPr="00BF19AF">
        <w:rPr>
          <w:sz w:val="24"/>
          <w:szCs w:val="24"/>
          <w:lang w:val="en-US"/>
        </w:rPr>
        <w:t xml:space="preserve"> associat</w:t>
      </w:r>
      <w:r w:rsidR="002853D1">
        <w:rPr>
          <w:sz w:val="24"/>
          <w:szCs w:val="24"/>
          <w:lang w:val="en-US"/>
        </w:rPr>
        <w:t>ed</w:t>
      </w:r>
      <w:r w:rsidR="00987318">
        <w:rPr>
          <w:sz w:val="24"/>
          <w:szCs w:val="24"/>
          <w:lang w:val="en-US"/>
        </w:rPr>
        <w:t xml:space="preserve"> </w:t>
      </w:r>
      <w:r w:rsidR="004C66B1" w:rsidRPr="00BF19AF">
        <w:rPr>
          <w:sz w:val="24"/>
          <w:szCs w:val="24"/>
          <w:lang w:val="en-US"/>
        </w:rPr>
        <w:t>types of crosstalk and functional annotations (DAVID</w:t>
      </w:r>
      <w:r w:rsidR="004C66B1" w:rsidRPr="00BF19AF">
        <w:rPr>
          <w:sz w:val="24"/>
          <w:szCs w:val="24"/>
          <w:vertAlign w:val="superscript"/>
          <w:lang w:val="en-US"/>
        </w:rPr>
        <w:t>A</w:t>
      </w:r>
      <w:r w:rsidR="004C66B1" w:rsidRPr="00BF19AF">
        <w:rPr>
          <w:sz w:val="24"/>
          <w:szCs w:val="24"/>
          <w:lang w:val="en-US"/>
        </w:rPr>
        <w:t xml:space="preserve">, </w:t>
      </w:r>
      <w:r w:rsidR="00846331" w:rsidRPr="00846331">
        <w:rPr>
          <w:i/>
          <w:sz w:val="24"/>
          <w:szCs w:val="24"/>
          <w:lang w:val="en-US"/>
        </w:rPr>
        <w:t>p</w:t>
      </w:r>
      <w:r w:rsidR="004C66B1" w:rsidRPr="00BF19AF">
        <w:rPr>
          <w:sz w:val="24"/>
          <w:szCs w:val="24"/>
          <w:lang w:val="en-US"/>
        </w:rPr>
        <w:t>&lt;0.1).</w:t>
      </w:r>
    </w:p>
    <w:tbl>
      <w:tblPr>
        <w:tblW w:w="4918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872"/>
        <w:gridCol w:w="848"/>
        <w:gridCol w:w="1001"/>
        <w:gridCol w:w="222"/>
        <w:gridCol w:w="420"/>
        <w:gridCol w:w="2101"/>
        <w:gridCol w:w="1684"/>
        <w:gridCol w:w="4316"/>
        <w:gridCol w:w="2523"/>
      </w:tblGrid>
      <w:tr w:rsidR="007E19F4" w:rsidRPr="00F138B9" w:rsidTr="0088346A">
        <w:tc>
          <w:tcPr>
            <w:tcW w:w="31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C66B1" w:rsidRPr="00F138B9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F138B9">
              <w:rPr>
                <w:b/>
                <w:lang w:val="en-US"/>
              </w:rPr>
              <w:t>Cluster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F138B9" w:rsidRDefault="004C66B1" w:rsidP="0088346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 xml:space="preserve">Numbers of </w:t>
            </w:r>
            <w:r w:rsidRPr="00F138B9">
              <w:rPr>
                <w:b/>
                <w:i/>
                <w:sz w:val="18"/>
                <w:szCs w:val="18"/>
                <w:lang w:val="en-US"/>
              </w:rPr>
              <w:t>ERG</w:t>
            </w:r>
            <w:r w:rsidRPr="00F138B9">
              <w:rPr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9" w:type="pct"/>
            <w:tcBorders>
              <w:top w:val="single" w:sz="12" w:space="0" w:color="auto"/>
              <w:bottom w:val="nil"/>
            </w:tcBorders>
          </w:tcPr>
          <w:p w:rsidR="004C66B1" w:rsidRPr="00F138B9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>IAE-I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C66B1" w:rsidRPr="00F138B9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 xml:space="preserve">Transcription </w:t>
            </w:r>
          </w:p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>factor (n)</w:t>
            </w:r>
          </w:p>
        </w:tc>
        <w:tc>
          <w:tcPr>
            <w:tcW w:w="1543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>Biological process (n)</w:t>
            </w:r>
          </w:p>
        </w:tc>
        <w:tc>
          <w:tcPr>
            <w:tcW w:w="90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C66B1" w:rsidRPr="00F138B9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138B9">
              <w:rPr>
                <w:b/>
                <w:sz w:val="18"/>
                <w:szCs w:val="18"/>
                <w:lang w:val="en-US"/>
              </w:rPr>
              <w:t>Subcellular</w:t>
            </w:r>
            <w:proofErr w:type="spellEnd"/>
            <w:r w:rsidRPr="00F138B9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>compartment (n)</w:t>
            </w:r>
          </w:p>
        </w:tc>
      </w:tr>
      <w:tr w:rsidR="007E19F4" w:rsidRPr="00BF19AF" w:rsidTr="0088346A">
        <w:tc>
          <w:tcPr>
            <w:tcW w:w="312" w:type="pct"/>
            <w:vMerge/>
            <w:tcBorders>
              <w:top w:val="nil"/>
              <w:bottom w:val="single" w:sz="8" w:space="0" w:color="auto"/>
            </w:tcBorders>
          </w:tcPr>
          <w:p w:rsidR="004C66B1" w:rsidRPr="00F138B9" w:rsidRDefault="004C66B1" w:rsidP="0088346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F138B9" w:rsidRDefault="004C66B1" w:rsidP="0088346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F138B9" w:rsidRDefault="004C66B1" w:rsidP="0088346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138B9">
              <w:rPr>
                <w:b/>
                <w:sz w:val="18"/>
                <w:szCs w:val="18"/>
                <w:lang w:val="en-US"/>
              </w:rPr>
              <w:t>FC &gt; 2</w:t>
            </w:r>
          </w:p>
        </w:tc>
        <w:tc>
          <w:tcPr>
            <w:tcW w:w="79" w:type="pct"/>
            <w:tcBorders>
              <w:top w:val="nil"/>
              <w:bottom w:val="single" w:sz="8" w:space="0" w:color="auto"/>
            </w:tcBorders>
          </w:tcPr>
          <w:p w:rsidR="004C66B1" w:rsidRPr="00F138B9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b/>
                <w:sz w:val="18"/>
                <w:szCs w:val="18"/>
                <w:lang w:val="en-US"/>
              </w:rPr>
              <w:t>n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7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Type of crosstalk (n)</w:t>
            </w:r>
          </w:p>
        </w:tc>
        <w:tc>
          <w:tcPr>
            <w:tcW w:w="602" w:type="pct"/>
            <w:vMerge/>
            <w:tcBorders>
              <w:top w:val="nil"/>
              <w:bottom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3" w:type="pct"/>
            <w:vMerge/>
            <w:tcBorders>
              <w:top w:val="nil"/>
              <w:bottom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vMerge/>
            <w:tcBorders>
              <w:top w:val="nil"/>
              <w:bottom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7E19F4" w:rsidRPr="00F138B9" w:rsidTr="0088346A">
        <w:tc>
          <w:tcPr>
            <w:tcW w:w="312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1</w:t>
            </w:r>
          </w:p>
        </w:tc>
        <w:tc>
          <w:tcPr>
            <w:tcW w:w="303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62</w:t>
            </w:r>
          </w:p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(</w:t>
            </w:r>
            <w:proofErr w:type="spellStart"/>
            <w:r w:rsidRPr="0088346A">
              <w:rPr>
                <w:i/>
                <w:sz w:val="18"/>
                <w:szCs w:val="18"/>
              </w:rPr>
              <w:t>down</w:t>
            </w:r>
            <w:r w:rsidRPr="0088346A"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Pr="0088346A">
              <w:rPr>
                <w:sz w:val="18"/>
                <w:szCs w:val="18"/>
              </w:rPr>
              <w:t>)</w:t>
            </w:r>
          </w:p>
        </w:tc>
        <w:tc>
          <w:tcPr>
            <w:tcW w:w="358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9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751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Synergy (34)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 (9)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Neg. Redundancy (3)</w:t>
            </w:r>
          </w:p>
        </w:tc>
        <w:tc>
          <w:tcPr>
            <w:tcW w:w="602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PPARG (49)</w:t>
            </w:r>
          </w:p>
        </w:tc>
        <w:tc>
          <w:tcPr>
            <w:tcW w:w="1543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Organic acid biosynthetic process (5)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Carboxylic acid biosynthetic process (5)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sz w:val="18"/>
                <w:szCs w:val="18"/>
                <w:lang w:val="en-US"/>
              </w:rPr>
              <w:t>Icosanoid</w:t>
            </w:r>
            <w:proofErr w:type="spellEnd"/>
            <w:r w:rsidRPr="0088346A">
              <w:rPr>
                <w:sz w:val="18"/>
                <w:szCs w:val="18"/>
                <w:lang w:val="en-US"/>
              </w:rPr>
              <w:t xml:space="preserve"> metabolic process (3)</w:t>
            </w:r>
          </w:p>
        </w:tc>
        <w:tc>
          <w:tcPr>
            <w:tcW w:w="902" w:type="pct"/>
            <w:tcBorders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Plasma membrane part (16)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Endoplasmic reticulum (9)</w:t>
            </w:r>
          </w:p>
        </w:tc>
      </w:tr>
      <w:tr w:rsidR="007E19F4" w:rsidRPr="00BF19AF" w:rsidTr="0088346A">
        <w:tc>
          <w:tcPr>
            <w:tcW w:w="31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46</w:t>
            </w:r>
          </w:p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</w:rPr>
              <w:t>(</w:t>
            </w:r>
            <w:proofErr w:type="spellStart"/>
            <w:r w:rsidRPr="0088346A">
              <w:rPr>
                <w:i/>
                <w:sz w:val="18"/>
                <w:szCs w:val="18"/>
              </w:rPr>
              <w:t>down</w:t>
            </w:r>
            <w:proofErr w:type="spellEnd"/>
            <w:r w:rsidRPr="0088346A">
              <w:rPr>
                <w:sz w:val="18"/>
                <w:szCs w:val="18"/>
              </w:rPr>
              <w:t>)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9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51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Synergy (1)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 (2)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II (7)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Redundancy (1)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BACH2 (25)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NRF2 (19)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MYB (25)</w:t>
            </w:r>
          </w:p>
        </w:tc>
        <w:tc>
          <w:tcPr>
            <w:tcW w:w="1543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Regulation of cellular component size (5)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Response to vitamin (3)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Regulation of cell growth (4)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sz w:val="18"/>
                <w:szCs w:val="18"/>
                <w:lang w:val="en-US"/>
              </w:rPr>
              <w:t>Actin</w:t>
            </w:r>
            <w:proofErr w:type="spellEnd"/>
            <w:r w:rsidRPr="0088346A">
              <w:rPr>
                <w:sz w:val="18"/>
                <w:szCs w:val="18"/>
                <w:lang w:val="en-US"/>
              </w:rPr>
              <w:t xml:space="preserve"> cytoskeleton (4)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Extracellular space (5)</w:t>
            </w:r>
          </w:p>
        </w:tc>
      </w:tr>
      <w:tr w:rsidR="007E19F4" w:rsidRPr="00BF19AF" w:rsidTr="0088346A">
        <w:tc>
          <w:tcPr>
            <w:tcW w:w="31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23</w:t>
            </w:r>
          </w:p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(</w:t>
            </w:r>
            <w:proofErr w:type="spellStart"/>
            <w:r w:rsidRPr="0088346A">
              <w:rPr>
                <w:i/>
                <w:sz w:val="18"/>
                <w:szCs w:val="18"/>
              </w:rPr>
              <w:t>up</w:t>
            </w:r>
            <w:r w:rsidRPr="0088346A"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Pr="0088346A">
              <w:rPr>
                <w:sz w:val="18"/>
                <w:szCs w:val="18"/>
              </w:rPr>
              <w:t>)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23</w:t>
            </w:r>
          </w:p>
        </w:tc>
        <w:tc>
          <w:tcPr>
            <w:tcW w:w="79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12</w:t>
            </w:r>
          </w:p>
        </w:tc>
        <w:tc>
          <w:tcPr>
            <w:tcW w:w="751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 (8)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Synergy (4)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NFKB (15)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NFKAPPAB (12)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NKX25 (15)</w:t>
            </w:r>
          </w:p>
        </w:tc>
        <w:tc>
          <w:tcPr>
            <w:tcW w:w="1543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Regulation of smooth muscle cell proliferation (4)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Regulation of cytokine biosynthetic process (4)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Positive regulation of immune system process (5)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Extracellular space (8)</w:t>
            </w:r>
          </w:p>
        </w:tc>
      </w:tr>
      <w:tr w:rsidR="007E19F4" w:rsidRPr="00BF19AF" w:rsidTr="0088346A">
        <w:tc>
          <w:tcPr>
            <w:tcW w:w="31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48</w:t>
            </w:r>
          </w:p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(</w:t>
            </w:r>
            <w:r w:rsidRPr="0088346A">
              <w:rPr>
                <w:i/>
                <w:sz w:val="18"/>
                <w:szCs w:val="18"/>
              </w:rPr>
              <w:t>up</w:t>
            </w:r>
            <w:r w:rsidRPr="0088346A">
              <w:rPr>
                <w:sz w:val="18"/>
                <w:szCs w:val="18"/>
              </w:rPr>
              <w:t>)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43</w:t>
            </w:r>
          </w:p>
        </w:tc>
        <w:tc>
          <w:tcPr>
            <w:tcW w:w="79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18</w:t>
            </w:r>
          </w:p>
        </w:tc>
        <w:tc>
          <w:tcPr>
            <w:tcW w:w="751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Synergy (10)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 (8)</w:t>
            </w:r>
          </w:p>
        </w:tc>
        <w:tc>
          <w:tcPr>
            <w:tcW w:w="60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FOXO1 (20)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STAT5B (16)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IRF1 (13)</w:t>
            </w:r>
          </w:p>
        </w:tc>
        <w:tc>
          <w:tcPr>
            <w:tcW w:w="1543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Response to cytokine stimulus (4)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Response to progesterone stimulus (3)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Response to organic substance (8)</w:t>
            </w:r>
          </w:p>
        </w:tc>
        <w:tc>
          <w:tcPr>
            <w:tcW w:w="902" w:type="pct"/>
            <w:tcBorders>
              <w:top w:val="nil"/>
              <w:bottom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Cell surface (6)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Membrane raft (3)</w:t>
            </w:r>
          </w:p>
        </w:tc>
      </w:tr>
      <w:tr w:rsidR="007E19F4" w:rsidRPr="00F138B9" w:rsidTr="0088346A">
        <w:tc>
          <w:tcPr>
            <w:tcW w:w="312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5</w:t>
            </w:r>
          </w:p>
        </w:tc>
        <w:tc>
          <w:tcPr>
            <w:tcW w:w="303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68</w:t>
            </w:r>
          </w:p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(</w:t>
            </w:r>
            <w:r w:rsidRPr="0088346A">
              <w:rPr>
                <w:i/>
                <w:sz w:val="18"/>
                <w:szCs w:val="18"/>
              </w:rPr>
              <w:t>up</w:t>
            </w:r>
            <w:r w:rsidRPr="0088346A">
              <w:rPr>
                <w:sz w:val="18"/>
                <w:szCs w:val="18"/>
              </w:rPr>
              <w:t>)</w:t>
            </w:r>
          </w:p>
        </w:tc>
        <w:tc>
          <w:tcPr>
            <w:tcW w:w="358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7</w:t>
            </w:r>
          </w:p>
        </w:tc>
        <w:tc>
          <w:tcPr>
            <w:tcW w:w="79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20</w:t>
            </w:r>
          </w:p>
        </w:tc>
        <w:tc>
          <w:tcPr>
            <w:tcW w:w="751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Synergy (9)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 (9)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III (1)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Redundancy (1)</w:t>
            </w:r>
          </w:p>
        </w:tc>
        <w:tc>
          <w:tcPr>
            <w:tcW w:w="602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AP1 (46)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MEF2 (51)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CEBPB (41)</w:t>
            </w:r>
          </w:p>
        </w:tc>
        <w:tc>
          <w:tcPr>
            <w:tcW w:w="1543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Membrane protein proteolysis (3)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 xml:space="preserve">Response to </w:t>
            </w:r>
            <w:proofErr w:type="spellStart"/>
            <w:r w:rsidRPr="0088346A">
              <w:rPr>
                <w:sz w:val="18"/>
                <w:szCs w:val="18"/>
                <w:lang w:val="en-US"/>
              </w:rPr>
              <w:t>lipopolysaccharide</w:t>
            </w:r>
            <w:proofErr w:type="spellEnd"/>
            <w:r w:rsidRPr="0088346A">
              <w:rPr>
                <w:sz w:val="18"/>
                <w:szCs w:val="18"/>
                <w:lang w:val="en-US"/>
              </w:rPr>
              <w:t xml:space="preserve"> (4)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 xml:space="preserve">Negative regulation of </w:t>
            </w:r>
            <w:proofErr w:type="spellStart"/>
            <w:r w:rsidRPr="0088346A">
              <w:rPr>
                <w:sz w:val="18"/>
                <w:szCs w:val="18"/>
                <w:lang w:val="en-US"/>
              </w:rPr>
              <w:t>multicellular</w:t>
            </w:r>
            <w:proofErr w:type="spellEnd"/>
            <w:r w:rsidRPr="008834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346A">
              <w:rPr>
                <w:sz w:val="18"/>
                <w:szCs w:val="18"/>
                <w:lang w:val="en-US"/>
              </w:rPr>
              <w:t>organismal</w:t>
            </w:r>
            <w:proofErr w:type="spellEnd"/>
            <w:r w:rsidRPr="0088346A">
              <w:rPr>
                <w:sz w:val="18"/>
                <w:szCs w:val="18"/>
                <w:lang w:val="en-US"/>
              </w:rPr>
              <w:t xml:space="preserve"> process (5)</w:t>
            </w:r>
          </w:p>
        </w:tc>
        <w:tc>
          <w:tcPr>
            <w:tcW w:w="902" w:type="pct"/>
            <w:tcBorders>
              <w:top w:val="nil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 xml:space="preserve">Integral to 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plasma membrane (11)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sz w:val="18"/>
                <w:szCs w:val="18"/>
                <w:lang w:val="en-US"/>
              </w:rPr>
              <w:t>Basolateral</w:t>
            </w:r>
            <w:proofErr w:type="spellEnd"/>
            <w:r w:rsidRPr="0088346A">
              <w:rPr>
                <w:sz w:val="18"/>
                <w:szCs w:val="18"/>
                <w:lang w:val="en-US"/>
              </w:rPr>
              <w:t xml:space="preserve"> 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plasma membrane (5)</w:t>
            </w:r>
          </w:p>
        </w:tc>
      </w:tr>
      <w:tr w:rsidR="007E19F4" w:rsidRPr="00BF19AF" w:rsidTr="0088346A">
        <w:tc>
          <w:tcPr>
            <w:tcW w:w="312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6</w:t>
            </w:r>
          </w:p>
        </w:tc>
        <w:tc>
          <w:tcPr>
            <w:tcW w:w="303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4</w:t>
            </w:r>
          </w:p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(</w:t>
            </w:r>
            <w:r w:rsidRPr="0088346A">
              <w:rPr>
                <w:i/>
                <w:sz w:val="18"/>
                <w:szCs w:val="18"/>
              </w:rPr>
              <w:t>up</w:t>
            </w:r>
            <w:r w:rsidRPr="0088346A">
              <w:rPr>
                <w:sz w:val="18"/>
                <w:szCs w:val="18"/>
              </w:rPr>
              <w:t>)</w:t>
            </w:r>
          </w:p>
        </w:tc>
        <w:tc>
          <w:tcPr>
            <w:tcW w:w="358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1</w:t>
            </w:r>
          </w:p>
        </w:tc>
        <w:tc>
          <w:tcPr>
            <w:tcW w:w="79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Synergy (1)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Counteraction I (3)</w:t>
            </w:r>
          </w:p>
        </w:tc>
        <w:tc>
          <w:tcPr>
            <w:tcW w:w="602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8346A">
              <w:rPr>
                <w:i/>
                <w:sz w:val="18"/>
                <w:szCs w:val="18"/>
              </w:rPr>
              <w:t>n.s.</w:t>
            </w:r>
            <w:r w:rsidRPr="0088346A">
              <w:rPr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543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i/>
                <w:sz w:val="18"/>
                <w:szCs w:val="18"/>
                <w:lang w:val="en-US"/>
              </w:rPr>
              <w:t>n.s</w:t>
            </w:r>
            <w:proofErr w:type="spellEnd"/>
            <w:r w:rsidRPr="0088346A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902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i/>
                <w:sz w:val="18"/>
                <w:szCs w:val="18"/>
                <w:lang w:val="en-US"/>
              </w:rPr>
              <w:t>n.s</w:t>
            </w:r>
            <w:proofErr w:type="spellEnd"/>
            <w:r w:rsidRPr="0088346A">
              <w:rPr>
                <w:i/>
                <w:sz w:val="18"/>
                <w:szCs w:val="18"/>
                <w:lang w:val="en-US"/>
              </w:rPr>
              <w:t>.</w:t>
            </w:r>
          </w:p>
        </w:tc>
      </w:tr>
    </w:tbl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proofErr w:type="gramStart"/>
      <w:r w:rsidRPr="00BF19AF">
        <w:rPr>
          <w:sz w:val="18"/>
          <w:szCs w:val="18"/>
          <w:vertAlign w:val="superscript"/>
          <w:lang w:val="en-US"/>
        </w:rPr>
        <w:t>A</w:t>
      </w:r>
      <w:proofErr w:type="gramEnd"/>
      <w:r w:rsidRPr="00BF19AF">
        <w:rPr>
          <w:sz w:val="18"/>
          <w:szCs w:val="18"/>
          <w:lang w:val="en-US"/>
        </w:rPr>
        <w:t xml:space="preserve"> According to DAVID Bioinformatics Resources 6.7 (http://david.abcc.ncifcrf.gov:8080/)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B</w:t>
      </w:r>
      <w:r w:rsidRPr="00BF19AF">
        <w:rPr>
          <w:sz w:val="18"/>
          <w:szCs w:val="18"/>
          <w:lang w:val="en-US"/>
        </w:rPr>
        <w:t xml:space="preserve"> n, number of IAE-I genes or of IAE genes associated with gene annotations (transcription factor binding sites, biological process, </w:t>
      </w:r>
      <w:proofErr w:type="spellStart"/>
      <w:r w:rsidRPr="00BF19AF">
        <w:rPr>
          <w:sz w:val="18"/>
          <w:szCs w:val="18"/>
          <w:lang w:val="en-US"/>
        </w:rPr>
        <w:t>subcellular</w:t>
      </w:r>
      <w:proofErr w:type="spellEnd"/>
      <w:r w:rsidRPr="00BF19AF">
        <w:rPr>
          <w:sz w:val="18"/>
          <w:szCs w:val="18"/>
          <w:lang w:val="en-US"/>
        </w:rPr>
        <w:t xml:space="preserve"> compartment)</w:t>
      </w:r>
    </w:p>
    <w:p w:rsidR="004C66B1" w:rsidRPr="00BF19AF" w:rsidRDefault="004C66B1" w:rsidP="004C66B1">
      <w:pPr>
        <w:spacing w:line="360" w:lineRule="auto"/>
        <w:rPr>
          <w:i/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C</w:t>
      </w:r>
      <w:r w:rsidRPr="00BF19AF">
        <w:rPr>
          <w:i/>
          <w:sz w:val="18"/>
          <w:szCs w:val="18"/>
          <w:lang w:val="en-US"/>
        </w:rPr>
        <w:t xml:space="preserve"> U</w:t>
      </w:r>
      <w:r w:rsidRPr="00BF19AF">
        <w:rPr>
          <w:sz w:val="18"/>
          <w:szCs w:val="18"/>
          <w:lang w:val="en-US"/>
        </w:rPr>
        <w:t>p- or down</w:t>
      </w:r>
      <w:r>
        <w:rPr>
          <w:sz w:val="18"/>
          <w:szCs w:val="18"/>
          <w:lang w:val="en-US"/>
        </w:rPr>
        <w:t>-</w:t>
      </w:r>
      <w:r w:rsidRPr="00BF19AF">
        <w:rPr>
          <w:sz w:val="18"/>
          <w:szCs w:val="18"/>
          <w:lang w:val="en-US"/>
        </w:rPr>
        <w:t xml:space="preserve">regulation in response to </w:t>
      </w:r>
      <w:r w:rsidRPr="00BF19AF">
        <w:rPr>
          <w:i/>
          <w:sz w:val="18"/>
          <w:szCs w:val="18"/>
          <w:lang w:val="en-US"/>
        </w:rPr>
        <w:t xml:space="preserve">E. coli </w:t>
      </w:r>
    </w:p>
    <w:p w:rsidR="00E3565F" w:rsidRDefault="004C66B1" w:rsidP="00013FB6">
      <w:pPr>
        <w:spacing w:line="360" w:lineRule="auto"/>
        <w:rPr>
          <w:sz w:val="24"/>
          <w:szCs w:val="24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D</w:t>
      </w:r>
      <w:r w:rsidRPr="00BF19AF">
        <w:rPr>
          <w:sz w:val="18"/>
          <w:szCs w:val="18"/>
          <w:lang w:val="en-US"/>
        </w:rPr>
        <w:t xml:space="preserve"> </w:t>
      </w:r>
      <w:proofErr w:type="spellStart"/>
      <w:r w:rsidRPr="00BF19AF">
        <w:rPr>
          <w:i/>
          <w:sz w:val="18"/>
          <w:szCs w:val="18"/>
          <w:lang w:val="en-US"/>
        </w:rPr>
        <w:t>n.s</w:t>
      </w:r>
      <w:proofErr w:type="spellEnd"/>
      <w:r w:rsidRPr="00BF19AF">
        <w:rPr>
          <w:i/>
          <w:sz w:val="18"/>
          <w:szCs w:val="18"/>
          <w:lang w:val="en-US"/>
        </w:rPr>
        <w:t>.</w:t>
      </w:r>
      <w:r w:rsidR="00013FB6">
        <w:rPr>
          <w:sz w:val="18"/>
          <w:szCs w:val="18"/>
          <w:lang w:val="en-US"/>
        </w:rPr>
        <w:t>, no significant hit</w:t>
      </w:r>
    </w:p>
    <w:sectPr w:rsidR="00E3565F" w:rsidSect="00013FB6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37" w:rsidRDefault="00CA2037" w:rsidP="007D4861">
      <w:r>
        <w:separator/>
      </w:r>
    </w:p>
  </w:endnote>
  <w:endnote w:type="continuationSeparator" w:id="0">
    <w:p w:rsidR="00CA2037" w:rsidRDefault="00CA2037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37" w:rsidRDefault="00CA2037" w:rsidP="007D4861">
      <w:r>
        <w:separator/>
      </w:r>
    </w:p>
  </w:footnote>
  <w:footnote w:type="continuationSeparator" w:id="0">
    <w:p w:rsidR="00CA2037" w:rsidRDefault="00CA2037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3FB6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D0F0E"/>
    <w:rsid w:val="000D3AE8"/>
    <w:rsid w:val="000E6072"/>
    <w:rsid w:val="000E643E"/>
    <w:rsid w:val="000F0FEE"/>
    <w:rsid w:val="001010FB"/>
    <w:rsid w:val="001012B7"/>
    <w:rsid w:val="0010555B"/>
    <w:rsid w:val="00105629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D03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69F3"/>
    <w:rsid w:val="002D0523"/>
    <w:rsid w:val="002D7665"/>
    <w:rsid w:val="002E189C"/>
    <w:rsid w:val="002E26B7"/>
    <w:rsid w:val="002E482E"/>
    <w:rsid w:val="002E496B"/>
    <w:rsid w:val="002F6A9B"/>
    <w:rsid w:val="002F7701"/>
    <w:rsid w:val="00302171"/>
    <w:rsid w:val="00306BA9"/>
    <w:rsid w:val="003136A5"/>
    <w:rsid w:val="00321780"/>
    <w:rsid w:val="00323299"/>
    <w:rsid w:val="00323C03"/>
    <w:rsid w:val="00330885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7D30"/>
    <w:rsid w:val="0055415F"/>
    <w:rsid w:val="005563EF"/>
    <w:rsid w:val="005615E2"/>
    <w:rsid w:val="00561EFA"/>
    <w:rsid w:val="005704CF"/>
    <w:rsid w:val="00573BFE"/>
    <w:rsid w:val="005759DF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7BA9"/>
    <w:rsid w:val="00653619"/>
    <w:rsid w:val="00656E64"/>
    <w:rsid w:val="00662004"/>
    <w:rsid w:val="00662367"/>
    <w:rsid w:val="006632D5"/>
    <w:rsid w:val="006633B9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6564"/>
    <w:rsid w:val="006E0DC8"/>
    <w:rsid w:val="006E26B4"/>
    <w:rsid w:val="006E2873"/>
    <w:rsid w:val="006E5F2F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66A1D"/>
    <w:rsid w:val="00770B1D"/>
    <w:rsid w:val="00770CB1"/>
    <w:rsid w:val="007738E3"/>
    <w:rsid w:val="00783069"/>
    <w:rsid w:val="00787774"/>
    <w:rsid w:val="00791710"/>
    <w:rsid w:val="0079375A"/>
    <w:rsid w:val="00795231"/>
    <w:rsid w:val="00797FBD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1194"/>
    <w:rsid w:val="008034D0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73198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B0BA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5EBD"/>
    <w:rsid w:val="009315A2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318"/>
    <w:rsid w:val="00987447"/>
    <w:rsid w:val="009A2EC2"/>
    <w:rsid w:val="009A3353"/>
    <w:rsid w:val="009A56DC"/>
    <w:rsid w:val="009A7AFF"/>
    <w:rsid w:val="009B2BC3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C61"/>
    <w:rsid w:val="00A81C9B"/>
    <w:rsid w:val="00A916D8"/>
    <w:rsid w:val="00A9290E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C4D3B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74BA"/>
    <w:rsid w:val="00CA067D"/>
    <w:rsid w:val="00CA2037"/>
    <w:rsid w:val="00CA351E"/>
    <w:rsid w:val="00CB234F"/>
    <w:rsid w:val="00CC3C1F"/>
    <w:rsid w:val="00CD1F9F"/>
    <w:rsid w:val="00CD5E3B"/>
    <w:rsid w:val="00CE5777"/>
    <w:rsid w:val="00CE5E02"/>
    <w:rsid w:val="00CE7A13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673"/>
    <w:rsid w:val="00D6106F"/>
    <w:rsid w:val="00D67DE9"/>
    <w:rsid w:val="00D70887"/>
    <w:rsid w:val="00D73FAA"/>
    <w:rsid w:val="00D77D91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22B9"/>
    <w:rsid w:val="00DC30AD"/>
    <w:rsid w:val="00DD6FCD"/>
    <w:rsid w:val="00DE4D2C"/>
    <w:rsid w:val="00DE638D"/>
    <w:rsid w:val="00DE6D53"/>
    <w:rsid w:val="00DF29D4"/>
    <w:rsid w:val="00E15AB7"/>
    <w:rsid w:val="00E16452"/>
    <w:rsid w:val="00E166FD"/>
    <w:rsid w:val="00E208C5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64B4"/>
    <w:rsid w:val="00EB7A03"/>
    <w:rsid w:val="00EC42B9"/>
    <w:rsid w:val="00EC7D58"/>
    <w:rsid w:val="00EE1271"/>
    <w:rsid w:val="00EE3385"/>
    <w:rsid w:val="00EE6B72"/>
    <w:rsid w:val="00EF08E1"/>
    <w:rsid w:val="00EF2D7D"/>
    <w:rsid w:val="00EF4EC6"/>
    <w:rsid w:val="00EF6E69"/>
    <w:rsid w:val="00F0174B"/>
    <w:rsid w:val="00F01B13"/>
    <w:rsid w:val="00F04552"/>
    <w:rsid w:val="00F06C4A"/>
    <w:rsid w:val="00F138B9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2E5D"/>
    <w:rsid w:val="00F61874"/>
    <w:rsid w:val="00F742F3"/>
    <w:rsid w:val="00F80A46"/>
    <w:rsid w:val="00F81717"/>
    <w:rsid w:val="00F9065F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0678-D22E-4565-AF1E-396EA671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1946</CharactersWithSpaces>
  <SharedDoc>false</SharedDoc>
  <HLinks>
    <vt:vector size="6" baseType="variant">
      <vt:variant>
        <vt:i4>8192061</vt:i4>
      </vt:variant>
      <vt:variant>
        <vt:i4>11</vt:i4>
      </vt:variant>
      <vt:variant>
        <vt:i4>0</vt:i4>
      </vt:variant>
      <vt:variant>
        <vt:i4>5</vt:i4>
      </vt:variant>
      <vt:variant>
        <vt:lpwstr>http://david.abcc.ncifcrf.gov:8080/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5</cp:revision>
  <cp:lastPrinted>2014-02-05T06:26:00Z</cp:lastPrinted>
  <dcterms:created xsi:type="dcterms:W3CDTF">2014-04-29T08:50:00Z</dcterms:created>
  <dcterms:modified xsi:type="dcterms:W3CDTF">2015-01-05T14:13:00Z</dcterms:modified>
</cp:coreProperties>
</file>