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6" w:rsidRPr="00E240FD" w:rsidRDefault="006F41E6" w:rsidP="006F41E6">
      <w:pPr>
        <w:spacing w:after="0" w:line="360" w:lineRule="auto"/>
        <w:rPr>
          <w:rFonts w:cs="Calibri"/>
          <w:lang w:val="en-US"/>
        </w:rPr>
      </w:pPr>
      <w:proofErr w:type="gramStart"/>
      <w:r>
        <w:rPr>
          <w:rFonts w:cs="Calibri"/>
          <w:b/>
          <w:lang w:val="en-US"/>
        </w:rPr>
        <w:t xml:space="preserve">Construction of </w:t>
      </w:r>
      <w:r w:rsidRPr="00CE0D08">
        <w:rPr>
          <w:rFonts w:cs="Calibri"/>
          <w:b/>
          <w:lang w:val="en-US"/>
        </w:rPr>
        <w:t>the</w:t>
      </w:r>
      <w:r w:rsidRPr="00CE0D08">
        <w:rPr>
          <w:rFonts w:cs="Calibri"/>
          <w:b/>
          <w:bCs/>
          <w:lang w:val="en-US"/>
        </w:rPr>
        <w:t xml:space="preserve"> chromosomal </w:t>
      </w:r>
      <w:proofErr w:type="spellStart"/>
      <w:r w:rsidRPr="00CE0D08">
        <w:rPr>
          <w:rFonts w:cs="Calibri"/>
          <w:b/>
          <w:bCs/>
          <w:i/>
          <w:iCs/>
          <w:lang w:val="en-US"/>
        </w:rPr>
        <w:t>dcuS-mVenus</w:t>
      </w:r>
      <w:proofErr w:type="spellEnd"/>
      <w:r w:rsidRPr="00CE0D08">
        <w:rPr>
          <w:rFonts w:cs="Calibri"/>
          <w:b/>
          <w:bCs/>
          <w:i/>
          <w:iCs/>
          <w:lang w:val="en-US"/>
        </w:rPr>
        <w:t xml:space="preserve"> </w:t>
      </w:r>
      <w:r w:rsidRPr="00CE0D08">
        <w:rPr>
          <w:rFonts w:cs="Calibri"/>
          <w:b/>
          <w:bCs/>
          <w:lang w:val="en-US"/>
        </w:rPr>
        <w:t>fusion.</w:t>
      </w:r>
      <w:proofErr w:type="gramEnd"/>
      <w:r>
        <w:rPr>
          <w:rFonts w:cs="Calibri"/>
          <w:b/>
          <w:bCs/>
          <w:lang w:val="en-US"/>
        </w:rPr>
        <w:t xml:space="preserve"> </w:t>
      </w:r>
      <w:r w:rsidRPr="00E240FD">
        <w:rPr>
          <w:rFonts w:cs="Calibri"/>
          <w:bCs/>
          <w:lang w:val="en-US"/>
        </w:rPr>
        <w:t>The</w:t>
      </w:r>
      <w:r>
        <w:rPr>
          <w:rFonts w:cs="Calibri"/>
          <w:bCs/>
          <w:lang w:val="en-US"/>
        </w:rPr>
        <w:t xml:space="preserve"> chromosomal</w:t>
      </w:r>
      <w:r w:rsidRPr="00E240FD">
        <w:rPr>
          <w:rFonts w:cs="Calibri"/>
          <w:bCs/>
          <w:lang w:val="en-US"/>
        </w:rPr>
        <w:t xml:space="preserve"> </w:t>
      </w:r>
      <w:proofErr w:type="spellStart"/>
      <w:r>
        <w:rPr>
          <w:rFonts w:cs="Calibri"/>
          <w:bCs/>
          <w:i/>
          <w:iCs/>
          <w:lang w:val="en-US"/>
        </w:rPr>
        <w:t>dcuS-mVenus</w:t>
      </w:r>
      <w:proofErr w:type="spellEnd"/>
      <w:r w:rsidRPr="00E240FD">
        <w:rPr>
          <w:rFonts w:cs="Calibri"/>
          <w:bCs/>
          <w:i/>
          <w:iCs/>
          <w:lang w:val="en-US"/>
        </w:rPr>
        <w:t xml:space="preserve"> </w:t>
      </w:r>
      <w:r w:rsidRPr="00E240FD">
        <w:rPr>
          <w:rFonts w:cs="Calibri"/>
          <w:bCs/>
          <w:lang w:val="en-US"/>
        </w:rPr>
        <w:t xml:space="preserve">fusion was constructed </w:t>
      </w:r>
      <w:r>
        <w:rPr>
          <w:rFonts w:cs="Calibri"/>
          <w:bCs/>
          <w:lang w:val="en-US"/>
        </w:rPr>
        <w:t xml:space="preserve">by replacing </w:t>
      </w:r>
      <w:r>
        <w:rPr>
          <w:rFonts w:cs="Calibri"/>
          <w:bCs/>
          <w:i/>
          <w:lang w:val="en-US"/>
        </w:rPr>
        <w:t>bs2</w:t>
      </w:r>
      <w:r>
        <w:rPr>
          <w:rFonts w:cs="Calibri"/>
          <w:bCs/>
          <w:lang w:val="en-US"/>
        </w:rPr>
        <w:t xml:space="preserve"> with </w:t>
      </w:r>
      <w:proofErr w:type="spellStart"/>
      <w:r>
        <w:rPr>
          <w:rFonts w:cs="Calibri"/>
          <w:bCs/>
          <w:i/>
          <w:lang w:val="en-US"/>
        </w:rPr>
        <w:t>mvenus</w:t>
      </w:r>
      <w:proofErr w:type="spellEnd"/>
      <w:r>
        <w:rPr>
          <w:rFonts w:cs="Calibri"/>
          <w:bCs/>
          <w:lang w:val="en-US"/>
        </w:rPr>
        <w:t xml:space="preserve"> in a </w:t>
      </w:r>
      <w:r>
        <w:rPr>
          <w:rFonts w:cs="Calibri"/>
          <w:bCs/>
          <w:i/>
          <w:lang w:val="en-US"/>
        </w:rPr>
        <w:t>dcuS-bs2</w:t>
      </w:r>
      <w:r>
        <w:rPr>
          <w:rFonts w:cs="Calibri"/>
          <w:bCs/>
          <w:lang w:val="en-US"/>
        </w:rPr>
        <w:t xml:space="preserve"> fusion</w:t>
      </w:r>
      <w:r w:rsidRPr="00E240FD">
        <w:rPr>
          <w:rFonts w:cs="Calibri"/>
          <w:bCs/>
          <w:lang w:val="en-US"/>
        </w:rPr>
        <w:t>.</w:t>
      </w:r>
      <w:r w:rsidRPr="00E240FD">
        <w:rPr>
          <w:rFonts w:cs="Calibri"/>
          <w:lang w:val="en-US"/>
        </w:rPr>
        <w:t xml:space="preserve"> The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gene was amplified from genomic DNA of </w:t>
      </w:r>
      <w:r w:rsidRPr="00E240FD">
        <w:rPr>
          <w:rFonts w:cs="Calibri"/>
          <w:i/>
          <w:iCs/>
          <w:lang w:val="en-US"/>
        </w:rPr>
        <w:t xml:space="preserve">E. coli </w:t>
      </w:r>
      <w:r w:rsidRPr="00E240FD">
        <w:rPr>
          <w:rFonts w:cs="Calibri"/>
          <w:lang w:val="en-US"/>
        </w:rPr>
        <w:t xml:space="preserve">MG1655 by PCR with oligonucleotide primers dcuSsurHind3-for (5’-CCTATCAAGCTTAAACGCTCTGG-3’) and dcuSsurHind3-rev (5’-GAAGGATGAAGCTTGTGCCAGG-3’). The PCR fragment was cloned via </w:t>
      </w:r>
      <w:proofErr w:type="spellStart"/>
      <w:r w:rsidRPr="00E240FD">
        <w:rPr>
          <w:rFonts w:cs="Calibri"/>
          <w:i/>
          <w:iCs/>
          <w:lang w:val="en-US"/>
        </w:rPr>
        <w:t>Hind</w:t>
      </w:r>
      <w:r>
        <w:rPr>
          <w:rFonts w:cs="Calibri"/>
          <w:lang w:val="en-US"/>
        </w:rPr>
        <w:t>III</w:t>
      </w:r>
      <w:proofErr w:type="spellEnd"/>
      <w:r>
        <w:rPr>
          <w:rFonts w:cs="Calibri"/>
          <w:lang w:val="en-US"/>
        </w:rPr>
        <w:t xml:space="preserve"> into pUC18. </w:t>
      </w:r>
      <w:proofErr w:type="gramStart"/>
      <w:r w:rsidRPr="00E240FD">
        <w:rPr>
          <w:rFonts w:cs="Calibri"/>
          <w:i/>
          <w:iCs/>
          <w:lang w:val="en-US"/>
        </w:rPr>
        <w:t>bs2</w:t>
      </w:r>
      <w:proofErr w:type="gramEnd"/>
      <w:r w:rsidRPr="00E240FD">
        <w:rPr>
          <w:rFonts w:cs="Calibri"/>
          <w:lang w:val="en-US"/>
        </w:rPr>
        <w:t xml:space="preserve"> was amplified from pGlow-Bs2-stop with primers Bs2-stop-for (5’-</w:t>
      </w:r>
      <w:r w:rsidRPr="00E240FD">
        <w:rPr>
          <w:rFonts w:cs="Calibri"/>
          <w:lang w:val="en-GB"/>
        </w:rPr>
        <w:t>CGAGCTCCATATGGCGTCG-3’</w:t>
      </w:r>
      <w:r w:rsidRPr="00E240FD">
        <w:rPr>
          <w:rFonts w:cs="Calibri"/>
          <w:lang w:val="en-US"/>
        </w:rPr>
        <w:t>) and Bs2-stop-rev (5’-</w:t>
      </w:r>
      <w:r w:rsidRPr="00E240FD">
        <w:rPr>
          <w:rFonts w:cs="Calibri"/>
          <w:lang w:val="en-GB"/>
        </w:rPr>
        <w:t>GCATGCCTGCAGTCACTCG-3’</w:t>
      </w:r>
      <w:r w:rsidRPr="00E240FD">
        <w:rPr>
          <w:rFonts w:cs="Calibri"/>
          <w:lang w:val="en-US"/>
        </w:rPr>
        <w:t xml:space="preserve">) and cloned in fusion to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via restriction sites </w:t>
      </w:r>
      <w:proofErr w:type="spellStart"/>
      <w:r w:rsidRPr="00E240FD">
        <w:rPr>
          <w:rFonts w:cs="Calibri"/>
          <w:i/>
          <w:iCs/>
          <w:lang w:val="en-US"/>
        </w:rPr>
        <w:t>Nde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and </w:t>
      </w:r>
      <w:proofErr w:type="spellStart"/>
      <w:r w:rsidRPr="00E240FD">
        <w:rPr>
          <w:rFonts w:cs="Calibri"/>
          <w:i/>
          <w:iCs/>
          <w:lang w:val="en-US"/>
        </w:rPr>
        <w:t>Pst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, resulting in pMW842. Prior to the cloning of </w:t>
      </w:r>
      <w:r w:rsidRPr="00E240FD">
        <w:rPr>
          <w:rFonts w:cs="Calibri"/>
          <w:i/>
          <w:iCs/>
          <w:lang w:val="en-US"/>
        </w:rPr>
        <w:t>bs2</w:t>
      </w:r>
      <w:r w:rsidRPr="00E240FD">
        <w:rPr>
          <w:rFonts w:cs="Calibri"/>
          <w:lang w:val="en-US"/>
        </w:rPr>
        <w:t xml:space="preserve">, </w:t>
      </w:r>
      <w:proofErr w:type="spellStart"/>
      <w:r w:rsidRPr="00E240FD">
        <w:rPr>
          <w:rFonts w:cs="Calibri"/>
          <w:i/>
          <w:iCs/>
          <w:lang w:val="en-US"/>
        </w:rPr>
        <w:t>Nde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and </w:t>
      </w:r>
      <w:proofErr w:type="spellStart"/>
      <w:r w:rsidRPr="00E240FD">
        <w:rPr>
          <w:rFonts w:cs="Calibri"/>
          <w:i/>
          <w:iCs/>
          <w:lang w:val="en-US"/>
        </w:rPr>
        <w:t>Pst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restriction sites were mutated from pUC18 with primer </w:t>
      </w:r>
      <w:proofErr w:type="spellStart"/>
      <w:r w:rsidRPr="00E240FD">
        <w:rPr>
          <w:rFonts w:cs="Calibri"/>
          <w:lang w:val="en-US"/>
        </w:rPr>
        <w:t>Mut_puC_NdeI</w:t>
      </w:r>
      <w:proofErr w:type="spellEnd"/>
      <w:r w:rsidRPr="00E240FD">
        <w:rPr>
          <w:rFonts w:cs="Calibri"/>
          <w:lang w:val="en-US"/>
        </w:rPr>
        <w:t xml:space="preserve">-for (5’-GTATTTCACACCGCACATGGTGCACTCTCAG-3’) and complementary primer </w:t>
      </w:r>
      <w:proofErr w:type="spellStart"/>
      <w:r w:rsidRPr="00E240FD">
        <w:rPr>
          <w:rFonts w:cs="Calibri"/>
          <w:lang w:val="en-US"/>
        </w:rPr>
        <w:t>Mut_puC_NdeI</w:t>
      </w:r>
      <w:proofErr w:type="spellEnd"/>
      <w:r w:rsidRPr="00E240FD">
        <w:rPr>
          <w:rFonts w:cs="Calibri"/>
          <w:lang w:val="en-US"/>
        </w:rPr>
        <w:t xml:space="preserve">-rev, and </w:t>
      </w:r>
      <w:proofErr w:type="spellStart"/>
      <w:r w:rsidRPr="00E240FD">
        <w:rPr>
          <w:rFonts w:cs="Calibri"/>
          <w:lang w:val="en-US"/>
        </w:rPr>
        <w:t>Mut_puC_PstI</w:t>
      </w:r>
      <w:proofErr w:type="spellEnd"/>
      <w:r w:rsidRPr="00E240FD">
        <w:rPr>
          <w:rFonts w:cs="Calibri"/>
          <w:lang w:val="en-US"/>
        </w:rPr>
        <w:t xml:space="preserve">-for (5’-CTAGAGTCGACCCGCAGGCATGCAAGC-3’) and complementary primer </w:t>
      </w:r>
      <w:proofErr w:type="spellStart"/>
      <w:r w:rsidRPr="00E240FD">
        <w:rPr>
          <w:rFonts w:cs="Calibri"/>
          <w:lang w:val="en-US"/>
        </w:rPr>
        <w:t>Mut_puC_PstI</w:t>
      </w:r>
      <w:proofErr w:type="spellEnd"/>
      <w:r w:rsidRPr="00E240FD">
        <w:rPr>
          <w:rFonts w:cs="Calibri"/>
          <w:lang w:val="en-US"/>
        </w:rPr>
        <w:t>-rev, respectively, by site-directed mutagenesis (</w:t>
      </w:r>
      <w:proofErr w:type="spellStart"/>
      <w:r w:rsidRPr="00E240FD">
        <w:rPr>
          <w:rFonts w:cs="Calibri"/>
          <w:lang w:val="en-US"/>
        </w:rPr>
        <w:t>QuikChange</w:t>
      </w:r>
      <w:proofErr w:type="spellEnd"/>
      <w:r w:rsidRPr="00E240FD">
        <w:rPr>
          <w:rFonts w:cs="Calibri"/>
          <w:lang w:val="en-US"/>
        </w:rPr>
        <w:t xml:space="preserve"> kit, </w:t>
      </w:r>
      <w:proofErr w:type="spellStart"/>
      <w:r w:rsidRPr="00E240FD">
        <w:rPr>
          <w:rFonts w:cs="Calibri"/>
          <w:lang w:val="en-US"/>
        </w:rPr>
        <w:t>Stratagene</w:t>
      </w:r>
      <w:proofErr w:type="spellEnd"/>
      <w:r w:rsidRPr="00E240FD">
        <w:rPr>
          <w:rFonts w:cs="Calibri"/>
          <w:lang w:val="en-US"/>
        </w:rPr>
        <w:t xml:space="preserve">). A </w:t>
      </w:r>
      <w:proofErr w:type="spellStart"/>
      <w:r w:rsidRPr="00E240FD">
        <w:rPr>
          <w:rFonts w:cs="Calibri"/>
          <w:i/>
          <w:iCs/>
          <w:lang w:val="en-US"/>
        </w:rPr>
        <w:t>Nde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restriction site was then inserted at the 3’-end of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by simultaneous mutation of the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stop codon with mutagenesis primer </w:t>
      </w:r>
      <w:proofErr w:type="spellStart"/>
      <w:r w:rsidRPr="00E240FD">
        <w:rPr>
          <w:rFonts w:cs="Calibri"/>
          <w:lang w:val="en-US"/>
        </w:rPr>
        <w:t>Mut_sur_NdeI</w:t>
      </w:r>
      <w:proofErr w:type="spellEnd"/>
      <w:r w:rsidRPr="00E240FD">
        <w:rPr>
          <w:rFonts w:cs="Calibri"/>
          <w:lang w:val="en-US"/>
        </w:rPr>
        <w:t xml:space="preserve">-for (5’-GGAGAGGTCGAACAGAGGACATATGTATTAATTATCGATGACGACGC-3’) and complementary primer </w:t>
      </w:r>
      <w:proofErr w:type="spellStart"/>
      <w:r w:rsidRPr="00E240FD">
        <w:rPr>
          <w:rFonts w:cs="Calibri"/>
          <w:lang w:val="en-US"/>
        </w:rPr>
        <w:t>Mut_sur_NdeI</w:t>
      </w:r>
      <w:proofErr w:type="spellEnd"/>
      <w:r w:rsidRPr="00E240FD">
        <w:rPr>
          <w:rFonts w:cs="Calibri"/>
          <w:lang w:val="en-US"/>
        </w:rPr>
        <w:t xml:space="preserve">-rev. 13 </w:t>
      </w:r>
      <w:proofErr w:type="spellStart"/>
      <w:r w:rsidRPr="00E240FD">
        <w:rPr>
          <w:rFonts w:cs="Calibri"/>
          <w:lang w:val="en-US"/>
        </w:rPr>
        <w:t>bp</w:t>
      </w:r>
      <w:proofErr w:type="spellEnd"/>
      <w:r w:rsidRPr="00E240FD">
        <w:rPr>
          <w:rFonts w:cs="Calibri"/>
          <w:lang w:val="en-US"/>
        </w:rPr>
        <w:t xml:space="preserve"> upstream of the inserted </w:t>
      </w:r>
      <w:proofErr w:type="spellStart"/>
      <w:r w:rsidRPr="00E240FD">
        <w:rPr>
          <w:rFonts w:cs="Calibri"/>
          <w:i/>
          <w:iCs/>
          <w:lang w:val="en-US"/>
        </w:rPr>
        <w:t>Nde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site, a </w:t>
      </w:r>
      <w:proofErr w:type="spellStart"/>
      <w:r w:rsidRPr="00E240FD">
        <w:rPr>
          <w:rFonts w:cs="Calibri"/>
          <w:i/>
          <w:iCs/>
          <w:lang w:val="en-US"/>
        </w:rPr>
        <w:t>Pst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 restriction site was inserted with mutagenesis primer </w:t>
      </w:r>
      <w:proofErr w:type="spellStart"/>
      <w:r w:rsidRPr="00E240FD">
        <w:rPr>
          <w:rFonts w:cs="Calibri"/>
          <w:lang w:val="en-US"/>
        </w:rPr>
        <w:t>Mut_PstI</w:t>
      </w:r>
      <w:proofErr w:type="spellEnd"/>
      <w:r w:rsidRPr="00E240FD">
        <w:rPr>
          <w:rFonts w:cs="Calibri"/>
          <w:lang w:val="en-US"/>
        </w:rPr>
        <w:t xml:space="preserve">-for (5’-GTCGAACAGAGGACATATGTATTAATTATCGCTGCAGACGCAATGG-3’) and complementary primer </w:t>
      </w:r>
      <w:proofErr w:type="spellStart"/>
      <w:r w:rsidRPr="00E240FD">
        <w:rPr>
          <w:rFonts w:cs="Calibri"/>
          <w:lang w:val="en-US"/>
        </w:rPr>
        <w:t>Mut_PstI</w:t>
      </w:r>
      <w:proofErr w:type="spellEnd"/>
      <w:r w:rsidRPr="00E240FD">
        <w:rPr>
          <w:rFonts w:cs="Calibri"/>
          <w:lang w:val="en-US"/>
        </w:rPr>
        <w:t xml:space="preserve">-rev. In this way, </w:t>
      </w:r>
      <w:r w:rsidRPr="00E240FD">
        <w:rPr>
          <w:rFonts w:cs="Calibri"/>
          <w:i/>
          <w:iCs/>
          <w:lang w:val="en-US"/>
        </w:rPr>
        <w:t xml:space="preserve">bs2 </w:t>
      </w:r>
      <w:r w:rsidRPr="00E240FD">
        <w:rPr>
          <w:rFonts w:cs="Calibri"/>
          <w:lang w:val="en-US"/>
        </w:rPr>
        <w:t xml:space="preserve">could be cloned in fusion to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lang w:val="en-US"/>
        </w:rPr>
        <w:t>.</w:t>
      </w:r>
    </w:p>
    <w:p w:rsidR="006F41E6" w:rsidRDefault="006F41E6" w:rsidP="006F41E6">
      <w:pPr>
        <w:spacing w:after="0" w:line="360" w:lineRule="auto"/>
        <w:ind w:firstLine="708"/>
        <w:rPr>
          <w:rFonts w:cs="Calibri"/>
          <w:lang w:val="en-US"/>
        </w:rPr>
      </w:pPr>
      <w:r w:rsidRPr="00E240FD">
        <w:rPr>
          <w:rFonts w:cs="Calibri"/>
          <w:lang w:val="en-US"/>
        </w:rPr>
        <w:t xml:space="preserve">The </w:t>
      </w:r>
      <w:r w:rsidRPr="00E240FD">
        <w:rPr>
          <w:rFonts w:cs="Calibri"/>
          <w:i/>
          <w:iCs/>
          <w:lang w:val="en-US"/>
        </w:rPr>
        <w:t xml:space="preserve">bs2 </w:t>
      </w:r>
      <w:r w:rsidRPr="00E240FD">
        <w:rPr>
          <w:rFonts w:cs="Calibri"/>
          <w:lang w:val="en-US"/>
        </w:rPr>
        <w:t xml:space="preserve">gene and adjacent sequences of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upstream and downstream of </w:t>
      </w:r>
      <w:r w:rsidRPr="00E240FD">
        <w:rPr>
          <w:rFonts w:cs="Calibri"/>
          <w:i/>
          <w:iCs/>
          <w:lang w:val="en-US"/>
        </w:rPr>
        <w:t>bs2</w:t>
      </w:r>
      <w:r w:rsidRPr="00E240FD">
        <w:rPr>
          <w:rFonts w:cs="Calibri"/>
          <w:lang w:val="en-US"/>
        </w:rPr>
        <w:t>, was amplified from pMW842 with primers dcuS-Bs2SacI-for (5’-</w:t>
      </w:r>
      <w:r w:rsidRPr="00E240FD">
        <w:rPr>
          <w:rFonts w:cs="Calibri"/>
          <w:lang w:val="en-GB"/>
        </w:rPr>
        <w:t>CTACGAGAGCTCCACGCTG-3’</w:t>
      </w:r>
      <w:r w:rsidRPr="00E240FD">
        <w:rPr>
          <w:rFonts w:cs="Calibri"/>
          <w:lang w:val="en-US"/>
        </w:rPr>
        <w:t>) and dcuS-Bs2SacI-rev (5’-</w:t>
      </w:r>
      <w:r w:rsidRPr="00E240FD">
        <w:rPr>
          <w:rFonts w:cs="Calibri"/>
          <w:lang w:val="en-GB"/>
        </w:rPr>
        <w:t>CAGTGCCGAGCTCGTGCC-3’</w:t>
      </w:r>
      <w:r w:rsidRPr="00E240FD">
        <w:rPr>
          <w:rFonts w:cs="Calibri"/>
          <w:lang w:val="en-US"/>
        </w:rPr>
        <w:t xml:space="preserve">) and inserted into pDS132 via </w:t>
      </w:r>
      <w:proofErr w:type="spellStart"/>
      <w:r w:rsidRPr="00E240FD">
        <w:rPr>
          <w:rFonts w:cs="Calibri"/>
          <w:i/>
          <w:iCs/>
          <w:lang w:val="en-US"/>
        </w:rPr>
        <w:t>Sac</w:t>
      </w:r>
      <w:r w:rsidRPr="00E240FD">
        <w:rPr>
          <w:rFonts w:cs="Calibri"/>
          <w:lang w:val="en-US"/>
        </w:rPr>
        <w:t>I</w:t>
      </w:r>
      <w:proofErr w:type="spellEnd"/>
      <w:r w:rsidRPr="00E240FD">
        <w:rPr>
          <w:rFonts w:cs="Calibri"/>
          <w:lang w:val="en-US"/>
        </w:rPr>
        <w:t xml:space="preserve">, resulting in pMW843. </w:t>
      </w:r>
      <w:r w:rsidRPr="00F77BCC">
        <w:rPr>
          <w:rFonts w:cs="Calibri"/>
          <w:lang w:val="en-US"/>
        </w:rPr>
        <w:t xml:space="preserve">The </w:t>
      </w:r>
      <w:proofErr w:type="spellStart"/>
      <w:r w:rsidRPr="00F77BCC">
        <w:rPr>
          <w:rFonts w:cs="Calibri"/>
          <w:i/>
          <w:lang w:val="en-US"/>
        </w:rPr>
        <w:t>mvenus</w:t>
      </w:r>
      <w:proofErr w:type="spellEnd"/>
      <w:r w:rsidRPr="00F77BCC">
        <w:rPr>
          <w:rFonts w:cs="Calibri"/>
          <w:lang w:val="en-US"/>
        </w:rPr>
        <w:t xml:space="preserve"> gene was amplified from </w:t>
      </w:r>
      <w:r w:rsidRPr="00F77BCC">
        <w:rPr>
          <w:lang w:val="en-US"/>
        </w:rPr>
        <w:t>pSG1164</w:t>
      </w:r>
      <w:r>
        <w:rPr>
          <w:lang w:val="en-US"/>
        </w:rPr>
        <w:t>::</w:t>
      </w:r>
      <w:proofErr w:type="spellStart"/>
      <w:r>
        <w:rPr>
          <w:lang w:val="en-US"/>
        </w:rPr>
        <w:t>mVenus</w:t>
      </w:r>
      <w:proofErr w:type="spellEnd"/>
      <w:r w:rsidRPr="00F77BCC">
        <w:rPr>
          <w:rFonts w:cs="Calibri"/>
          <w:lang w:val="en-US"/>
        </w:rPr>
        <w:t xml:space="preserve"> with primers</w:t>
      </w:r>
      <w:r>
        <w:rPr>
          <w:rFonts w:cs="Calibri"/>
          <w:lang w:val="en-US"/>
        </w:rPr>
        <w:t xml:space="preserve"> </w:t>
      </w:r>
      <w:proofErr w:type="spellStart"/>
      <w:r w:rsidRPr="00F77BCC">
        <w:rPr>
          <w:rFonts w:cs="Calibri"/>
          <w:lang w:val="en-US"/>
        </w:rPr>
        <w:t>mVenus</w:t>
      </w:r>
      <w:proofErr w:type="spellEnd"/>
      <w:r w:rsidRPr="00F77BCC">
        <w:rPr>
          <w:rFonts w:cs="Calibri"/>
          <w:lang w:val="en-US"/>
        </w:rPr>
        <w:t>-for (5’-CCGCATCATATGGTGAGCAAGGGCGAGG-3’</w:t>
      </w:r>
      <w:r>
        <w:rPr>
          <w:rFonts w:cs="Calibri"/>
          <w:lang w:val="en-US"/>
        </w:rPr>
        <w:t xml:space="preserve">) and </w:t>
      </w:r>
      <w:proofErr w:type="spellStart"/>
      <w:r>
        <w:rPr>
          <w:rFonts w:cs="Calibri"/>
          <w:lang w:val="en-US"/>
        </w:rPr>
        <w:t>mVenus</w:t>
      </w:r>
      <w:proofErr w:type="spellEnd"/>
      <w:r>
        <w:rPr>
          <w:rFonts w:cs="Calibri"/>
          <w:lang w:val="en-US"/>
        </w:rPr>
        <w:t>-</w:t>
      </w:r>
      <w:proofErr w:type="spellStart"/>
      <w:r>
        <w:rPr>
          <w:rFonts w:cs="Calibri"/>
          <w:lang w:val="en-US"/>
        </w:rPr>
        <w:t>SDr</w:t>
      </w:r>
      <w:proofErr w:type="spellEnd"/>
      <w:r>
        <w:rPr>
          <w:rFonts w:cs="Calibri"/>
          <w:lang w:val="en-US"/>
        </w:rPr>
        <w:t>-rev</w:t>
      </w:r>
      <w:r w:rsidRPr="00855E6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(</w:t>
      </w:r>
      <w:r w:rsidRPr="00855E66">
        <w:rPr>
          <w:rFonts w:cs="Calibri"/>
          <w:lang w:val="en-US"/>
        </w:rPr>
        <w:t>5’-</w:t>
      </w:r>
      <w:r w:rsidRPr="00F77BCC">
        <w:rPr>
          <w:rFonts w:cs="Calibri"/>
          <w:lang w:val="en-US"/>
        </w:rPr>
        <w:t>CCCTATCTCGAGC</w:t>
      </w:r>
      <w:r w:rsidRPr="00F77BCC">
        <w:rPr>
          <w:rFonts w:cs="Calibri"/>
          <w:i/>
          <w:lang w:val="en-US"/>
        </w:rPr>
        <w:t>CAT</w:t>
      </w:r>
      <w:r w:rsidRPr="00F77BCC">
        <w:rPr>
          <w:rFonts w:cs="Calibri"/>
          <w:lang w:val="en-US"/>
        </w:rPr>
        <w:t>CTGTTCGACCTCTCCCC</w:t>
      </w:r>
      <w:r w:rsidRPr="005502B3">
        <w:rPr>
          <w:rFonts w:cs="Calibri"/>
          <w:lang w:val="en-US"/>
        </w:rPr>
        <w:t>GTCTTACTTG</w:t>
      </w:r>
      <w:r w:rsidRPr="00F77BCC">
        <w:rPr>
          <w:rFonts w:cs="Calibri"/>
          <w:lang w:val="en-US"/>
        </w:rPr>
        <w:t>TACAGCTCGTCCATGC-3’</w:t>
      </w:r>
      <w:r>
        <w:rPr>
          <w:rFonts w:cs="Calibri"/>
          <w:lang w:val="en-US"/>
        </w:rPr>
        <w:t>). Subsequently, t</w:t>
      </w:r>
      <w:r w:rsidRPr="00E240FD">
        <w:rPr>
          <w:rFonts w:cs="Calibri"/>
          <w:lang w:val="en-US"/>
        </w:rPr>
        <w:t xml:space="preserve">he PCR fragment was cloned via </w:t>
      </w:r>
      <w:proofErr w:type="spellStart"/>
      <w:r w:rsidRPr="00722248">
        <w:rPr>
          <w:rFonts w:cs="Calibri"/>
          <w:i/>
          <w:lang w:val="en-US"/>
        </w:rPr>
        <w:t>Nde</w:t>
      </w:r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 xml:space="preserve"> and </w:t>
      </w:r>
      <w:proofErr w:type="spellStart"/>
      <w:r w:rsidRPr="00722248">
        <w:rPr>
          <w:rFonts w:cs="Calibri"/>
          <w:i/>
          <w:lang w:val="en-US"/>
        </w:rPr>
        <w:t>Xho</w:t>
      </w:r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 xml:space="preserve"> into pMW843 and simultaneously </w:t>
      </w:r>
      <w:r>
        <w:rPr>
          <w:rFonts w:cs="Calibri"/>
          <w:i/>
          <w:lang w:val="en-US"/>
        </w:rPr>
        <w:t>bs2</w:t>
      </w:r>
      <w:r>
        <w:rPr>
          <w:rFonts w:cs="Calibri"/>
          <w:lang w:val="en-US"/>
        </w:rPr>
        <w:t xml:space="preserve"> was cut out of pMW843 by </w:t>
      </w:r>
      <w:proofErr w:type="spellStart"/>
      <w:r w:rsidRPr="00722248">
        <w:rPr>
          <w:rFonts w:cs="Calibri"/>
          <w:i/>
          <w:lang w:val="en-US"/>
        </w:rPr>
        <w:t>Nde</w:t>
      </w:r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 xml:space="preserve"> and </w:t>
      </w:r>
      <w:proofErr w:type="spellStart"/>
      <w:r w:rsidRPr="00722248">
        <w:rPr>
          <w:rFonts w:cs="Calibri"/>
          <w:i/>
          <w:lang w:val="en-US"/>
        </w:rPr>
        <w:t>Xho</w:t>
      </w:r>
      <w:r>
        <w:rPr>
          <w:rFonts w:cs="Calibri"/>
          <w:lang w:val="en-US"/>
        </w:rPr>
        <w:t>I</w:t>
      </w:r>
      <w:proofErr w:type="spellEnd"/>
      <w:r>
        <w:rPr>
          <w:rFonts w:cs="Calibri"/>
          <w:lang w:val="en-US"/>
        </w:rPr>
        <w:t>, finally resulting in pDS132:</w:t>
      </w:r>
      <w:proofErr w:type="gramStart"/>
      <w:r>
        <w:rPr>
          <w:rFonts w:cs="Calibri"/>
          <w:lang w:val="en-US"/>
        </w:rPr>
        <w:t>:</w:t>
      </w:r>
      <w:proofErr w:type="spellStart"/>
      <w:r>
        <w:rPr>
          <w:rFonts w:cs="Calibri"/>
          <w:i/>
          <w:lang w:val="en-US"/>
        </w:rPr>
        <w:t>dcuS</w:t>
      </w:r>
      <w:proofErr w:type="gramEnd"/>
      <w:r>
        <w:rPr>
          <w:rFonts w:cs="Calibri"/>
          <w:i/>
          <w:lang w:val="en-US"/>
        </w:rPr>
        <w:t>-mvenus</w:t>
      </w:r>
      <w:proofErr w:type="spellEnd"/>
      <w:r>
        <w:rPr>
          <w:rFonts w:cs="Calibri"/>
          <w:lang w:val="en-US"/>
        </w:rPr>
        <w:t xml:space="preserve">. </w:t>
      </w:r>
      <w:r w:rsidRPr="00E240FD">
        <w:rPr>
          <w:rFonts w:cs="Calibri"/>
          <w:lang w:val="en-US"/>
        </w:rPr>
        <w:t xml:space="preserve">Due to the conditional R6K origin of replication of pDS132, which requires the </w:t>
      </w:r>
      <w:r w:rsidRPr="00E240FD">
        <w:rPr>
          <w:rFonts w:cs="Calibri"/>
        </w:rPr>
        <w:t>π</w:t>
      </w:r>
      <w:r w:rsidRPr="00E240FD">
        <w:rPr>
          <w:rFonts w:cs="Calibri"/>
          <w:lang w:val="en-US"/>
        </w:rPr>
        <w:t xml:space="preserve"> protein (encoded by the </w:t>
      </w:r>
      <w:proofErr w:type="spellStart"/>
      <w:r w:rsidRPr="00E240FD">
        <w:rPr>
          <w:rFonts w:cs="Calibri"/>
          <w:i/>
          <w:iCs/>
          <w:lang w:val="en-US"/>
        </w:rPr>
        <w:t>pir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gene) for replication, cloning into pDS132 was performed in </w:t>
      </w:r>
      <w:r w:rsidRPr="00E240FD">
        <w:rPr>
          <w:rFonts w:cs="Calibri"/>
          <w:i/>
          <w:iCs/>
          <w:lang w:val="en-US"/>
        </w:rPr>
        <w:t xml:space="preserve">E. coli </w:t>
      </w:r>
      <w:r w:rsidRPr="00E240FD">
        <w:rPr>
          <w:rFonts w:cs="Calibri"/>
          <w:lang w:val="en-US"/>
        </w:rPr>
        <w:t>JM109</w:t>
      </w:r>
      <w:r w:rsidRPr="00E240FD">
        <w:rPr>
          <w:rFonts w:cs="Calibri"/>
        </w:rPr>
        <w:t>λ</w:t>
      </w:r>
      <w:proofErr w:type="spellStart"/>
      <w:r w:rsidRPr="00E240FD">
        <w:rPr>
          <w:rFonts w:cs="Calibri"/>
          <w:i/>
          <w:iCs/>
          <w:lang w:val="en-US"/>
        </w:rPr>
        <w:t>pir</w:t>
      </w:r>
      <w:proofErr w:type="spellEnd"/>
      <w:r w:rsidRPr="00E240FD">
        <w:rPr>
          <w:rFonts w:cs="Calibri"/>
          <w:lang w:val="en-US"/>
        </w:rPr>
        <w:t xml:space="preserve">. The suicide vector was used to insert </w:t>
      </w:r>
      <w:proofErr w:type="spellStart"/>
      <w:r w:rsidRPr="00E240FD">
        <w:rPr>
          <w:rFonts w:cs="Calibri"/>
          <w:i/>
          <w:iCs/>
          <w:lang w:val="en-US"/>
        </w:rPr>
        <w:t>dcuS-</w:t>
      </w:r>
      <w:r>
        <w:rPr>
          <w:rFonts w:cs="Calibri"/>
          <w:i/>
          <w:iCs/>
          <w:lang w:val="en-US"/>
        </w:rPr>
        <w:t>mvenus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into the chromosome of </w:t>
      </w:r>
      <w:r>
        <w:rPr>
          <w:rFonts w:cs="Calibri"/>
          <w:lang w:val="en-US"/>
        </w:rPr>
        <w:t>IMW237</w:t>
      </w:r>
      <w:r w:rsidRPr="00E240FD">
        <w:rPr>
          <w:rFonts w:cs="Calibri"/>
          <w:lang w:val="en-US"/>
        </w:rPr>
        <w:t xml:space="preserve"> via homologous recombination</w:t>
      </w:r>
      <w:r>
        <w:rPr>
          <w:rFonts w:cs="Calibri"/>
          <w:lang w:val="en-US"/>
        </w:rPr>
        <w:t xml:space="preserve">, resulting in IMW612. </w:t>
      </w:r>
      <w:r w:rsidRPr="00E240FD">
        <w:rPr>
          <w:rFonts w:cs="Calibri"/>
          <w:lang w:val="en-US"/>
        </w:rPr>
        <w:t xml:space="preserve">Besides, </w:t>
      </w:r>
      <w:r w:rsidRPr="00E240FD">
        <w:rPr>
          <w:rFonts w:cs="Calibri"/>
          <w:i/>
          <w:iCs/>
          <w:lang w:val="en-US"/>
        </w:rPr>
        <w:t xml:space="preserve">dcuS-bs2-stop </w:t>
      </w:r>
      <w:r w:rsidRPr="00E240FD">
        <w:rPr>
          <w:rFonts w:cs="Calibri"/>
          <w:lang w:val="en-US"/>
        </w:rPr>
        <w:t xml:space="preserve">was cloned into the low-copy vector pMW643 under control of the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>promoter. The gene fusion was amplified from pMW842 with primers dcuS-bs2_Eco-for (5’-</w:t>
      </w:r>
      <w:r w:rsidRPr="00E240FD">
        <w:rPr>
          <w:rFonts w:cs="Calibri"/>
          <w:lang w:val="en-GB"/>
        </w:rPr>
        <w:t>CACAAAGAGAATTCCAGCG-3’</w:t>
      </w:r>
      <w:r w:rsidRPr="00E240FD">
        <w:rPr>
          <w:rFonts w:cs="Calibri"/>
          <w:lang w:val="en-US"/>
        </w:rPr>
        <w:t>) and dcuS-bs2_Eco-rev (5’-</w:t>
      </w:r>
      <w:r w:rsidRPr="00E240FD">
        <w:rPr>
          <w:rFonts w:cs="Calibri"/>
          <w:lang w:val="en-GB"/>
        </w:rPr>
        <w:t>CCTGGGAATTCTGCTACG-3’</w:t>
      </w:r>
      <w:r w:rsidRPr="00E240FD">
        <w:rPr>
          <w:rFonts w:cs="Calibri"/>
          <w:lang w:val="en-US"/>
        </w:rPr>
        <w:t xml:space="preserve">) and cloned into pMW643 using restriction endonuclease </w:t>
      </w:r>
      <w:proofErr w:type="spellStart"/>
      <w:r w:rsidRPr="00E240FD">
        <w:rPr>
          <w:rFonts w:cs="Calibri"/>
          <w:i/>
          <w:iCs/>
          <w:lang w:val="en-US"/>
        </w:rPr>
        <w:t>Eco</w:t>
      </w:r>
      <w:r w:rsidRPr="00E240FD">
        <w:rPr>
          <w:rFonts w:cs="Calibri"/>
          <w:lang w:val="en-US"/>
        </w:rPr>
        <w:t>RI</w:t>
      </w:r>
      <w:proofErr w:type="spellEnd"/>
      <w:r w:rsidRPr="00E240FD">
        <w:rPr>
          <w:rFonts w:cs="Calibri"/>
          <w:lang w:val="en-US"/>
        </w:rPr>
        <w:t xml:space="preserve">, resulting in pMW875. </w:t>
      </w:r>
      <w:proofErr w:type="gramStart"/>
      <w:r w:rsidRPr="00E240FD">
        <w:rPr>
          <w:rFonts w:cs="Calibri"/>
          <w:lang w:val="en-US"/>
        </w:rPr>
        <w:t>pMW875</w:t>
      </w:r>
      <w:proofErr w:type="gramEnd"/>
      <w:r w:rsidRPr="00E240FD">
        <w:rPr>
          <w:rFonts w:cs="Calibri"/>
          <w:lang w:val="en-US"/>
        </w:rPr>
        <w:t xml:space="preserve"> carries a tetracycline resistance gene that allows the selection of the plasmid for studies of the functional state of </w:t>
      </w:r>
      <w:proofErr w:type="spellStart"/>
      <w:r w:rsidRPr="00E240FD">
        <w:rPr>
          <w:rFonts w:cs="Calibri"/>
          <w:i/>
          <w:iCs/>
          <w:lang w:val="en-US"/>
        </w:rPr>
        <w:t>dcuS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within the gene fusion. The </w:t>
      </w:r>
      <w:r w:rsidRPr="00E240FD">
        <w:rPr>
          <w:rFonts w:cs="Calibri"/>
          <w:i/>
          <w:iCs/>
          <w:lang w:val="en-US"/>
        </w:rPr>
        <w:t xml:space="preserve">dcuS-bs2 </w:t>
      </w:r>
      <w:r w:rsidRPr="00E240FD">
        <w:rPr>
          <w:rFonts w:cs="Calibri"/>
          <w:lang w:val="en-US"/>
        </w:rPr>
        <w:t xml:space="preserve">fusion encodes </w:t>
      </w:r>
      <w:proofErr w:type="spellStart"/>
      <w:proofErr w:type="gramStart"/>
      <w:r w:rsidRPr="00E240FD">
        <w:rPr>
          <w:rFonts w:cs="Calibri"/>
          <w:lang w:val="en-US"/>
        </w:rPr>
        <w:t>DcuS</w:t>
      </w:r>
      <w:proofErr w:type="spellEnd"/>
      <w:r w:rsidRPr="00E240FD">
        <w:rPr>
          <w:rFonts w:cs="Calibri"/>
          <w:lang w:val="en-US"/>
        </w:rPr>
        <w:t>(</w:t>
      </w:r>
      <w:proofErr w:type="gramEnd"/>
      <w:r w:rsidRPr="00E240FD">
        <w:rPr>
          <w:rFonts w:cs="Calibri"/>
          <w:lang w:val="en-US"/>
        </w:rPr>
        <w:t>1-543)-(</w:t>
      </w:r>
      <w:r>
        <w:rPr>
          <w:rFonts w:cs="Calibri"/>
          <w:lang w:val="en-US"/>
        </w:rPr>
        <w:t>GH)-Bs2(1-137).</w:t>
      </w:r>
      <w:r>
        <w:rPr>
          <w:rFonts w:cs="Calibri"/>
          <w:lang w:val="en-US"/>
        </w:rPr>
        <w:br/>
      </w:r>
      <w:r w:rsidRPr="00D33552">
        <w:rPr>
          <w:rFonts w:cs="Calibri"/>
          <w:bCs/>
          <w:lang w:val="en-US"/>
        </w:rPr>
        <w:lastRenderedPageBreak/>
        <w:t xml:space="preserve">Homologous recombination into the chromosome of </w:t>
      </w:r>
      <w:r w:rsidRPr="00D33552">
        <w:rPr>
          <w:rFonts w:cs="Calibri"/>
          <w:bCs/>
          <w:i/>
          <w:iCs/>
          <w:lang w:val="en-US"/>
        </w:rPr>
        <w:t xml:space="preserve">E. coli </w:t>
      </w:r>
      <w:r w:rsidRPr="00D33552">
        <w:rPr>
          <w:rFonts w:cs="Calibri"/>
          <w:bCs/>
          <w:lang w:val="en-US"/>
        </w:rPr>
        <w:t>strains</w:t>
      </w:r>
      <w:r>
        <w:rPr>
          <w:rFonts w:cs="Calibri"/>
          <w:bCs/>
          <w:lang w:val="en-US"/>
        </w:rPr>
        <w:t>:</w:t>
      </w:r>
      <w:r w:rsidRPr="00E240FD">
        <w:rPr>
          <w:rFonts w:cs="Calibri"/>
          <w:lang w:val="en-GB"/>
        </w:rPr>
        <w:t xml:space="preserve"> </w:t>
      </w:r>
      <w:r w:rsidRPr="00E240FD">
        <w:rPr>
          <w:rFonts w:cs="Calibri"/>
          <w:lang w:val="en-US"/>
        </w:rPr>
        <w:t xml:space="preserve">Homologous recombination into the chromosome of </w:t>
      </w:r>
      <w:r w:rsidRPr="00E240FD">
        <w:rPr>
          <w:rFonts w:cs="Calibri"/>
          <w:i/>
          <w:iCs/>
          <w:lang w:val="en-US"/>
        </w:rPr>
        <w:t xml:space="preserve">E. coli </w:t>
      </w:r>
      <w:r w:rsidRPr="00E240FD">
        <w:rPr>
          <w:rFonts w:cs="Calibri"/>
          <w:lang w:val="en-US"/>
        </w:rPr>
        <w:t>was achieved using the suicide vector pDS132</w:t>
      </w:r>
      <w:r>
        <w:rPr>
          <w:rFonts w:cs="Calibri"/>
          <w:lang w:val="en-US"/>
        </w:rPr>
        <w:t xml:space="preserve"> (57)</w:t>
      </w:r>
      <w:r w:rsidRPr="00E240FD">
        <w:rPr>
          <w:rFonts w:cs="Calibri"/>
          <w:lang w:val="en-US"/>
        </w:rPr>
        <w:t xml:space="preserve">. </w:t>
      </w:r>
      <w:r w:rsidRPr="00E240FD">
        <w:rPr>
          <w:rFonts w:cs="Calibri"/>
          <w:i/>
          <w:iCs/>
          <w:lang w:val="en-US"/>
        </w:rPr>
        <w:t xml:space="preserve">E. coli </w:t>
      </w:r>
      <w:r w:rsidRPr="00E240FD">
        <w:rPr>
          <w:rFonts w:cs="Calibri"/>
          <w:lang w:val="en-US"/>
        </w:rPr>
        <w:t>MC4100</w:t>
      </w:r>
      <w:r>
        <w:rPr>
          <w:rFonts w:cs="Calibri"/>
          <w:lang w:val="en-US"/>
        </w:rPr>
        <w:t xml:space="preserve"> or IMW237</w:t>
      </w:r>
      <w:r w:rsidRPr="00E240FD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 xml:space="preserve">both </w:t>
      </w:r>
      <w:r w:rsidRPr="00E240FD">
        <w:rPr>
          <w:rFonts w:cs="Calibri"/>
          <w:lang w:val="en-US"/>
        </w:rPr>
        <w:t xml:space="preserve">lacking the </w:t>
      </w:r>
      <w:proofErr w:type="spellStart"/>
      <w:r w:rsidRPr="00E240FD">
        <w:rPr>
          <w:rFonts w:cs="Calibri"/>
          <w:i/>
          <w:iCs/>
          <w:lang w:val="en-US"/>
        </w:rPr>
        <w:t>pir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>gene, was transformed with pMW843</w:t>
      </w:r>
      <w:r>
        <w:rPr>
          <w:rFonts w:cs="Calibri"/>
          <w:lang w:val="en-US"/>
        </w:rPr>
        <w:t xml:space="preserve"> or pDS132:</w:t>
      </w:r>
      <w:proofErr w:type="gramStart"/>
      <w:r>
        <w:rPr>
          <w:rFonts w:cs="Calibri"/>
          <w:lang w:val="en-US"/>
        </w:rPr>
        <w:t>:</w:t>
      </w:r>
      <w:proofErr w:type="spellStart"/>
      <w:r>
        <w:rPr>
          <w:rFonts w:cs="Calibri"/>
          <w:i/>
          <w:lang w:val="en-US"/>
        </w:rPr>
        <w:t>dcuS</w:t>
      </w:r>
      <w:proofErr w:type="gramEnd"/>
      <w:r>
        <w:rPr>
          <w:rFonts w:cs="Calibri"/>
          <w:i/>
          <w:lang w:val="en-US"/>
        </w:rPr>
        <w:t>-mvenus</w:t>
      </w:r>
      <w:proofErr w:type="spellEnd"/>
      <w:r>
        <w:rPr>
          <w:rFonts w:cs="Calibri"/>
          <w:lang w:val="en-US"/>
        </w:rPr>
        <w:t>, respectively</w:t>
      </w:r>
      <w:r w:rsidRPr="00E240FD">
        <w:rPr>
          <w:rFonts w:cs="Calibri"/>
          <w:lang w:val="en-US"/>
        </w:rPr>
        <w:t xml:space="preserve">. Transformed cells were plated on LB-chloramphenicol plates to select plasmid integration into the recipient chromosome. After overnight growth at 37 °C, one colony was picked, diluted in 10 </w:t>
      </w:r>
      <w:proofErr w:type="spellStart"/>
      <w:r w:rsidRPr="00E240FD">
        <w:rPr>
          <w:rFonts w:cs="Calibri"/>
          <w:lang w:val="en-US"/>
        </w:rPr>
        <w:t>mM</w:t>
      </w:r>
      <w:proofErr w:type="spellEnd"/>
      <w:r w:rsidRPr="00E240FD">
        <w:rPr>
          <w:rFonts w:cs="Calibri"/>
          <w:lang w:val="en-US"/>
        </w:rPr>
        <w:t xml:space="preserve"> MgSO</w:t>
      </w:r>
      <w:r w:rsidRPr="00E240FD">
        <w:rPr>
          <w:rFonts w:cs="Calibri"/>
          <w:vertAlign w:val="subscript"/>
          <w:lang w:val="en-US"/>
        </w:rPr>
        <w:t>4</w:t>
      </w:r>
      <w:r w:rsidRPr="00E240FD">
        <w:rPr>
          <w:rFonts w:cs="Calibri"/>
          <w:lang w:val="en-US"/>
        </w:rPr>
        <w:t xml:space="preserve">, and serial dilutions were plated on LB agar plates containing 5 % sucrose and without </w:t>
      </w:r>
      <w:proofErr w:type="spellStart"/>
      <w:r w:rsidRPr="00E240FD">
        <w:rPr>
          <w:rFonts w:cs="Calibri"/>
          <w:lang w:val="en-US"/>
        </w:rPr>
        <w:t>NaCl</w:t>
      </w:r>
      <w:proofErr w:type="spellEnd"/>
      <w:r w:rsidRPr="00E240FD">
        <w:rPr>
          <w:rFonts w:cs="Calibri"/>
          <w:lang w:val="en-US"/>
        </w:rPr>
        <w:t xml:space="preserve">. This plating step allowed selection of plasmid excision from the chromosome by a second crossover event, leading to allelic exchange. After </w:t>
      </w:r>
      <w:r>
        <w:rPr>
          <w:rFonts w:cs="Calibri"/>
          <w:lang w:val="en-US"/>
        </w:rPr>
        <w:t>overnight incubation at 37 °C, three</w:t>
      </w:r>
      <w:r w:rsidRPr="00E240FD">
        <w:rPr>
          <w:rFonts w:cs="Calibri"/>
          <w:lang w:val="en-US"/>
        </w:rPr>
        <w:t xml:space="preserve"> colonies were streaked on chloramphenicol-containing LB agar plates and in parallel on LB agar plates with 5 % sucrose and without </w:t>
      </w:r>
      <w:proofErr w:type="spellStart"/>
      <w:r w:rsidRPr="00E240FD">
        <w:rPr>
          <w:rFonts w:cs="Calibri"/>
          <w:lang w:val="en-US"/>
        </w:rPr>
        <w:t>NaCl</w:t>
      </w:r>
      <w:proofErr w:type="spellEnd"/>
      <w:r w:rsidRPr="00E240FD">
        <w:rPr>
          <w:rFonts w:cs="Calibri"/>
          <w:lang w:val="en-US"/>
        </w:rPr>
        <w:t>. Sucrose-resistant and chloramphenicol-sensitive colonies were stored in a glycerol suspension at -80 °C. Since allelic exchange depends on the location of the second crossover event, picked colonies were screened by PCR in order to identify those carrying the desired allele (statistically 50 % of the colonies), resulting in IMW570</w:t>
      </w:r>
      <w:r>
        <w:rPr>
          <w:rFonts w:cs="Calibri"/>
          <w:lang w:val="en-US"/>
        </w:rPr>
        <w:t xml:space="preserve"> or IMW612, respectively</w:t>
      </w:r>
      <w:r w:rsidRPr="00E240FD">
        <w:rPr>
          <w:rFonts w:cs="Calibri"/>
          <w:lang w:val="en-US"/>
        </w:rPr>
        <w:t>.</w:t>
      </w:r>
      <w:r>
        <w:rPr>
          <w:rFonts w:cs="Calibri"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Expression of the </w:t>
      </w:r>
      <w:proofErr w:type="spellStart"/>
      <w:r w:rsidRPr="00E240FD">
        <w:rPr>
          <w:rFonts w:cs="Calibri"/>
          <w:i/>
          <w:iCs/>
          <w:lang w:val="en-US"/>
        </w:rPr>
        <w:t>dcuB</w:t>
      </w:r>
      <w:r w:rsidRPr="00E240FD">
        <w:rPr>
          <w:rFonts w:cs="Calibri"/>
          <w:lang w:val="en-US"/>
        </w:rPr>
        <w:t>-</w:t>
      </w:r>
      <w:r w:rsidRPr="00E240FD">
        <w:rPr>
          <w:rFonts w:cs="Calibri"/>
          <w:i/>
          <w:iCs/>
          <w:lang w:val="en-US"/>
        </w:rPr>
        <w:t>lacZ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iCs/>
          <w:lang w:val="en-US"/>
        </w:rPr>
        <w:t>r</w:t>
      </w:r>
      <w:r w:rsidRPr="00E240FD">
        <w:rPr>
          <w:rFonts w:cs="Calibri"/>
          <w:lang w:val="en-US"/>
        </w:rPr>
        <w:t>eporter gene fusion was determined by measuring the β-</w:t>
      </w:r>
      <w:proofErr w:type="spellStart"/>
      <w:r w:rsidRPr="00E240FD">
        <w:rPr>
          <w:rFonts w:cs="Calibri"/>
          <w:lang w:val="en-US"/>
        </w:rPr>
        <w:t>galactosidase</w:t>
      </w:r>
      <w:proofErr w:type="spellEnd"/>
      <w:r w:rsidRPr="00E240FD">
        <w:rPr>
          <w:rFonts w:cs="Calibri"/>
          <w:i/>
          <w:iCs/>
          <w:lang w:val="en-US"/>
        </w:rPr>
        <w:t xml:space="preserve"> </w:t>
      </w:r>
      <w:r>
        <w:rPr>
          <w:rFonts w:cs="Calibri"/>
          <w:lang w:val="en-US"/>
        </w:rPr>
        <w:t>activity (Table S1</w:t>
      </w:r>
      <w:r w:rsidRPr="00E240FD">
        <w:rPr>
          <w:rFonts w:cs="Calibri"/>
          <w:lang w:val="en-US"/>
        </w:rPr>
        <w:t>) of exponentially growing cultures (</w:t>
      </w:r>
      <w:r w:rsidRPr="00E240FD">
        <w:rPr>
          <w:rFonts w:cs="Calibri"/>
          <w:iCs/>
          <w:lang w:val="en-US"/>
        </w:rPr>
        <w:t>OD</w:t>
      </w:r>
      <w:r w:rsidRPr="00E240FD">
        <w:rPr>
          <w:rFonts w:cs="Calibri"/>
          <w:vertAlign w:val="subscript"/>
          <w:lang w:val="en-US"/>
        </w:rPr>
        <w:t>578</w:t>
      </w:r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>of 0.5-0.8) at 37 °C under anaerobic conditions in enriched mineral (eM9)</w:t>
      </w:r>
      <w:r w:rsidRPr="00E240FD">
        <w:rPr>
          <w:rFonts w:cs="Calibri"/>
          <w:i/>
          <w:iCs/>
          <w:lang w:val="en-US"/>
        </w:rPr>
        <w:t xml:space="preserve"> </w:t>
      </w:r>
      <w:r w:rsidRPr="00E240FD">
        <w:rPr>
          <w:rFonts w:cs="Calibri"/>
          <w:lang w:val="en-US"/>
        </w:rPr>
        <w:t xml:space="preserve">medium supplemented with acid-hydrolyzed </w:t>
      </w:r>
      <w:proofErr w:type="spellStart"/>
      <w:r w:rsidRPr="00E240FD">
        <w:rPr>
          <w:rFonts w:cs="Calibri"/>
          <w:lang w:val="en-US"/>
        </w:rPr>
        <w:t>casamino</w:t>
      </w:r>
      <w:proofErr w:type="spellEnd"/>
      <w:r w:rsidRPr="00E240FD">
        <w:rPr>
          <w:rFonts w:cs="Calibri"/>
          <w:lang w:val="en-US"/>
        </w:rPr>
        <w:t xml:space="preserve"> acids (0.1%) and tryptophan (0.005%); glycerol (50 </w:t>
      </w:r>
      <w:proofErr w:type="spellStart"/>
      <w:r w:rsidRPr="00E240FD">
        <w:rPr>
          <w:rFonts w:cs="Calibri"/>
          <w:lang w:val="en-US"/>
        </w:rPr>
        <w:t>mM</w:t>
      </w:r>
      <w:proofErr w:type="spellEnd"/>
      <w:r w:rsidRPr="00E240FD">
        <w:rPr>
          <w:rFonts w:cs="Calibri"/>
          <w:lang w:val="en-US"/>
        </w:rPr>
        <w:t xml:space="preserve">) and dimethyl </w:t>
      </w:r>
      <w:proofErr w:type="spellStart"/>
      <w:r w:rsidRPr="00E240FD">
        <w:rPr>
          <w:rFonts w:cs="Calibri"/>
          <w:lang w:val="en-US"/>
        </w:rPr>
        <w:t>sulfoxide</w:t>
      </w:r>
      <w:proofErr w:type="spellEnd"/>
      <w:r w:rsidRPr="00E240FD">
        <w:rPr>
          <w:rFonts w:cs="Calibri"/>
          <w:lang w:val="en-US"/>
        </w:rPr>
        <w:t xml:space="preserve"> (</w:t>
      </w:r>
      <w:r>
        <w:rPr>
          <w:rFonts w:cs="Calibri"/>
          <w:lang w:val="en-US"/>
        </w:rPr>
        <w:t xml:space="preserve">50 </w:t>
      </w:r>
      <w:proofErr w:type="spellStart"/>
      <w:r w:rsidRPr="00E240FD">
        <w:rPr>
          <w:rFonts w:cs="Calibri"/>
          <w:lang w:val="en-US"/>
        </w:rPr>
        <w:t>mM</w:t>
      </w:r>
      <w:proofErr w:type="spellEnd"/>
      <w:r w:rsidRPr="00E240FD">
        <w:rPr>
          <w:rFonts w:cs="Calibri"/>
          <w:lang w:val="en-US"/>
        </w:rPr>
        <w:t xml:space="preserve">) with or without sodium </w:t>
      </w:r>
      <w:proofErr w:type="spellStart"/>
      <w:r w:rsidRPr="00E240FD">
        <w:rPr>
          <w:rFonts w:cs="Calibri"/>
          <w:lang w:val="en-US"/>
        </w:rPr>
        <w:t>fumarate</w:t>
      </w:r>
      <w:proofErr w:type="spellEnd"/>
      <w:r w:rsidRPr="00E240FD">
        <w:rPr>
          <w:rFonts w:cs="Calibri"/>
          <w:lang w:val="en-US"/>
        </w:rPr>
        <w:t xml:space="preserve"> (20 </w:t>
      </w:r>
      <w:proofErr w:type="spellStart"/>
      <w:r w:rsidRPr="00E240FD">
        <w:rPr>
          <w:rFonts w:cs="Calibri"/>
          <w:lang w:val="en-US"/>
        </w:rPr>
        <w:t>mM</w:t>
      </w:r>
      <w:proofErr w:type="spellEnd"/>
      <w:r w:rsidRPr="00E240FD">
        <w:rPr>
          <w:rFonts w:cs="Calibri"/>
          <w:lang w:val="en-US"/>
        </w:rPr>
        <w:t>) were used as the substrates. For anaerobic growth, cultures were incubated in degassed medium in rubber-stoppered infusion bottles under N</w:t>
      </w:r>
      <w:r w:rsidRPr="00E240FD">
        <w:rPr>
          <w:rFonts w:cs="Calibri"/>
          <w:vertAlign w:val="subscript"/>
          <w:lang w:val="en-US"/>
        </w:rPr>
        <w:t>2</w:t>
      </w:r>
      <w:r>
        <w:rPr>
          <w:rFonts w:cs="Calibri"/>
          <w:lang w:val="en-US"/>
        </w:rPr>
        <w:t xml:space="preserve">. </w:t>
      </w:r>
      <w:proofErr w:type="gramStart"/>
      <w:r>
        <w:rPr>
          <w:rFonts w:cs="Calibri"/>
          <w:lang w:val="en-US"/>
        </w:rPr>
        <w:t>β-</w:t>
      </w:r>
      <w:proofErr w:type="spellStart"/>
      <w:r>
        <w:rPr>
          <w:rFonts w:cs="Calibri"/>
          <w:lang w:val="en-US"/>
        </w:rPr>
        <w:t>G</w:t>
      </w:r>
      <w:r w:rsidRPr="00E240FD">
        <w:rPr>
          <w:rFonts w:cs="Calibri"/>
          <w:lang w:val="en-US"/>
        </w:rPr>
        <w:t>alactosidase</w:t>
      </w:r>
      <w:proofErr w:type="spellEnd"/>
      <w:proofErr w:type="gramEnd"/>
      <w:r w:rsidRPr="00E240FD">
        <w:rPr>
          <w:rFonts w:cs="Calibri"/>
          <w:lang w:val="en-US"/>
        </w:rPr>
        <w:t xml:space="preserve"> activities were measured at least in triplicate for each experiment</w:t>
      </w:r>
      <w:r>
        <w:rPr>
          <w:rFonts w:cs="Calibri"/>
          <w:lang w:val="en-US"/>
        </w:rPr>
        <w:t xml:space="preserve"> (S1, S2)</w:t>
      </w:r>
      <w:r w:rsidRPr="00E240FD">
        <w:rPr>
          <w:rFonts w:cs="Calibri"/>
          <w:lang w:val="en-US"/>
        </w:rPr>
        <w:t>.</w:t>
      </w:r>
    </w:p>
    <w:p w:rsidR="006F41E6" w:rsidRPr="00BF348B" w:rsidRDefault="006F41E6" w:rsidP="006F41E6">
      <w:pPr>
        <w:spacing w:after="0" w:line="360" w:lineRule="auto"/>
        <w:ind w:firstLine="708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References:</w:t>
      </w:r>
    </w:p>
    <w:p w:rsidR="006F41E6" w:rsidRDefault="006F41E6" w:rsidP="006F41E6">
      <w:pPr>
        <w:widowControl w:val="0"/>
        <w:snapToGrid w:val="0"/>
        <w:spacing w:after="0" w:line="240" w:lineRule="auto"/>
        <w:ind w:left="540" w:hanging="540"/>
        <w:rPr>
          <w:lang w:val="en-GB"/>
        </w:rPr>
      </w:pPr>
      <w:r>
        <w:rPr>
          <w:bCs/>
          <w:lang w:val="en-GB"/>
        </w:rPr>
        <w:t xml:space="preserve">S1 </w:t>
      </w:r>
      <w:r w:rsidRPr="00923378">
        <w:rPr>
          <w:bCs/>
          <w:lang w:val="en-GB"/>
        </w:rPr>
        <w:t>Miller J</w:t>
      </w:r>
      <w:r>
        <w:rPr>
          <w:bCs/>
          <w:lang w:val="en-GB"/>
        </w:rPr>
        <w:t>H</w:t>
      </w:r>
      <w:r w:rsidRPr="00923378">
        <w:rPr>
          <w:b/>
          <w:bCs/>
          <w:lang w:val="en-GB"/>
        </w:rPr>
        <w:t xml:space="preserve"> (</w:t>
      </w:r>
      <w:r w:rsidRPr="00923378">
        <w:rPr>
          <w:lang w:val="en-GB"/>
        </w:rPr>
        <w:t xml:space="preserve">1992) </w:t>
      </w:r>
      <w:proofErr w:type="gramStart"/>
      <w:r w:rsidRPr="00923378">
        <w:rPr>
          <w:lang w:val="en-GB"/>
        </w:rPr>
        <w:t>A</w:t>
      </w:r>
      <w:proofErr w:type="gramEnd"/>
      <w:r w:rsidRPr="00923378">
        <w:rPr>
          <w:lang w:val="en-GB"/>
        </w:rPr>
        <w:t xml:space="preserve"> short course in bacterial genetics. </w:t>
      </w:r>
      <w:smartTag w:uri="urn:schemas-microsoft-com:office:smarttags" w:element="PlaceName">
        <w:r w:rsidRPr="00923378">
          <w:rPr>
            <w:lang w:val="en-GB"/>
          </w:rPr>
          <w:t>Cold</w:t>
        </w:r>
      </w:smartTag>
      <w:r w:rsidRPr="00923378">
        <w:rPr>
          <w:lang w:val="en-GB"/>
        </w:rPr>
        <w:t xml:space="preserve"> </w:t>
      </w:r>
      <w:smartTag w:uri="urn:schemas-microsoft-com:office:smarttags" w:element="PlaceType">
        <w:r w:rsidRPr="00923378">
          <w:rPr>
            <w:lang w:val="en-GB"/>
          </w:rPr>
          <w:t>Spring</w:t>
        </w:r>
      </w:smartTag>
      <w:r w:rsidRPr="00923378">
        <w:rPr>
          <w:lang w:val="en-GB"/>
        </w:rPr>
        <w:t xml:space="preserve"> </w:t>
      </w:r>
      <w:proofErr w:type="spellStart"/>
      <w:smartTag w:uri="urn:schemas-microsoft-com:office:smarttags" w:element="PlaceType">
        <w:r w:rsidRPr="00923378">
          <w:rPr>
            <w:lang w:val="en-GB"/>
          </w:rPr>
          <w:t>Harbor</w:t>
        </w:r>
      </w:smartTag>
      <w:proofErr w:type="spellEnd"/>
      <w:r w:rsidRPr="00923378">
        <w:rPr>
          <w:lang w:val="en-GB"/>
        </w:rPr>
        <w:t xml:space="preserve"> Laboratory Press, </w:t>
      </w:r>
      <w:smartTag w:uri="urn:schemas-microsoft-com:office:smarttags" w:element="City">
        <w:r w:rsidRPr="00923378">
          <w:rPr>
            <w:lang w:val="en-GB"/>
          </w:rPr>
          <w:t xml:space="preserve">Cold Spring </w:t>
        </w:r>
        <w:proofErr w:type="spellStart"/>
        <w:r w:rsidRPr="00923378">
          <w:rPr>
            <w:lang w:val="en-GB"/>
          </w:rPr>
          <w:t>Harbor</w:t>
        </w:r>
      </w:smartTag>
      <w:proofErr w:type="spellEnd"/>
      <w:r w:rsidRPr="00923378">
        <w:rPr>
          <w:lang w:val="en-GB"/>
        </w:rPr>
        <w:t>, NY</w:t>
      </w:r>
    </w:p>
    <w:p w:rsidR="006F41E6" w:rsidRPr="0095676E" w:rsidRDefault="006F41E6" w:rsidP="006F41E6">
      <w:pPr>
        <w:pStyle w:val="Kopfzeile"/>
        <w:widowControl w:val="0"/>
        <w:ind w:left="360" w:hanging="360"/>
        <w:rPr>
          <w:lang w:val="en-US"/>
        </w:rPr>
      </w:pPr>
      <w:r>
        <w:rPr>
          <w:lang w:val="en-US"/>
        </w:rPr>
        <w:t>S2 Monzel C, Degreif-</w:t>
      </w:r>
      <w:proofErr w:type="spellStart"/>
      <w:r>
        <w:rPr>
          <w:lang w:val="en-US"/>
        </w:rPr>
        <w:t>Dünnwald</w:t>
      </w:r>
      <w:proofErr w:type="spellEnd"/>
      <w:r>
        <w:rPr>
          <w:lang w:val="en-US"/>
        </w:rPr>
        <w:t xml:space="preserve"> P</w:t>
      </w:r>
      <w:r w:rsidRPr="0095676E">
        <w:rPr>
          <w:lang w:val="en-US"/>
        </w:rPr>
        <w:t xml:space="preserve">, </w:t>
      </w:r>
      <w:proofErr w:type="spellStart"/>
      <w:r w:rsidRPr="0095676E">
        <w:rPr>
          <w:lang w:val="en-US"/>
        </w:rPr>
        <w:t>Gr</w:t>
      </w:r>
      <w:r>
        <w:rPr>
          <w:lang w:val="en-US"/>
        </w:rPr>
        <w:t>öpper</w:t>
      </w:r>
      <w:proofErr w:type="spellEnd"/>
      <w:r>
        <w:rPr>
          <w:lang w:val="en-US"/>
        </w:rPr>
        <w:t xml:space="preserve"> C, Griesinger C</w:t>
      </w:r>
      <w:r w:rsidRPr="0095676E">
        <w:rPr>
          <w:lang w:val="en-US"/>
        </w:rPr>
        <w:t xml:space="preserve">, </w:t>
      </w:r>
      <w:r>
        <w:rPr>
          <w:lang w:val="en-US"/>
        </w:rPr>
        <w:t>Unden G</w:t>
      </w:r>
      <w:r w:rsidRPr="0095676E">
        <w:rPr>
          <w:lang w:val="en-US"/>
        </w:rPr>
        <w:t xml:space="preserve"> (2013) The cytoplasmic PAS</w:t>
      </w:r>
      <w:r w:rsidRPr="0095676E">
        <w:rPr>
          <w:vertAlign w:val="subscript"/>
          <w:lang w:val="en-US"/>
        </w:rPr>
        <w:t>C</w:t>
      </w:r>
      <w:r w:rsidRPr="0095676E">
        <w:rPr>
          <w:lang w:val="en-US"/>
        </w:rPr>
        <w:t xml:space="preserve"> domain of the sensor kinase </w:t>
      </w:r>
      <w:proofErr w:type="spellStart"/>
      <w:r w:rsidRPr="0095676E">
        <w:rPr>
          <w:lang w:val="en-US"/>
        </w:rPr>
        <w:t>DcuS</w:t>
      </w:r>
      <w:proofErr w:type="spellEnd"/>
      <w:r w:rsidRPr="0095676E">
        <w:rPr>
          <w:lang w:val="en-US"/>
        </w:rPr>
        <w:t xml:space="preserve"> of </w:t>
      </w:r>
      <w:r w:rsidRPr="0095676E">
        <w:rPr>
          <w:i/>
          <w:lang w:val="en-US"/>
        </w:rPr>
        <w:t>Escherichia coli</w:t>
      </w:r>
      <w:r w:rsidRPr="0095676E">
        <w:rPr>
          <w:lang w:val="en-US"/>
        </w:rPr>
        <w:t xml:space="preserve">: role in signal transduction, dimer formation, and </w:t>
      </w:r>
      <w:proofErr w:type="spellStart"/>
      <w:r w:rsidRPr="0095676E">
        <w:rPr>
          <w:lang w:val="en-US"/>
        </w:rPr>
        <w:t>DctA</w:t>
      </w:r>
      <w:proofErr w:type="spellEnd"/>
      <w:r w:rsidRPr="0095676E">
        <w:rPr>
          <w:lang w:val="en-US"/>
        </w:rPr>
        <w:t xml:space="preserve"> interaction</w:t>
      </w:r>
      <w:r w:rsidRPr="001A07CC">
        <w:rPr>
          <w:lang w:val="en-US"/>
        </w:rPr>
        <w:t xml:space="preserve">. </w:t>
      </w:r>
      <w:proofErr w:type="spellStart"/>
      <w:r w:rsidRPr="001A07CC">
        <w:rPr>
          <w:lang w:val="en-US"/>
        </w:rPr>
        <w:t>Microbiologyopen</w:t>
      </w:r>
      <w:proofErr w:type="spellEnd"/>
      <w:r w:rsidRPr="0095676E">
        <w:rPr>
          <w:lang w:val="en-US"/>
        </w:rPr>
        <w:t xml:space="preserve"> </w:t>
      </w:r>
      <w:r w:rsidRPr="001A07CC">
        <w:rPr>
          <w:lang w:val="en-US"/>
        </w:rPr>
        <w:t>2:</w:t>
      </w:r>
      <w:r w:rsidRPr="0095676E">
        <w:rPr>
          <w:lang w:val="en-US"/>
        </w:rPr>
        <w:t xml:space="preserve"> 912-927.</w:t>
      </w:r>
    </w:p>
    <w:p w:rsidR="006F41E6" w:rsidRDefault="006F41E6" w:rsidP="006F41E6">
      <w:pPr>
        <w:spacing w:after="0" w:line="360" w:lineRule="auto"/>
        <w:rPr>
          <w:rFonts w:cs="Calibri"/>
          <w:lang w:val="en-US"/>
        </w:rPr>
      </w:pPr>
    </w:p>
    <w:p w:rsidR="006F41E6" w:rsidRPr="002C7116" w:rsidRDefault="006F41E6" w:rsidP="006F41E6">
      <w:pPr>
        <w:spacing w:after="0" w:line="360" w:lineRule="auto"/>
        <w:rPr>
          <w:rFonts w:cs="Calibri"/>
          <w:lang w:val="en-US"/>
        </w:rPr>
      </w:pPr>
    </w:p>
    <w:p w:rsidR="006F41E6" w:rsidRDefault="006F41E6" w:rsidP="006F41E6">
      <w:pPr>
        <w:spacing w:after="0" w:line="360" w:lineRule="auto"/>
        <w:rPr>
          <w:rFonts w:cs="Calibri"/>
          <w:b/>
          <w:bCs/>
          <w:lang w:val="en-US"/>
        </w:rPr>
      </w:pPr>
      <w:bookmarkStart w:id="0" w:name="_GoBack"/>
      <w:bookmarkEnd w:id="0"/>
    </w:p>
    <w:p w:rsidR="00E74421" w:rsidRPr="006F41E6" w:rsidRDefault="00E74421">
      <w:pPr>
        <w:rPr>
          <w:lang w:val="en-US"/>
        </w:rPr>
      </w:pPr>
    </w:p>
    <w:sectPr w:rsidR="00E74421" w:rsidRPr="006F4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6"/>
    <w:rsid w:val="006F41E6"/>
    <w:rsid w:val="00E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1E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1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1E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Unden, Gottfried</dc:creator>
  <cp:lastModifiedBy>Unden, Gottfried</cp:lastModifiedBy>
  <cp:revision>1</cp:revision>
  <dcterms:created xsi:type="dcterms:W3CDTF">2014-10-20T12:42:00Z</dcterms:created>
  <dcterms:modified xsi:type="dcterms:W3CDTF">2014-10-20T12:44:00Z</dcterms:modified>
</cp:coreProperties>
</file>