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B1" w:rsidRDefault="00F622FE" w:rsidP="009654B1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9654B1">
        <w:rPr>
          <w:rFonts w:ascii="Times New Roman" w:hAnsi="Times New Roman"/>
          <w:b/>
          <w:sz w:val="24"/>
          <w:szCs w:val="24"/>
        </w:rPr>
        <w:t>13</w:t>
      </w:r>
      <w:r w:rsidR="009654B1">
        <w:rPr>
          <w:rFonts w:ascii="Times New Roman" w:hAnsi="Times New Roman"/>
          <w:sz w:val="24"/>
          <w:szCs w:val="24"/>
        </w:rPr>
        <w:t xml:space="preserve">: Selection of </w:t>
      </w:r>
      <w:r w:rsidR="009B09FA">
        <w:rPr>
          <w:rFonts w:ascii="Times New Roman" w:hAnsi="Times New Roman"/>
          <w:sz w:val="24"/>
          <w:szCs w:val="24"/>
        </w:rPr>
        <w:t xml:space="preserve">the </w:t>
      </w:r>
      <w:r w:rsidR="009654B1">
        <w:rPr>
          <w:rFonts w:ascii="Times New Roman" w:hAnsi="Times New Roman"/>
          <w:sz w:val="24"/>
          <w:szCs w:val="24"/>
        </w:rPr>
        <w:t>endogenous control</w:t>
      </w:r>
      <w:r w:rsidR="009B0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9FA">
        <w:rPr>
          <w:rFonts w:ascii="Times New Roman" w:hAnsi="Times New Roman"/>
          <w:sz w:val="24"/>
          <w:szCs w:val="24"/>
        </w:rPr>
        <w:t>miRNA</w:t>
      </w:r>
      <w:proofErr w:type="spellEnd"/>
      <w:r w:rsidR="009B09FA">
        <w:rPr>
          <w:rFonts w:ascii="Times New Roman" w:hAnsi="Times New Roman"/>
          <w:sz w:val="24"/>
          <w:szCs w:val="24"/>
        </w:rPr>
        <w:t>.</w:t>
      </w:r>
    </w:p>
    <w:p w:rsidR="009654B1" w:rsidRDefault="009654B1" w:rsidP="009654B1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tbl>
      <w:tblPr>
        <w:tblW w:w="6855" w:type="dxa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250"/>
        <w:gridCol w:w="1440"/>
        <w:gridCol w:w="1537"/>
        <w:gridCol w:w="720"/>
      </w:tblGrid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207AF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207AF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/>
                <w:sz w:val="24"/>
                <w:szCs w:val="24"/>
              </w:rPr>
              <w:t>Detector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207AF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/>
                <w:sz w:val="24"/>
                <w:szCs w:val="24"/>
              </w:rPr>
              <w:t>Mean Ct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207AF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/>
                <w:sz w:val="24"/>
                <w:szCs w:val="24"/>
              </w:rPr>
              <w:t>Median 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207AF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/>
                <w:sz w:val="24"/>
                <w:szCs w:val="24"/>
              </w:rPr>
              <w:t>SD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 xml:space="preserve">mmu-miR-1937b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14.91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14.81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0.90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15.54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mmu-miR-1937c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15.79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15.95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AF6">
              <w:rPr>
                <w:rFonts w:ascii="Times New Roman" w:hAnsi="Times New Roman"/>
                <w:bCs/>
                <w:sz w:val="24"/>
                <w:szCs w:val="24"/>
              </w:rPr>
              <w:t>0.78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mmu-miR-1274a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15.93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15.64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mmu-miR-106a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17.93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17.94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17.94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17.90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19.73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19.70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 xml:space="preserve">mmu-miR-2146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20.44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20.38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hsa-miR-93#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20.95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mmu-miR-20b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22.59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22.58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hsa-miR-421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23.34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mmu-miR-18a#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24.82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mmu-miR-2182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25.64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25.64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mmu-miR-1930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25.92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25.84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rno-miR-148b-5p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27.19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26.98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mmu-miR-29b#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</w:tr>
      <w:tr w:rsidR="009654B1" w:rsidRPr="00207AF6" w:rsidTr="00582A82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mmu-miR-467c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27.61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1" w:rsidRPr="00207AF6" w:rsidRDefault="009654B1" w:rsidP="00D0401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F6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</w:tr>
    </w:tbl>
    <w:p w:rsidR="009654B1" w:rsidRDefault="009654B1" w:rsidP="009654B1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54B1" w:rsidRDefault="009654B1" w:rsidP="00582A82">
      <w:pPr>
        <w:tabs>
          <w:tab w:val="left" w:pos="1080"/>
        </w:tabs>
        <w:ind w:left="720"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6CAC">
        <w:rPr>
          <w:rFonts w:ascii="Times New Roman" w:hAnsi="Times New Roman"/>
          <w:sz w:val="24"/>
          <w:szCs w:val="24"/>
        </w:rPr>
        <w:t xml:space="preserve">The most </w:t>
      </w:r>
      <w:r>
        <w:rPr>
          <w:rFonts w:ascii="Times New Roman" w:hAnsi="Times New Roman"/>
          <w:sz w:val="24"/>
          <w:szCs w:val="24"/>
        </w:rPr>
        <w:t xml:space="preserve">stable </w:t>
      </w:r>
      <w:proofErr w:type="spellStart"/>
      <w:r>
        <w:rPr>
          <w:rFonts w:ascii="Times New Roman" w:hAnsi="Times New Roman"/>
          <w:sz w:val="24"/>
          <w:szCs w:val="24"/>
        </w:rPr>
        <w:t>miRNA</w:t>
      </w:r>
      <w:proofErr w:type="spellEnd"/>
      <w:r>
        <w:rPr>
          <w:rFonts w:ascii="Times New Roman" w:hAnsi="Times New Roman"/>
          <w:sz w:val="24"/>
          <w:szCs w:val="24"/>
        </w:rPr>
        <w:t xml:space="preserve"> were selected based on their Ct values across the samples (n=30). Ct for each </w:t>
      </w:r>
      <w:proofErr w:type="spellStart"/>
      <w:r>
        <w:rPr>
          <w:rFonts w:ascii="Times New Roman" w:hAnsi="Times New Roman"/>
          <w:sz w:val="24"/>
          <w:szCs w:val="24"/>
        </w:rPr>
        <w:t>miRNA</w:t>
      </w:r>
      <w:proofErr w:type="spellEnd"/>
      <w:r>
        <w:rPr>
          <w:rFonts w:ascii="Times New Roman" w:hAnsi="Times New Roman"/>
          <w:sz w:val="24"/>
          <w:szCs w:val="24"/>
        </w:rPr>
        <w:t xml:space="preserve"> from all the samples, irrespective of the injury or control group, were taken and Ct values with a SD &lt; 1 were selected. Mean Ct were calculated to determine the abundance of </w:t>
      </w:r>
      <w:proofErr w:type="spellStart"/>
      <w:r w:rsidR="009B09FA">
        <w:rPr>
          <w:rFonts w:ascii="Times New Roman" w:hAnsi="Times New Roman"/>
          <w:sz w:val="24"/>
          <w:szCs w:val="24"/>
        </w:rPr>
        <w:t>miRNAs</w:t>
      </w:r>
      <w:proofErr w:type="spellEnd"/>
      <w:r w:rsidR="009B0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serum samples. To ensure that there are no outliers, median Ct was also calculated. </w:t>
      </w:r>
      <w:proofErr w:type="spellStart"/>
      <w:r>
        <w:rPr>
          <w:rFonts w:ascii="Times New Roman" w:hAnsi="Times New Roman"/>
          <w:sz w:val="24"/>
          <w:szCs w:val="24"/>
        </w:rPr>
        <w:t>MiRNA</w:t>
      </w:r>
      <w:proofErr w:type="spellEnd"/>
      <w:r>
        <w:rPr>
          <w:rFonts w:ascii="Times New Roman" w:hAnsi="Times New Roman"/>
          <w:sz w:val="24"/>
          <w:szCs w:val="24"/>
        </w:rPr>
        <w:t xml:space="preserve"> that showed similar mean and median Ct values were then selected. </w:t>
      </w:r>
      <w:proofErr w:type="spellStart"/>
      <w:r>
        <w:rPr>
          <w:rFonts w:ascii="Times New Roman" w:hAnsi="Times New Roman"/>
          <w:sz w:val="24"/>
          <w:szCs w:val="24"/>
        </w:rPr>
        <w:t>MiRNA</w:t>
      </w:r>
      <w:proofErr w:type="spellEnd"/>
      <w:r>
        <w:rPr>
          <w:rFonts w:ascii="Times New Roman" w:hAnsi="Times New Roman"/>
          <w:sz w:val="24"/>
          <w:szCs w:val="24"/>
        </w:rPr>
        <w:t xml:space="preserve"> that show more abundance </w:t>
      </w:r>
      <w:r w:rsidRPr="009B09FA">
        <w:rPr>
          <w:rFonts w:ascii="Times New Roman" w:hAnsi="Times New Roman"/>
          <w:i/>
          <w:sz w:val="24"/>
          <w:szCs w:val="24"/>
        </w:rPr>
        <w:t>i.e.</w:t>
      </w:r>
      <w:r w:rsidR="009B09FA" w:rsidRPr="009B09FA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Ct&lt;25 were considered for determining a candidate stable endogenous </w:t>
      </w:r>
      <w:proofErr w:type="spellStart"/>
      <w:r>
        <w:rPr>
          <w:rFonts w:ascii="Times New Roman" w:hAnsi="Times New Roman"/>
          <w:sz w:val="24"/>
          <w:szCs w:val="24"/>
        </w:rPr>
        <w:t>miRNA</w:t>
      </w:r>
      <w:proofErr w:type="spellEnd"/>
      <w:r>
        <w:rPr>
          <w:rFonts w:ascii="Times New Roman" w:hAnsi="Times New Roman"/>
          <w:sz w:val="24"/>
          <w:szCs w:val="24"/>
        </w:rPr>
        <w:t xml:space="preserve"> in validation experiments. </w:t>
      </w:r>
    </w:p>
    <w:p w:rsidR="00B7213B" w:rsidRDefault="00B7213B" w:rsidP="002B59D7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7213B" w:rsidSect="005B51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DD" w:rsidRDefault="00161BDD" w:rsidP="0042629B">
      <w:pPr>
        <w:spacing w:after="0" w:line="240" w:lineRule="auto"/>
      </w:pPr>
      <w:r>
        <w:separator/>
      </w:r>
    </w:p>
  </w:endnote>
  <w:endnote w:type="continuationSeparator" w:id="0">
    <w:p w:rsidR="00161BDD" w:rsidRDefault="00161BDD" w:rsidP="0042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1826"/>
      <w:docPartObj>
        <w:docPartGallery w:val="Page Numbers (Bottom of Page)"/>
        <w:docPartUnique/>
      </w:docPartObj>
    </w:sdtPr>
    <w:sdtEndPr/>
    <w:sdtContent>
      <w:p w:rsidR="008B3197" w:rsidRDefault="008B3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82">
          <w:rPr>
            <w:noProof/>
          </w:rPr>
          <w:t>1</w:t>
        </w:r>
        <w:r>
          <w:fldChar w:fldCharType="end"/>
        </w:r>
      </w:p>
    </w:sdtContent>
  </w:sdt>
  <w:p w:rsidR="008B3197" w:rsidRDefault="008B3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DD" w:rsidRDefault="00161BDD" w:rsidP="0042629B">
      <w:pPr>
        <w:spacing w:after="0" w:line="240" w:lineRule="auto"/>
      </w:pPr>
      <w:r>
        <w:separator/>
      </w:r>
    </w:p>
  </w:footnote>
  <w:footnote w:type="continuationSeparator" w:id="0">
    <w:p w:rsidR="00161BDD" w:rsidRDefault="00161BDD" w:rsidP="0042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B"/>
    <w:rsid w:val="0001790E"/>
    <w:rsid w:val="00041ECC"/>
    <w:rsid w:val="00087410"/>
    <w:rsid w:val="000F5E5C"/>
    <w:rsid w:val="00161BDD"/>
    <w:rsid w:val="001D2B6F"/>
    <w:rsid w:val="00207AF6"/>
    <w:rsid w:val="0021344C"/>
    <w:rsid w:val="002B59D7"/>
    <w:rsid w:val="003158D6"/>
    <w:rsid w:val="003A52AF"/>
    <w:rsid w:val="003C7BF9"/>
    <w:rsid w:val="00406524"/>
    <w:rsid w:val="00412828"/>
    <w:rsid w:val="0042629B"/>
    <w:rsid w:val="004D1268"/>
    <w:rsid w:val="00570270"/>
    <w:rsid w:val="00582A82"/>
    <w:rsid w:val="005B51C6"/>
    <w:rsid w:val="005F61E1"/>
    <w:rsid w:val="006212A2"/>
    <w:rsid w:val="0063405D"/>
    <w:rsid w:val="006C31E4"/>
    <w:rsid w:val="006C574D"/>
    <w:rsid w:val="006E0DC1"/>
    <w:rsid w:val="006E3847"/>
    <w:rsid w:val="00736A62"/>
    <w:rsid w:val="007951DA"/>
    <w:rsid w:val="00812027"/>
    <w:rsid w:val="00821268"/>
    <w:rsid w:val="008A0EF9"/>
    <w:rsid w:val="008A791C"/>
    <w:rsid w:val="008B3197"/>
    <w:rsid w:val="008C65F6"/>
    <w:rsid w:val="009145DC"/>
    <w:rsid w:val="00914EF1"/>
    <w:rsid w:val="009654B1"/>
    <w:rsid w:val="0099386B"/>
    <w:rsid w:val="009B09FA"/>
    <w:rsid w:val="009D7D45"/>
    <w:rsid w:val="009E6A3B"/>
    <w:rsid w:val="00A227AE"/>
    <w:rsid w:val="00A714D9"/>
    <w:rsid w:val="00AE07AF"/>
    <w:rsid w:val="00B7213B"/>
    <w:rsid w:val="00B86593"/>
    <w:rsid w:val="00BE07E8"/>
    <w:rsid w:val="00D0401C"/>
    <w:rsid w:val="00DB0CF9"/>
    <w:rsid w:val="00DE148A"/>
    <w:rsid w:val="00E71E02"/>
    <w:rsid w:val="00EC2522"/>
    <w:rsid w:val="00F26CAC"/>
    <w:rsid w:val="00F52AC5"/>
    <w:rsid w:val="00F622F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9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9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asharma</dc:creator>
  <cp:lastModifiedBy>asharma</cp:lastModifiedBy>
  <cp:revision>4</cp:revision>
  <dcterms:created xsi:type="dcterms:W3CDTF">2014-10-15T20:12:00Z</dcterms:created>
  <dcterms:modified xsi:type="dcterms:W3CDTF">2014-10-17T20:35:00Z</dcterms:modified>
</cp:coreProperties>
</file>