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450"/>
        <w:gridCol w:w="900"/>
        <w:gridCol w:w="270"/>
        <w:gridCol w:w="6660"/>
      </w:tblGrid>
      <w:tr w:rsidR="00ED428C" w:rsidRPr="006F580B" w:rsidTr="00E470DD">
        <w:trPr>
          <w:trHeight w:val="267"/>
        </w:trPr>
        <w:tc>
          <w:tcPr>
            <w:tcW w:w="12438" w:type="dxa"/>
            <w:gridSpan w:val="5"/>
            <w:tcBorders>
              <w:top w:val="nil"/>
              <w:left w:val="nil"/>
              <w:bottom w:val="single" w:sz="4" w:space="0" w:color="auto"/>
              <w:right w:val="nil"/>
            </w:tcBorders>
            <w:shd w:val="clear" w:color="auto" w:fill="auto"/>
            <w:vAlign w:val="center"/>
          </w:tcPr>
          <w:p w:rsidR="00ED428C" w:rsidRPr="006F580B" w:rsidRDefault="00ED428C" w:rsidP="00E470DD">
            <w:pPr>
              <w:rPr>
                <w:rFonts w:eastAsia="SimSun"/>
                <w:b/>
                <w:sz w:val="24"/>
                <w:szCs w:val="24"/>
              </w:rPr>
            </w:pPr>
            <w:r w:rsidRPr="006F580B">
              <w:rPr>
                <w:rFonts w:eastAsia="SimSun"/>
                <w:b/>
                <w:bCs/>
                <w:sz w:val="24"/>
                <w:szCs w:val="24"/>
              </w:rPr>
              <w:t>Table S1. Commercial Kava Sources</w:t>
            </w:r>
          </w:p>
        </w:tc>
      </w:tr>
      <w:tr w:rsidR="00ED428C" w:rsidRPr="006F580B" w:rsidTr="00E470DD">
        <w:trPr>
          <w:trHeight w:val="280"/>
        </w:trPr>
        <w:tc>
          <w:tcPr>
            <w:tcW w:w="4158" w:type="dxa"/>
            <w:tcBorders>
              <w:left w:val="nil"/>
              <w:bottom w:val="single" w:sz="4" w:space="0" w:color="auto"/>
              <w:right w:val="nil"/>
            </w:tcBorders>
            <w:shd w:val="clear" w:color="auto" w:fill="auto"/>
            <w:vAlign w:val="center"/>
          </w:tcPr>
          <w:p w:rsidR="00ED428C" w:rsidRPr="006F580B" w:rsidRDefault="00ED428C" w:rsidP="00E470DD">
            <w:pPr>
              <w:rPr>
                <w:rFonts w:eastAsia="SimSun"/>
                <w:b/>
                <w:bCs/>
                <w:sz w:val="24"/>
                <w:szCs w:val="24"/>
              </w:rPr>
            </w:pPr>
            <w:r w:rsidRPr="006F580B">
              <w:rPr>
                <w:rFonts w:eastAsia="SimSun"/>
                <w:b/>
                <w:bCs/>
                <w:sz w:val="24"/>
                <w:szCs w:val="24"/>
              </w:rPr>
              <w:t>Name</w:t>
            </w:r>
          </w:p>
        </w:tc>
        <w:tc>
          <w:tcPr>
            <w:tcW w:w="450" w:type="dxa"/>
            <w:tcBorders>
              <w:left w:val="nil"/>
              <w:bottom w:val="nil"/>
              <w:right w:val="nil"/>
            </w:tcBorders>
            <w:shd w:val="clear" w:color="auto" w:fill="auto"/>
          </w:tcPr>
          <w:p w:rsidR="00ED428C" w:rsidRPr="006F580B" w:rsidRDefault="00ED428C" w:rsidP="00E470DD">
            <w:pPr>
              <w:jc w:val="center"/>
              <w:rPr>
                <w:rFonts w:eastAsia="SimSun"/>
                <w:b/>
                <w:bCs/>
                <w:sz w:val="24"/>
                <w:szCs w:val="24"/>
              </w:rPr>
            </w:pPr>
          </w:p>
        </w:tc>
        <w:tc>
          <w:tcPr>
            <w:tcW w:w="900" w:type="dxa"/>
            <w:tcBorders>
              <w:left w:val="nil"/>
              <w:bottom w:val="single" w:sz="4" w:space="0" w:color="auto"/>
              <w:right w:val="nil"/>
            </w:tcBorders>
            <w:shd w:val="clear" w:color="auto" w:fill="auto"/>
            <w:vAlign w:val="bottom"/>
          </w:tcPr>
          <w:p w:rsidR="00ED428C" w:rsidRPr="006F580B" w:rsidRDefault="00ED428C" w:rsidP="00E470DD">
            <w:pPr>
              <w:jc w:val="center"/>
              <w:rPr>
                <w:rFonts w:eastAsia="SimSun"/>
                <w:b/>
                <w:sz w:val="24"/>
                <w:szCs w:val="24"/>
                <w:vertAlign w:val="superscript"/>
              </w:rPr>
            </w:pPr>
            <w:proofErr w:type="spellStart"/>
            <w:r w:rsidRPr="006F580B">
              <w:rPr>
                <w:rFonts w:eastAsia="SimSun"/>
                <w:b/>
                <w:sz w:val="24"/>
                <w:szCs w:val="24"/>
              </w:rPr>
              <w:t>Type</w:t>
            </w:r>
            <w:r w:rsidRPr="006F580B">
              <w:rPr>
                <w:rFonts w:eastAsia="SimSun"/>
                <w:b/>
                <w:sz w:val="24"/>
                <w:szCs w:val="24"/>
                <w:vertAlign w:val="superscript"/>
              </w:rPr>
              <w:t>A</w:t>
            </w:r>
            <w:proofErr w:type="spellEnd"/>
          </w:p>
        </w:tc>
        <w:tc>
          <w:tcPr>
            <w:tcW w:w="270" w:type="dxa"/>
            <w:tcBorders>
              <w:left w:val="nil"/>
              <w:bottom w:val="nil"/>
              <w:right w:val="nil"/>
            </w:tcBorders>
            <w:shd w:val="clear" w:color="auto" w:fill="auto"/>
          </w:tcPr>
          <w:p w:rsidR="00ED428C" w:rsidRPr="006F580B" w:rsidRDefault="00ED428C" w:rsidP="00E470DD">
            <w:pPr>
              <w:ind w:left="-18"/>
              <w:rPr>
                <w:rFonts w:eastAsia="SimSun"/>
                <w:b/>
                <w:bCs/>
                <w:sz w:val="12"/>
                <w:szCs w:val="12"/>
              </w:rPr>
            </w:pPr>
          </w:p>
        </w:tc>
        <w:tc>
          <w:tcPr>
            <w:tcW w:w="6660" w:type="dxa"/>
            <w:tcBorders>
              <w:left w:val="nil"/>
              <w:bottom w:val="single" w:sz="4" w:space="0" w:color="auto"/>
              <w:right w:val="nil"/>
            </w:tcBorders>
            <w:shd w:val="clear" w:color="auto" w:fill="auto"/>
            <w:vAlign w:val="bottom"/>
          </w:tcPr>
          <w:p w:rsidR="00ED428C" w:rsidRPr="006F580B" w:rsidRDefault="00ED428C" w:rsidP="00E470DD">
            <w:pPr>
              <w:ind w:right="-198"/>
              <w:rPr>
                <w:rFonts w:eastAsia="SimSun"/>
                <w:b/>
                <w:bCs/>
                <w:sz w:val="24"/>
                <w:szCs w:val="24"/>
              </w:rPr>
            </w:pPr>
            <w:r w:rsidRPr="006F580B">
              <w:rPr>
                <w:rFonts w:eastAsia="SimSun"/>
                <w:b/>
                <w:bCs/>
                <w:sz w:val="24"/>
                <w:szCs w:val="24"/>
              </w:rPr>
              <w:t>Source, harvest date, origin, and notable properties</w:t>
            </w:r>
          </w:p>
        </w:tc>
      </w:tr>
      <w:tr w:rsidR="00ED428C" w:rsidRPr="006F580B" w:rsidTr="00E470DD">
        <w:trPr>
          <w:trHeight w:val="280"/>
        </w:trPr>
        <w:tc>
          <w:tcPr>
            <w:tcW w:w="4158" w:type="dxa"/>
            <w:tcBorders>
              <w:top w:val="single" w:sz="4" w:space="0" w:color="auto"/>
              <w:left w:val="nil"/>
              <w:bottom w:val="nil"/>
              <w:right w:val="nil"/>
            </w:tcBorders>
            <w:shd w:val="clear" w:color="auto" w:fill="auto"/>
          </w:tcPr>
          <w:p w:rsidR="00ED428C" w:rsidRPr="006F580B" w:rsidRDefault="00ED428C" w:rsidP="00E470DD">
            <w:pPr>
              <w:rPr>
                <w:rFonts w:eastAsia="SimSun"/>
                <w:sz w:val="24"/>
                <w:szCs w:val="24"/>
                <w:lang w:val="sv-SE"/>
              </w:rPr>
            </w:pPr>
            <w:r w:rsidRPr="006F580B">
              <w:rPr>
                <w:rFonts w:eastAsia="SimSun"/>
                <w:sz w:val="24"/>
                <w:szCs w:val="24"/>
                <w:lang w:val="sv-SE"/>
              </w:rPr>
              <w:t>Black Sand Kava Nakamal Grade</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lang w:val="sv-SE"/>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rPr>
            </w:pPr>
            <w:hyperlink r:id="rId5"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June 2011 Republic of Vanuatu; fine grind</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Kava powder P.E. 30%</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December 2010; very fine grind</w:t>
            </w:r>
          </w:p>
        </w:tc>
      </w:tr>
      <w:tr w:rsidR="00ED428C" w:rsidRPr="006F580B" w:rsidTr="00E470DD">
        <w:trPr>
          <w:trHeight w:val="306"/>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Freeze-dried </w:t>
            </w:r>
            <w:proofErr w:type="spellStart"/>
            <w:r w:rsidRPr="006F580B">
              <w:rPr>
                <w:rFonts w:eastAsia="SimSun"/>
                <w:sz w:val="24"/>
                <w:szCs w:val="24"/>
              </w:rPr>
              <w:t>Borogoru</w:t>
            </w:r>
            <w:proofErr w:type="spellEnd"/>
            <w:r w:rsidRPr="006F580B">
              <w:rPr>
                <w:rFonts w:eastAsia="SimSun"/>
                <w:sz w:val="24"/>
                <w:szCs w:val="24"/>
              </w:rPr>
              <w:t xml:space="preserve"> kava</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vertAlign w:val="superscript"/>
              </w:rPr>
            </w:pPr>
            <w:r w:rsidRPr="006F580B">
              <w:rPr>
                <w:rFonts w:eastAsia="SimSun"/>
                <w:sz w:val="24"/>
                <w:szCs w:val="24"/>
              </w:rPr>
              <w:t>Ed Johnston, Hawaii, USA; freeze-</w:t>
            </w:r>
            <w:proofErr w:type="spellStart"/>
            <w:r w:rsidRPr="006F580B">
              <w:rPr>
                <w:rFonts w:eastAsia="SimSun"/>
                <w:sz w:val="24"/>
                <w:szCs w:val="24"/>
              </w:rPr>
              <w:t>dried</w:t>
            </w:r>
            <w:r w:rsidRPr="00AE5CA9">
              <w:rPr>
                <w:rFonts w:eastAsia="SimSun"/>
                <w:b/>
                <w:sz w:val="24"/>
                <w:szCs w:val="24"/>
                <w:vertAlign w:val="superscript"/>
              </w:rPr>
              <w:t>B</w:t>
            </w:r>
            <w:proofErr w:type="spellEnd"/>
          </w:p>
        </w:tc>
      </w:tr>
      <w:tr w:rsidR="00ED428C" w:rsidRPr="006F580B" w:rsidTr="00E470DD">
        <w:trPr>
          <w:trHeight w:val="27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proofErr w:type="spellStart"/>
            <w:r w:rsidRPr="006F580B">
              <w:rPr>
                <w:rFonts w:eastAsia="SimSun"/>
                <w:sz w:val="24"/>
                <w:szCs w:val="24"/>
              </w:rPr>
              <w:t>Tanna</w:t>
            </w:r>
            <w:proofErr w:type="spellEnd"/>
            <w:r w:rsidRPr="006F580B">
              <w:rPr>
                <w:rFonts w:eastAsia="SimSun"/>
                <w:sz w:val="24"/>
                <w:szCs w:val="24"/>
              </w:rPr>
              <w:t xml:space="preserve"> Kava</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proofErr w:type="spellStart"/>
            <w:r w:rsidRPr="006F580B">
              <w:rPr>
                <w:rFonts w:eastAsia="SimSun"/>
                <w:sz w:val="24"/>
                <w:szCs w:val="24"/>
              </w:rPr>
              <w:t>Tanna</w:t>
            </w:r>
            <w:proofErr w:type="spellEnd"/>
            <w:r w:rsidRPr="006F580B">
              <w:rPr>
                <w:rFonts w:eastAsia="SimSun"/>
                <w:sz w:val="24"/>
                <w:szCs w:val="24"/>
              </w:rPr>
              <w:t xml:space="preserve"> Kava </w:t>
            </w:r>
            <w:proofErr w:type="spellStart"/>
            <w:r w:rsidRPr="006F580B">
              <w:rPr>
                <w:rFonts w:eastAsia="SimSun"/>
                <w:sz w:val="24"/>
                <w:szCs w:val="24"/>
              </w:rPr>
              <w:t>Kava</w:t>
            </w:r>
            <w:proofErr w:type="spellEnd"/>
            <w:r w:rsidRPr="006F580B">
              <w:rPr>
                <w:rFonts w:eastAsia="SimSun"/>
                <w:sz w:val="24"/>
                <w:szCs w:val="24"/>
              </w:rPr>
              <w:t xml:space="preserve"> from the Jungle; coarse grind</w:t>
            </w:r>
          </w:p>
        </w:tc>
      </w:tr>
      <w:tr w:rsidR="00ED428C" w:rsidRPr="006F580B" w:rsidTr="00E470DD">
        <w:trPr>
          <w:trHeight w:val="56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Fire Island Kava Instant Kava, 100% dried kava juice </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rPr>
            </w:pPr>
            <w:hyperlink r:id="rId6"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Republic of Vanuatu; freeze-</w:t>
            </w:r>
            <w:proofErr w:type="spellStart"/>
            <w:r w:rsidRPr="006F580B">
              <w:rPr>
                <w:rStyle w:val="Hyperlink"/>
                <w:rFonts w:eastAsia="SimSun"/>
                <w:sz w:val="24"/>
                <w:szCs w:val="24"/>
                <w:u w:color="FFFFFF"/>
              </w:rPr>
              <w:t>dried</w:t>
            </w:r>
            <w:r w:rsidRPr="00AE5CA9">
              <w:rPr>
                <w:rStyle w:val="Hyperlink"/>
                <w:rFonts w:eastAsia="SimSun"/>
                <w:b/>
                <w:sz w:val="24"/>
                <w:szCs w:val="24"/>
                <w:u w:color="FFFFFF"/>
                <w:vertAlign w:val="superscript"/>
              </w:rPr>
              <w:t>B</w:t>
            </w:r>
            <w:proofErr w:type="spellEnd"/>
            <w:r w:rsidRPr="006F580B">
              <w:rPr>
                <w:rStyle w:val="Hyperlink"/>
                <w:rFonts w:eastAsia="SimSun"/>
                <w:sz w:val="24"/>
                <w:szCs w:val="24"/>
                <w:u w:color="FFFFFF"/>
              </w:rPr>
              <w:t xml:space="preserve"> </w:t>
            </w:r>
          </w:p>
        </w:tc>
      </w:tr>
      <w:tr w:rsidR="00ED428C" w:rsidRPr="006F580B" w:rsidTr="00E470DD">
        <w:trPr>
          <w:trHeight w:val="56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Kava </w:t>
            </w:r>
            <w:proofErr w:type="spellStart"/>
            <w:r w:rsidRPr="006F580B">
              <w:rPr>
                <w:rFonts w:eastAsia="SimSun"/>
                <w:sz w:val="24"/>
                <w:szCs w:val="24"/>
              </w:rPr>
              <w:t>Kava</w:t>
            </w:r>
            <w:proofErr w:type="spellEnd"/>
            <w:r w:rsidRPr="006F580B">
              <w:rPr>
                <w:rFonts w:eastAsia="SimSun"/>
                <w:sz w:val="24"/>
                <w:szCs w:val="24"/>
              </w:rPr>
              <w:t xml:space="preserve"> extract with glycerin and grain alcohol</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Now Foods, Republic of Vanuatu/Fiji; glycerin extract</w:t>
            </w:r>
          </w:p>
        </w:tc>
      </w:tr>
      <w:tr w:rsidR="00ED428C" w:rsidRPr="006F580B" w:rsidTr="00E470DD">
        <w:trPr>
          <w:trHeight w:val="306"/>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Solomon Kava </w:t>
            </w:r>
            <w:proofErr w:type="spellStart"/>
            <w:r w:rsidRPr="006F580B">
              <w:rPr>
                <w:rFonts w:eastAsia="SimSun"/>
                <w:sz w:val="24"/>
                <w:szCs w:val="24"/>
              </w:rPr>
              <w:t>Nambawan</w:t>
            </w:r>
            <w:proofErr w:type="spellEnd"/>
            <w:r w:rsidRPr="006F580B">
              <w:rPr>
                <w:rFonts w:eastAsia="SimSun"/>
                <w:sz w:val="24"/>
                <w:szCs w:val="24"/>
              </w:rPr>
              <w:t xml:space="preserve"> (#1) grade</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rPr>
            </w:pPr>
            <w:hyperlink r:id="rId7"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June 2011, Solomon Islands; very fine grind</w:t>
            </w:r>
          </w:p>
        </w:tc>
      </w:tr>
      <w:tr w:rsidR="00ED428C" w:rsidRPr="006F580B" w:rsidTr="00E470DD">
        <w:trPr>
          <w:trHeight w:val="279"/>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Stone Kava Stone grade</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rPr>
            </w:pPr>
            <w:hyperlink r:id="rId8"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June 2011 Republic of Vanuatu; fine grind</w:t>
            </w:r>
          </w:p>
        </w:tc>
      </w:tr>
      <w:tr w:rsidR="00ED428C" w:rsidRPr="006F580B" w:rsidTr="00E470DD">
        <w:trPr>
          <w:trHeight w:val="261"/>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Big Island Grown Kava</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Paradise Kava, June 2011, Hawaii, USA; fine grind</w:t>
            </w:r>
          </w:p>
        </w:tc>
      </w:tr>
      <w:tr w:rsidR="00ED428C" w:rsidRPr="006F580B" w:rsidTr="00E470DD">
        <w:trPr>
          <w:trHeight w:val="56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Kava </w:t>
            </w:r>
            <w:proofErr w:type="spellStart"/>
            <w:r w:rsidRPr="006F580B">
              <w:rPr>
                <w:rFonts w:eastAsia="SimSun"/>
                <w:sz w:val="24"/>
                <w:szCs w:val="24"/>
              </w:rPr>
              <w:t>Kava</w:t>
            </w:r>
            <w:proofErr w:type="spellEnd"/>
            <w:r w:rsidRPr="006F580B">
              <w:rPr>
                <w:rFonts w:eastAsia="SimSun"/>
                <w:sz w:val="24"/>
                <w:szCs w:val="24"/>
              </w:rPr>
              <w:t xml:space="preserve"> Root with grain alcohol, glycerin, and water</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Gaia Herbs, Republic of Vanuatu; medium to high alcohol extract</w:t>
            </w:r>
          </w:p>
        </w:tc>
      </w:tr>
      <w:tr w:rsidR="00ED428C" w:rsidRPr="006F580B" w:rsidTr="00E470DD">
        <w:trPr>
          <w:trHeight w:val="252"/>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lang w:val="pt-PT"/>
              </w:rPr>
            </w:pPr>
            <w:r w:rsidRPr="006F580B">
              <w:rPr>
                <w:rFonts w:eastAsia="SimSun"/>
                <w:sz w:val="24"/>
                <w:szCs w:val="24"/>
                <w:lang w:val="pt-PT"/>
              </w:rPr>
              <w:t>Kava Kava critical CO</w:t>
            </w:r>
            <w:r w:rsidRPr="006F580B">
              <w:rPr>
                <w:rFonts w:eastAsia="SimSun"/>
                <w:sz w:val="24"/>
                <w:szCs w:val="24"/>
                <w:vertAlign w:val="subscript"/>
                <w:lang w:val="pt-PT"/>
              </w:rPr>
              <w:t>2</w:t>
            </w:r>
            <w:r w:rsidRPr="006F580B">
              <w:rPr>
                <w:rFonts w:eastAsia="SimSun"/>
                <w:sz w:val="24"/>
                <w:szCs w:val="24"/>
                <w:lang w:val="pt-PT"/>
              </w:rPr>
              <w:t xml:space="preserve"> extract</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lang w:val="pt-PT"/>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Mr. Jay Stopper</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Pharma Kava® Liquid Extract with grain alcohol</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Herb Pharm, Republic of Vanuatu; “organic” grain alcohol extract</w:t>
            </w:r>
          </w:p>
        </w:tc>
      </w:tr>
      <w:tr w:rsidR="00ED428C" w:rsidRPr="006F580B" w:rsidTr="00E470DD">
        <w:trPr>
          <w:trHeight w:val="306"/>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Fiji Kava </w:t>
            </w:r>
            <w:proofErr w:type="spellStart"/>
            <w:r w:rsidRPr="006F580B">
              <w:rPr>
                <w:rFonts w:eastAsia="SimSun"/>
                <w:sz w:val="24"/>
                <w:szCs w:val="24"/>
              </w:rPr>
              <w:t>Bula</w:t>
            </w:r>
            <w:proofErr w:type="spellEnd"/>
            <w:r w:rsidRPr="006F580B">
              <w:rPr>
                <w:rFonts w:eastAsia="SimSun"/>
                <w:sz w:val="24"/>
                <w:szCs w:val="24"/>
              </w:rPr>
              <w:t xml:space="preserve"> Grade</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rPr>
            </w:pPr>
            <w:hyperlink r:id="rId9"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xml:space="preserve"> June 2011, Fiji; fine grind</w:t>
            </w:r>
          </w:p>
        </w:tc>
      </w:tr>
      <w:tr w:rsidR="00ED428C" w:rsidRPr="006F580B" w:rsidTr="00E470DD">
        <w:trPr>
          <w:trHeight w:val="27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Whole kava root</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Medium fine grind</w:t>
            </w:r>
          </w:p>
        </w:tc>
      </w:tr>
      <w:tr w:rsidR="00ED428C" w:rsidRPr="006F580B" w:rsidTr="00E470DD">
        <w:trPr>
          <w:trHeight w:val="56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Kava </w:t>
            </w:r>
            <w:proofErr w:type="spellStart"/>
            <w:r w:rsidRPr="006F580B">
              <w:rPr>
                <w:rFonts w:eastAsia="SimSun"/>
                <w:sz w:val="24"/>
                <w:szCs w:val="24"/>
              </w:rPr>
              <w:t>Kava</w:t>
            </w:r>
            <w:proofErr w:type="spellEnd"/>
            <w:r w:rsidRPr="006F580B">
              <w:rPr>
                <w:rFonts w:eastAsia="SimSun"/>
                <w:sz w:val="24"/>
                <w:szCs w:val="24"/>
              </w:rPr>
              <w:t xml:space="preserve"> Root with grain alcohol and water</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Gaia Herbs, Republic of Vanuatu; high alcohol extract</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Kava extract with 95% ethanol</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proofErr w:type="spellStart"/>
            <w:r w:rsidRPr="006F580B">
              <w:rPr>
                <w:rFonts w:eastAsia="SimSun"/>
                <w:sz w:val="24"/>
                <w:szCs w:val="24"/>
              </w:rPr>
              <w:t>Kennin</w:t>
            </w:r>
            <w:proofErr w:type="spellEnd"/>
            <w:r w:rsidRPr="006F580B">
              <w:rPr>
                <w:rFonts w:eastAsia="SimSun"/>
                <w:sz w:val="24"/>
                <w:szCs w:val="24"/>
              </w:rPr>
              <w:t xml:space="preserve"> Garrett, August 2001 </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Kava professional Gaia Herb</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Medium to high alcohol</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Pentecost Pride kava</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Vanuatu Kava Store, Republic of Vanuatu; medium fine grind</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Wow! Kava Connoisseur Grade</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rPr>
            </w:pPr>
            <w:hyperlink r:id="rId10"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June 2011 Republic of Vanuatu; fine grind</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Fire Island Kava Instant Kava, 100% dried/ground kava roots</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ascii="Calibri" w:eastAsia="SimSun" w:hAnsi="Calibri" w:cs="Arial"/>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u w:val="single" w:color="FFFFFF"/>
                <w:vertAlign w:val="superscript"/>
              </w:rPr>
            </w:pPr>
            <w:hyperlink r:id="rId11" w:history="1">
              <w:proofErr w:type="spellStart"/>
              <w:r w:rsidRPr="006F580B">
                <w:rPr>
                  <w:rStyle w:val="Hyperlink"/>
                  <w:rFonts w:eastAsia="SimSun"/>
                  <w:sz w:val="24"/>
                  <w:szCs w:val="24"/>
                  <w:u w:color="FFFFFF"/>
                </w:rPr>
                <w:t>Nakamal@Home</w:t>
              </w:r>
              <w:proofErr w:type="spellEnd"/>
            </w:hyperlink>
            <w:r w:rsidRPr="006F580B">
              <w:rPr>
                <w:rStyle w:val="Hyperlink"/>
                <w:rFonts w:eastAsia="SimSun"/>
                <w:sz w:val="24"/>
                <w:szCs w:val="24"/>
                <w:u w:color="FFFFFF"/>
              </w:rPr>
              <w:t>, Republic of Vanuatu; freeze-</w:t>
            </w:r>
            <w:proofErr w:type="spellStart"/>
            <w:r w:rsidRPr="006F580B">
              <w:rPr>
                <w:rStyle w:val="Hyperlink"/>
                <w:rFonts w:eastAsia="SimSun"/>
                <w:sz w:val="24"/>
                <w:szCs w:val="24"/>
                <w:u w:color="FFFFFF"/>
              </w:rPr>
              <w:t>dried</w:t>
            </w:r>
            <w:r w:rsidRPr="00AE5CA9">
              <w:rPr>
                <w:rStyle w:val="Hyperlink"/>
                <w:rFonts w:eastAsia="SimSun"/>
                <w:b/>
                <w:sz w:val="24"/>
                <w:szCs w:val="24"/>
                <w:u w:color="FFFFFF"/>
                <w:vertAlign w:val="superscript"/>
              </w:rPr>
              <w:t>B</w:t>
            </w:r>
            <w:proofErr w:type="spellEnd"/>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Dry kava root</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P</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proofErr w:type="spellStart"/>
            <w:r w:rsidRPr="006F580B">
              <w:rPr>
                <w:rFonts w:eastAsia="SimSun"/>
                <w:sz w:val="24"/>
                <w:szCs w:val="24"/>
              </w:rPr>
              <w:t>Kennin</w:t>
            </w:r>
            <w:proofErr w:type="spellEnd"/>
            <w:r w:rsidRPr="006F580B">
              <w:rPr>
                <w:rFonts w:eastAsia="SimSun"/>
                <w:sz w:val="24"/>
                <w:szCs w:val="24"/>
              </w:rPr>
              <w:t xml:space="preserve"> Garrett; coarse grind</w:t>
            </w:r>
          </w:p>
        </w:tc>
      </w:tr>
      <w:tr w:rsidR="00ED428C" w:rsidRPr="006F580B" w:rsidTr="00E470DD">
        <w:trPr>
          <w:trHeight w:val="280"/>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 xml:space="preserve">Kava </w:t>
            </w:r>
            <w:proofErr w:type="spellStart"/>
            <w:r w:rsidRPr="006F580B">
              <w:rPr>
                <w:rFonts w:eastAsia="SimSun"/>
                <w:sz w:val="24"/>
                <w:szCs w:val="24"/>
              </w:rPr>
              <w:t>Kava</w:t>
            </w:r>
            <w:proofErr w:type="spellEnd"/>
            <w:r w:rsidRPr="006F580B">
              <w:rPr>
                <w:rFonts w:eastAsia="SimSun"/>
                <w:sz w:val="24"/>
                <w:szCs w:val="24"/>
              </w:rPr>
              <w:t xml:space="preserve"> Root with glycerin, water, and &lt;8% grain alcohol</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Gaia Herbs; low alcohol extract</w:t>
            </w:r>
          </w:p>
        </w:tc>
      </w:tr>
      <w:tr w:rsidR="00ED428C" w:rsidRPr="006F580B" w:rsidTr="00E470DD">
        <w:trPr>
          <w:trHeight w:val="333"/>
        </w:trPr>
        <w:tc>
          <w:tcPr>
            <w:tcW w:w="4158" w:type="dxa"/>
            <w:tcBorders>
              <w:top w:val="nil"/>
              <w:left w:val="nil"/>
              <w:bottom w:val="nil"/>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t>Kava water, homemade, 100% aqueous</w:t>
            </w:r>
          </w:p>
        </w:tc>
        <w:tc>
          <w:tcPr>
            <w:tcW w:w="450" w:type="dxa"/>
            <w:tcBorders>
              <w:top w:val="nil"/>
              <w:left w:val="nil"/>
              <w:bottom w:val="nil"/>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nil"/>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nil"/>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nil"/>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Ed Johnston, Hawaii, USA; alcohol-free</w:t>
            </w:r>
          </w:p>
        </w:tc>
      </w:tr>
      <w:tr w:rsidR="00ED428C" w:rsidRPr="006F580B" w:rsidTr="00E470DD">
        <w:trPr>
          <w:trHeight w:val="547"/>
        </w:trPr>
        <w:tc>
          <w:tcPr>
            <w:tcW w:w="4158" w:type="dxa"/>
            <w:tcBorders>
              <w:top w:val="nil"/>
              <w:left w:val="nil"/>
              <w:bottom w:val="single" w:sz="4" w:space="0" w:color="auto"/>
              <w:right w:val="nil"/>
            </w:tcBorders>
            <w:shd w:val="clear" w:color="auto" w:fill="auto"/>
          </w:tcPr>
          <w:p w:rsidR="00ED428C" w:rsidRPr="006F580B" w:rsidRDefault="00ED428C" w:rsidP="00E470DD">
            <w:pPr>
              <w:rPr>
                <w:rFonts w:eastAsia="SimSun"/>
                <w:sz w:val="24"/>
                <w:szCs w:val="24"/>
              </w:rPr>
            </w:pPr>
            <w:r w:rsidRPr="006F580B">
              <w:rPr>
                <w:rFonts w:eastAsia="SimSun"/>
                <w:sz w:val="24"/>
                <w:szCs w:val="24"/>
              </w:rPr>
              <w:lastRenderedPageBreak/>
              <w:t>Kava Tincture with 97% ethanol</w:t>
            </w:r>
          </w:p>
        </w:tc>
        <w:tc>
          <w:tcPr>
            <w:tcW w:w="450" w:type="dxa"/>
            <w:tcBorders>
              <w:top w:val="nil"/>
              <w:left w:val="nil"/>
              <w:bottom w:val="single" w:sz="4" w:space="0" w:color="auto"/>
              <w:right w:val="nil"/>
            </w:tcBorders>
            <w:shd w:val="clear" w:color="auto" w:fill="auto"/>
          </w:tcPr>
          <w:p w:rsidR="00ED428C" w:rsidRPr="006F580B" w:rsidRDefault="00ED428C" w:rsidP="00E470DD">
            <w:pPr>
              <w:jc w:val="center"/>
              <w:rPr>
                <w:rFonts w:eastAsia="SimSun"/>
                <w:bCs/>
                <w:sz w:val="24"/>
                <w:szCs w:val="24"/>
              </w:rPr>
            </w:pPr>
          </w:p>
        </w:tc>
        <w:tc>
          <w:tcPr>
            <w:tcW w:w="900" w:type="dxa"/>
            <w:tcBorders>
              <w:top w:val="nil"/>
              <w:left w:val="nil"/>
              <w:bottom w:val="single" w:sz="4" w:space="0" w:color="auto"/>
              <w:right w:val="nil"/>
            </w:tcBorders>
            <w:shd w:val="clear" w:color="auto" w:fill="auto"/>
          </w:tcPr>
          <w:p w:rsidR="00ED428C" w:rsidRPr="006F580B" w:rsidRDefault="00ED428C" w:rsidP="00E470DD">
            <w:pPr>
              <w:jc w:val="center"/>
              <w:rPr>
                <w:rFonts w:eastAsia="SimSun"/>
                <w:sz w:val="24"/>
                <w:szCs w:val="24"/>
              </w:rPr>
            </w:pPr>
            <w:r w:rsidRPr="006F580B">
              <w:rPr>
                <w:rFonts w:eastAsia="SimSun"/>
                <w:sz w:val="24"/>
                <w:szCs w:val="24"/>
              </w:rPr>
              <w:t>L</w:t>
            </w:r>
          </w:p>
        </w:tc>
        <w:tc>
          <w:tcPr>
            <w:tcW w:w="270" w:type="dxa"/>
            <w:tcBorders>
              <w:top w:val="nil"/>
              <w:left w:val="nil"/>
              <w:bottom w:val="single" w:sz="4" w:space="0" w:color="auto"/>
              <w:right w:val="nil"/>
            </w:tcBorders>
            <w:shd w:val="clear" w:color="auto" w:fill="auto"/>
          </w:tcPr>
          <w:p w:rsidR="00ED428C" w:rsidRPr="006F580B" w:rsidRDefault="00ED428C" w:rsidP="00E470DD">
            <w:pPr>
              <w:ind w:left="-18"/>
              <w:rPr>
                <w:rFonts w:eastAsia="SimSun"/>
                <w:sz w:val="12"/>
                <w:szCs w:val="12"/>
              </w:rPr>
            </w:pPr>
          </w:p>
        </w:tc>
        <w:tc>
          <w:tcPr>
            <w:tcW w:w="6660" w:type="dxa"/>
            <w:tcBorders>
              <w:top w:val="nil"/>
              <w:left w:val="nil"/>
              <w:bottom w:val="single" w:sz="4" w:space="0" w:color="auto"/>
              <w:right w:val="nil"/>
            </w:tcBorders>
            <w:shd w:val="clear" w:color="auto" w:fill="auto"/>
          </w:tcPr>
          <w:p w:rsidR="00ED428C" w:rsidRPr="006F580B" w:rsidRDefault="00ED428C" w:rsidP="00E470DD">
            <w:pPr>
              <w:ind w:right="-198"/>
              <w:rPr>
                <w:rFonts w:eastAsia="SimSun"/>
                <w:sz w:val="24"/>
                <w:szCs w:val="24"/>
              </w:rPr>
            </w:pPr>
            <w:r w:rsidRPr="006F580B">
              <w:rPr>
                <w:rFonts w:eastAsia="SimSun"/>
                <w:sz w:val="24"/>
                <w:szCs w:val="24"/>
              </w:rPr>
              <w:t>Hilo Natural Health Clinic, Hawaii, USA</w:t>
            </w:r>
          </w:p>
        </w:tc>
      </w:tr>
      <w:tr w:rsidR="00ED428C" w:rsidRPr="006F580B" w:rsidTr="00E470DD">
        <w:trPr>
          <w:trHeight w:val="547"/>
        </w:trPr>
        <w:tc>
          <w:tcPr>
            <w:tcW w:w="12438" w:type="dxa"/>
            <w:gridSpan w:val="5"/>
            <w:tcBorders>
              <w:top w:val="single" w:sz="4" w:space="0" w:color="auto"/>
              <w:left w:val="nil"/>
              <w:bottom w:val="nil"/>
              <w:right w:val="nil"/>
            </w:tcBorders>
            <w:shd w:val="clear" w:color="auto" w:fill="auto"/>
          </w:tcPr>
          <w:p w:rsidR="00ED428C" w:rsidRPr="006F580B" w:rsidRDefault="00ED428C" w:rsidP="00E470DD">
            <w:pPr>
              <w:rPr>
                <w:rFonts w:eastAsia="Times New Roman"/>
                <w:sz w:val="24"/>
                <w:szCs w:val="24"/>
              </w:rPr>
            </w:pPr>
            <w:r w:rsidRPr="006F580B">
              <w:rPr>
                <w:sz w:val="24"/>
                <w:szCs w:val="24"/>
              </w:rPr>
              <w:t xml:space="preserve">All products were obtained in fall of 2011, the harvest date and country of origin is indicated for products where this information was available. (A) Type describes the starting state of the source material P- dry powder and L-liquid. (B) Extracted kava was freeze-dried and pulverized to form a water soluble instant drink mix. </w:t>
            </w:r>
          </w:p>
          <w:p w:rsidR="00ED428C" w:rsidRPr="006F580B" w:rsidRDefault="00ED428C" w:rsidP="00E470DD">
            <w:pPr>
              <w:rPr>
                <w:rFonts w:eastAsia="SimSun"/>
                <w:sz w:val="24"/>
                <w:szCs w:val="24"/>
              </w:rPr>
            </w:pPr>
          </w:p>
        </w:tc>
      </w:tr>
    </w:tbl>
    <w:p w:rsidR="00A23D90" w:rsidRDefault="00A23D90">
      <w:bookmarkStart w:id="0" w:name="_GoBack"/>
      <w:bookmarkEnd w:id="0"/>
    </w:p>
    <w:sectPr w:rsidR="00A23D90" w:rsidSect="00ED42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8C"/>
    <w:rsid w:val="00060706"/>
    <w:rsid w:val="000A015D"/>
    <w:rsid w:val="000B2F60"/>
    <w:rsid w:val="000E0926"/>
    <w:rsid w:val="000F2D47"/>
    <w:rsid w:val="00124BF2"/>
    <w:rsid w:val="00164B13"/>
    <w:rsid w:val="001C3E0A"/>
    <w:rsid w:val="001E1608"/>
    <w:rsid w:val="00246282"/>
    <w:rsid w:val="00250B04"/>
    <w:rsid w:val="0025223F"/>
    <w:rsid w:val="002A4128"/>
    <w:rsid w:val="002C13DB"/>
    <w:rsid w:val="002D2686"/>
    <w:rsid w:val="0032088D"/>
    <w:rsid w:val="00345915"/>
    <w:rsid w:val="003558A3"/>
    <w:rsid w:val="00385A6F"/>
    <w:rsid w:val="0039674C"/>
    <w:rsid w:val="003A70E9"/>
    <w:rsid w:val="003B1800"/>
    <w:rsid w:val="00401098"/>
    <w:rsid w:val="00430EE6"/>
    <w:rsid w:val="004676E7"/>
    <w:rsid w:val="004D758C"/>
    <w:rsid w:val="004E3886"/>
    <w:rsid w:val="00534A9E"/>
    <w:rsid w:val="005522B6"/>
    <w:rsid w:val="0057361C"/>
    <w:rsid w:val="005D3CEB"/>
    <w:rsid w:val="005F16BF"/>
    <w:rsid w:val="006450A8"/>
    <w:rsid w:val="00673D40"/>
    <w:rsid w:val="006A6A29"/>
    <w:rsid w:val="006E445C"/>
    <w:rsid w:val="006E5646"/>
    <w:rsid w:val="006F22D4"/>
    <w:rsid w:val="00711C59"/>
    <w:rsid w:val="007365CE"/>
    <w:rsid w:val="0075387E"/>
    <w:rsid w:val="00770E7E"/>
    <w:rsid w:val="00774B65"/>
    <w:rsid w:val="007A7DD2"/>
    <w:rsid w:val="007B62A6"/>
    <w:rsid w:val="007D57E5"/>
    <w:rsid w:val="0080148B"/>
    <w:rsid w:val="00813EE9"/>
    <w:rsid w:val="0083131C"/>
    <w:rsid w:val="00881CA4"/>
    <w:rsid w:val="00894918"/>
    <w:rsid w:val="00930234"/>
    <w:rsid w:val="00952A75"/>
    <w:rsid w:val="009609EB"/>
    <w:rsid w:val="00966606"/>
    <w:rsid w:val="00990B27"/>
    <w:rsid w:val="009B0845"/>
    <w:rsid w:val="009B6453"/>
    <w:rsid w:val="00A13691"/>
    <w:rsid w:val="00A23D90"/>
    <w:rsid w:val="00A3474B"/>
    <w:rsid w:val="00A362BF"/>
    <w:rsid w:val="00A62E9D"/>
    <w:rsid w:val="00A9217A"/>
    <w:rsid w:val="00AE2F3F"/>
    <w:rsid w:val="00AF30B0"/>
    <w:rsid w:val="00AF70DD"/>
    <w:rsid w:val="00B424F6"/>
    <w:rsid w:val="00BA4CB3"/>
    <w:rsid w:val="00C021B3"/>
    <w:rsid w:val="00C056AF"/>
    <w:rsid w:val="00C928E9"/>
    <w:rsid w:val="00C96D99"/>
    <w:rsid w:val="00CB057B"/>
    <w:rsid w:val="00CC3E79"/>
    <w:rsid w:val="00D03CA8"/>
    <w:rsid w:val="00D14887"/>
    <w:rsid w:val="00D66CC5"/>
    <w:rsid w:val="00D8536A"/>
    <w:rsid w:val="00DA47A6"/>
    <w:rsid w:val="00DC29EE"/>
    <w:rsid w:val="00E23897"/>
    <w:rsid w:val="00E24C00"/>
    <w:rsid w:val="00E271A9"/>
    <w:rsid w:val="00E34E1B"/>
    <w:rsid w:val="00E42A09"/>
    <w:rsid w:val="00E760B7"/>
    <w:rsid w:val="00ED428C"/>
    <w:rsid w:val="00F8011A"/>
    <w:rsid w:val="00F90530"/>
    <w:rsid w:val="00F968D5"/>
    <w:rsid w:val="00F977E5"/>
    <w:rsid w:val="00FA1E37"/>
    <w:rsid w:val="00FE102A"/>
    <w:rsid w:val="00FE1190"/>
    <w:rsid w:val="00FE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8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2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8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mal@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kamal@Hom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kamal@Home" TargetMode="External"/><Relationship Id="rId11" Type="http://schemas.openxmlformats.org/officeDocument/2006/relationships/hyperlink" Target="mailto:Nakamal@Home" TargetMode="External"/><Relationship Id="rId5" Type="http://schemas.openxmlformats.org/officeDocument/2006/relationships/hyperlink" Target="mailto:Nakamal@Home" TargetMode="External"/><Relationship Id="rId10" Type="http://schemas.openxmlformats.org/officeDocument/2006/relationships/hyperlink" Target="mailto:Nakamal@Home" TargetMode="External"/><Relationship Id="rId4" Type="http://schemas.openxmlformats.org/officeDocument/2006/relationships/webSettings" Target="webSettings.xml"/><Relationship Id="rId9" Type="http://schemas.openxmlformats.org/officeDocument/2006/relationships/hyperlink" Target="mailto:Nakam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2014-10-10T21:06:00Z</dcterms:created>
  <dcterms:modified xsi:type="dcterms:W3CDTF">2014-10-10T21:06:00Z</dcterms:modified>
</cp:coreProperties>
</file>