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EB77FC" w:rsidRDefault="00EB77FC" w:rsidP="00234EEE">
      <w:pPr>
        <w:spacing w:line="480" w:lineRule="auto"/>
        <w:jc w:val="both"/>
        <w:rPr>
          <w:b/>
        </w:rPr>
      </w:pPr>
    </w:p>
    <w:p w:rsidR="00E121EA" w:rsidRDefault="00234EEE" w:rsidP="00234EEE">
      <w:pPr>
        <w:spacing w:line="480" w:lineRule="auto"/>
        <w:jc w:val="both"/>
        <w:rPr>
          <w:rFonts w:cs="Arial"/>
          <w:sz w:val="24"/>
          <w:szCs w:val="24"/>
        </w:rPr>
      </w:pPr>
      <w:r w:rsidRPr="00971EFA">
        <w:rPr>
          <w:rFonts w:cs="Arial"/>
          <w:b/>
          <w:sz w:val="24"/>
          <w:szCs w:val="24"/>
        </w:rPr>
        <w:t xml:space="preserve">Title: </w:t>
      </w:r>
      <w:r w:rsidR="00E121EA" w:rsidRPr="00E121EA">
        <w:rPr>
          <w:rFonts w:cs="Arial"/>
          <w:sz w:val="24"/>
          <w:szCs w:val="24"/>
        </w:rPr>
        <w:t>Increased platelet reactivity in idiopathic pulmonary fibrosis is mediated by a plasma factor</w:t>
      </w:r>
    </w:p>
    <w:p w:rsidR="00E121EA" w:rsidRDefault="00E121EA" w:rsidP="00234EEE">
      <w:pPr>
        <w:spacing w:line="480" w:lineRule="auto"/>
        <w:jc w:val="both"/>
        <w:rPr>
          <w:rFonts w:cs="Arial"/>
          <w:sz w:val="24"/>
          <w:szCs w:val="24"/>
        </w:rPr>
      </w:pPr>
    </w:p>
    <w:p w:rsidR="00234EEE" w:rsidRDefault="00234EEE" w:rsidP="00234EEE">
      <w:pPr>
        <w:spacing w:line="480" w:lineRule="auto"/>
        <w:jc w:val="both"/>
        <w:rPr>
          <w:rFonts w:cs="Arial"/>
          <w:b/>
          <w:sz w:val="24"/>
          <w:szCs w:val="24"/>
        </w:rPr>
      </w:pPr>
      <w:r w:rsidRPr="00971EFA">
        <w:rPr>
          <w:rFonts w:cs="Arial"/>
          <w:b/>
          <w:sz w:val="24"/>
          <w:szCs w:val="24"/>
        </w:rPr>
        <w:t>Dr Michael G. Crooks</w:t>
      </w:r>
      <w:r w:rsidRPr="00971EFA">
        <w:rPr>
          <w:rFonts w:cs="Arial"/>
          <w:b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, </w:t>
      </w:r>
      <w:r w:rsidRPr="00971EFA">
        <w:rPr>
          <w:b/>
          <w:sz w:val="24"/>
          <w:szCs w:val="24"/>
        </w:rPr>
        <w:t>Dr Ahmed Fahim</w:t>
      </w:r>
      <w:r w:rsidRPr="00971EF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,</w:t>
      </w:r>
      <w:r w:rsidRPr="00971EFA">
        <w:rPr>
          <w:b/>
          <w:sz w:val="24"/>
          <w:szCs w:val="24"/>
        </w:rPr>
        <w:t xml:space="preserve"> Professor Khalid Naseem</w:t>
      </w:r>
      <w:r w:rsidRPr="00971EFA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, </w:t>
      </w:r>
      <w:r w:rsidRPr="00971EFA">
        <w:rPr>
          <w:b/>
          <w:sz w:val="24"/>
          <w:szCs w:val="24"/>
        </w:rPr>
        <w:t>Professor Alyn H. Morice</w:t>
      </w:r>
      <w:r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, </w:t>
      </w:r>
      <w:r w:rsidRPr="00971EFA">
        <w:rPr>
          <w:rFonts w:cs="Arial"/>
          <w:b/>
          <w:sz w:val="24"/>
          <w:szCs w:val="24"/>
        </w:rPr>
        <w:t>Dr Simon P. Hart</w:t>
      </w:r>
      <w:r w:rsidRPr="00971EFA">
        <w:rPr>
          <w:rFonts w:cs="Arial"/>
          <w:b/>
          <w:sz w:val="24"/>
          <w:szCs w:val="24"/>
          <w:vertAlign w:val="superscript"/>
        </w:rPr>
        <w:t>1</w:t>
      </w:r>
      <w:r w:rsidRPr="00971EFA">
        <w:rPr>
          <w:rFonts w:cs="Arial"/>
          <w:b/>
          <w:sz w:val="24"/>
          <w:szCs w:val="24"/>
        </w:rPr>
        <w:t xml:space="preserve"> </w:t>
      </w:r>
    </w:p>
    <w:p w:rsidR="00234EEE" w:rsidRDefault="00234EEE" w:rsidP="00234EEE">
      <w:pPr>
        <w:spacing w:line="480" w:lineRule="auto"/>
        <w:jc w:val="center"/>
        <w:rPr>
          <w:b/>
          <w:sz w:val="24"/>
          <w:szCs w:val="24"/>
        </w:rPr>
      </w:pPr>
    </w:p>
    <w:p w:rsidR="00234EEE" w:rsidRDefault="00234EEE" w:rsidP="00234EEE">
      <w:pPr>
        <w:spacing w:line="480" w:lineRule="auto"/>
        <w:jc w:val="center"/>
        <w:rPr>
          <w:b/>
          <w:sz w:val="24"/>
          <w:szCs w:val="24"/>
        </w:rPr>
      </w:pPr>
    </w:p>
    <w:p w:rsidR="00234EEE" w:rsidRDefault="00234EEE" w:rsidP="00234EEE">
      <w:pPr>
        <w:spacing w:line="480" w:lineRule="auto"/>
        <w:jc w:val="center"/>
        <w:rPr>
          <w:b/>
          <w:sz w:val="24"/>
          <w:szCs w:val="24"/>
        </w:rPr>
      </w:pPr>
    </w:p>
    <w:p w:rsidR="00234EEE" w:rsidRDefault="00234EEE" w:rsidP="00234EEE">
      <w:pPr>
        <w:spacing w:line="480" w:lineRule="auto"/>
        <w:jc w:val="center"/>
        <w:rPr>
          <w:b/>
          <w:sz w:val="24"/>
          <w:szCs w:val="24"/>
        </w:rPr>
      </w:pPr>
    </w:p>
    <w:p w:rsidR="00234EEE" w:rsidRPr="00C855CB" w:rsidRDefault="00234EEE" w:rsidP="00234EEE">
      <w:pPr>
        <w:spacing w:line="480" w:lineRule="auto"/>
        <w:jc w:val="center"/>
        <w:rPr>
          <w:b/>
          <w:sz w:val="24"/>
          <w:szCs w:val="24"/>
        </w:rPr>
      </w:pPr>
      <w:r w:rsidRPr="00C855CB">
        <w:rPr>
          <w:b/>
          <w:sz w:val="24"/>
          <w:szCs w:val="24"/>
        </w:rPr>
        <w:t>Data Supplement</w:t>
      </w:r>
      <w:r w:rsidR="00EB77FC">
        <w:rPr>
          <w:b/>
          <w:sz w:val="24"/>
          <w:szCs w:val="24"/>
        </w:rPr>
        <w:t xml:space="preserve"> File S1</w:t>
      </w:r>
    </w:p>
    <w:p w:rsidR="00234EEE" w:rsidRPr="00E121EA" w:rsidRDefault="00234EEE" w:rsidP="00234EEE">
      <w:pPr>
        <w:spacing w:line="480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E121EA">
        <w:rPr>
          <w:b/>
          <w:sz w:val="24"/>
          <w:szCs w:val="24"/>
        </w:rPr>
        <w:lastRenderedPageBreak/>
        <w:t>Definition of Smoking Status</w:t>
      </w:r>
    </w:p>
    <w:p w:rsidR="00234EEE" w:rsidRDefault="00234EEE" w:rsidP="00234EEE">
      <w:pPr>
        <w:spacing w:line="480" w:lineRule="auto"/>
        <w:jc w:val="both"/>
        <w:rPr>
          <w:i/>
          <w:sz w:val="24"/>
          <w:szCs w:val="24"/>
        </w:rPr>
      </w:pPr>
      <w:r w:rsidRPr="00971EFA">
        <w:rPr>
          <w:sz w:val="24"/>
          <w:szCs w:val="24"/>
        </w:rPr>
        <w:t xml:space="preserve">For the purposes of this study current smokers were classified as those </w:t>
      </w:r>
      <w:r>
        <w:rPr>
          <w:sz w:val="24"/>
          <w:szCs w:val="24"/>
        </w:rPr>
        <w:t>who</w:t>
      </w:r>
      <w:r w:rsidRPr="00971EFA">
        <w:rPr>
          <w:sz w:val="24"/>
          <w:szCs w:val="24"/>
        </w:rPr>
        <w:t xml:space="preserve"> had smoked in the preceding 6 months, ex-smokers as those who had stopped smoking greater than 6 months before sampling</w:t>
      </w:r>
      <w:r>
        <w:rPr>
          <w:sz w:val="24"/>
          <w:szCs w:val="24"/>
        </w:rPr>
        <w:t>,</w:t>
      </w:r>
      <w:r w:rsidRPr="00971EFA">
        <w:rPr>
          <w:sz w:val="24"/>
          <w:szCs w:val="24"/>
        </w:rPr>
        <w:t xml:space="preserve"> and non-smokers as those who had never smoked.</w:t>
      </w:r>
    </w:p>
    <w:p w:rsidR="00234EEE" w:rsidRPr="00E121EA" w:rsidRDefault="00234EEE" w:rsidP="00234EEE">
      <w:pPr>
        <w:spacing w:line="480" w:lineRule="auto"/>
        <w:jc w:val="both"/>
        <w:rPr>
          <w:b/>
          <w:sz w:val="24"/>
          <w:szCs w:val="24"/>
        </w:rPr>
      </w:pPr>
      <w:r w:rsidRPr="00E121EA">
        <w:rPr>
          <w:b/>
          <w:sz w:val="24"/>
          <w:szCs w:val="24"/>
        </w:rPr>
        <w:t>Plasma swap Protocol</w:t>
      </w:r>
    </w:p>
    <w:p w:rsidR="00234EEE" w:rsidRPr="00971EFA" w:rsidRDefault="00234EEE" w:rsidP="00234EEE">
      <w:pPr>
        <w:spacing w:line="480" w:lineRule="auto"/>
        <w:jc w:val="both"/>
        <w:rPr>
          <w:sz w:val="24"/>
          <w:szCs w:val="24"/>
        </w:rPr>
      </w:pPr>
      <w:r w:rsidRPr="00971EFA">
        <w:rPr>
          <w:sz w:val="24"/>
          <w:szCs w:val="24"/>
        </w:rPr>
        <w:t xml:space="preserve">Washed platelets suspended in PBS were separated into three 100μl aliquots. 100μl of autologous plasma was added to the first aliquot of washed platelets, 100μl of plasma from a control patient was added to the second </w:t>
      </w:r>
      <w:proofErr w:type="spellStart"/>
      <w:r w:rsidRPr="00971EFA">
        <w:rPr>
          <w:sz w:val="24"/>
          <w:szCs w:val="24"/>
        </w:rPr>
        <w:t>alliquot</w:t>
      </w:r>
      <w:proofErr w:type="spellEnd"/>
      <w:r w:rsidRPr="00971EFA">
        <w:rPr>
          <w:sz w:val="24"/>
          <w:szCs w:val="24"/>
        </w:rPr>
        <w:t xml:space="preserve"> and 100μl of plasma from an IPF patient was added to the final aliquot resulting in 3 suspensions of was</w:t>
      </w:r>
      <w:r>
        <w:rPr>
          <w:sz w:val="24"/>
          <w:szCs w:val="24"/>
        </w:rPr>
        <w:t>hed platelets constituting ‘autologous c</w:t>
      </w:r>
      <w:r w:rsidRPr="00971EFA">
        <w:rPr>
          <w:sz w:val="24"/>
          <w:szCs w:val="24"/>
        </w:rPr>
        <w:t>ontrol’, ‘</w:t>
      </w:r>
      <w:r>
        <w:rPr>
          <w:sz w:val="24"/>
          <w:szCs w:val="24"/>
        </w:rPr>
        <w:t>allogeneic c</w:t>
      </w:r>
      <w:r w:rsidRPr="00971EFA">
        <w:rPr>
          <w:sz w:val="24"/>
          <w:szCs w:val="24"/>
        </w:rPr>
        <w:t xml:space="preserve">ontrol’ and ‘IPF’ samples respectively. 5μl of each sample was individually incubated for 20 minutes in basal conditions and in the presence of ADP (0.1, 1 and 10μM) with PE-conjugated anti-human CD62P (Biolegend, San Diego, California). A separate sample was incubated with FITC-conjugated anti CD42b to confirm that the gated population </w:t>
      </w:r>
      <w:r>
        <w:rPr>
          <w:sz w:val="24"/>
          <w:szCs w:val="24"/>
        </w:rPr>
        <w:t>represented</w:t>
      </w:r>
      <w:r w:rsidRPr="00971EFA">
        <w:rPr>
          <w:sz w:val="24"/>
          <w:szCs w:val="24"/>
        </w:rPr>
        <w:t xml:space="preserve"> platelets. The samples were made up to 50μl with PBS. Following incubation samples were fixed with 500μl of 1% paraformaldehyde prior to flow cytometry.</w:t>
      </w:r>
    </w:p>
    <w:p w:rsidR="00234EEE" w:rsidRDefault="00234EEE" w:rsidP="00234EEE">
      <w:pPr>
        <w:spacing w:line="480" w:lineRule="auto"/>
        <w:jc w:val="both"/>
        <w:rPr>
          <w:i/>
          <w:sz w:val="24"/>
          <w:szCs w:val="24"/>
        </w:rPr>
      </w:pPr>
    </w:p>
    <w:p w:rsidR="00234EEE" w:rsidRDefault="00234EEE" w:rsidP="00234EEE">
      <w:pPr>
        <w:spacing w:line="480" w:lineRule="auto"/>
        <w:jc w:val="both"/>
        <w:rPr>
          <w:i/>
          <w:sz w:val="24"/>
          <w:szCs w:val="24"/>
        </w:rPr>
      </w:pPr>
    </w:p>
    <w:p w:rsidR="00234EEE" w:rsidRDefault="00234EEE" w:rsidP="00234EEE">
      <w:pPr>
        <w:spacing w:line="48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A308BD" w:rsidTr="004F57A1">
        <w:tc>
          <w:tcPr>
            <w:tcW w:w="2235" w:type="dxa"/>
            <w:tcBorders>
              <w:bottom w:val="single" w:sz="4" w:space="0" w:color="auto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b/>
                <w:sz w:val="20"/>
                <w:szCs w:val="20"/>
              </w:rPr>
            </w:pPr>
            <w:r w:rsidRPr="00A308BD">
              <w:rPr>
                <w:b/>
                <w:sz w:val="20"/>
                <w:szCs w:val="20"/>
              </w:rPr>
              <w:lastRenderedPageBreak/>
              <w:t>Demographic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A308BD">
              <w:rPr>
                <w:b/>
                <w:sz w:val="20"/>
                <w:szCs w:val="20"/>
              </w:rPr>
              <w:t>IPF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A308BD">
              <w:rPr>
                <w:b/>
                <w:sz w:val="20"/>
                <w:szCs w:val="20"/>
              </w:rPr>
              <w:t>Controls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A308BD">
              <w:rPr>
                <w:b/>
                <w:sz w:val="20"/>
                <w:szCs w:val="20"/>
              </w:rPr>
              <w:t>p-value</w:t>
            </w:r>
          </w:p>
        </w:tc>
      </w:tr>
      <w:tr w:rsidR="00A308BD" w:rsidTr="004F57A1">
        <w:tc>
          <w:tcPr>
            <w:tcW w:w="2235" w:type="dxa"/>
            <w:tcBorders>
              <w:bottom w:val="nil"/>
            </w:tcBorders>
          </w:tcPr>
          <w:p w:rsidR="00A308BD" w:rsidRPr="004F57A1" w:rsidRDefault="00A308BD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Number</w:t>
            </w:r>
          </w:p>
        </w:tc>
        <w:tc>
          <w:tcPr>
            <w:tcW w:w="2126" w:type="dxa"/>
            <w:tcBorders>
              <w:bottom w:val="nil"/>
            </w:tcBorders>
          </w:tcPr>
          <w:p w:rsidR="00A308BD" w:rsidRPr="004F57A1" w:rsidRDefault="00A308BD" w:rsidP="004F57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n=13</w:t>
            </w:r>
          </w:p>
        </w:tc>
        <w:tc>
          <w:tcPr>
            <w:tcW w:w="2126" w:type="dxa"/>
            <w:tcBorders>
              <w:bottom w:val="nil"/>
            </w:tcBorders>
          </w:tcPr>
          <w:p w:rsidR="00A308BD" w:rsidRPr="004F57A1" w:rsidRDefault="00A308BD" w:rsidP="004F57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n=12</w:t>
            </w:r>
          </w:p>
        </w:tc>
        <w:tc>
          <w:tcPr>
            <w:tcW w:w="2126" w:type="dxa"/>
            <w:tcBorders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4F57A1" w:rsidRDefault="00A308BD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Age (mean)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4F57A1" w:rsidRDefault="00A308BD" w:rsidP="004F57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70.3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4F57A1" w:rsidRDefault="00A308BD" w:rsidP="004F57A1">
            <w:pPr>
              <w:spacing w:after="20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66.2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0.22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&lt;50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51-60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(33.3)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61-70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(61.5)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(25)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71-80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(38.5)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(33.3)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&gt;80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(8.3)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P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4F57A1" w:rsidRDefault="00A308BD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Gender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Male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(69.2)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(66.7)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Female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(30.8)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(33.3)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Pr="004F57A1" w:rsidRDefault="00A308BD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Comorbidities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COPD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(15.4)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(50)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0.09</w:t>
            </w:r>
          </w:p>
        </w:tc>
      </w:tr>
      <w:tr w:rsidR="00A308BD" w:rsidTr="004F57A1">
        <w:tc>
          <w:tcPr>
            <w:tcW w:w="2235" w:type="dxa"/>
            <w:tcBorders>
              <w:top w:val="nil"/>
              <w:bottom w:val="nil"/>
            </w:tcBorders>
          </w:tcPr>
          <w:p w:rsidR="00A308BD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</w:t>
            </w:r>
            <w:r w:rsidR="00A308BD">
              <w:rPr>
                <w:iCs/>
                <w:sz w:val="20"/>
                <w:szCs w:val="20"/>
              </w:rPr>
              <w:t>Prev. malignancy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A308BD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(15.4)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(8.3</w:t>
            </w:r>
            <w:r w:rsidR="00A308BD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308BD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Hypertension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(30.8)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(8.3)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0.30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Diabetes mellitus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(16.7)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0.22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TIA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(23.1)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0.22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Stroke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Atrial Fibrillation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(7.7)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(16.7)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0.58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Pr="004F57A1" w:rsidRDefault="004F57A1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Anti-platelet drug use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Aspirin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(30.8)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0.09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</w:t>
            </w:r>
            <w:proofErr w:type="spellStart"/>
            <w:r>
              <w:rPr>
                <w:iCs/>
                <w:sz w:val="20"/>
                <w:szCs w:val="20"/>
              </w:rPr>
              <w:t>Clopidogrel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iCs/>
                <w:sz w:val="20"/>
                <w:szCs w:val="20"/>
              </w:rPr>
              <w:t>Dipyridamole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(7.7)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 (0)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Pr="004F57A1" w:rsidRDefault="004F57A1" w:rsidP="004F57A1">
            <w:pPr>
              <w:spacing w:after="20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4F57A1">
              <w:rPr>
                <w:b/>
                <w:bCs/>
                <w:iCs/>
                <w:sz w:val="20"/>
                <w:szCs w:val="20"/>
              </w:rPr>
              <w:t>Smoking status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Non-smoker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(7.7)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(50)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0.03</w:t>
            </w:r>
          </w:p>
        </w:tc>
      </w:tr>
      <w:tr w:rsidR="004F57A1" w:rsidTr="004F57A1">
        <w:tc>
          <w:tcPr>
            <w:tcW w:w="2235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Ex-smoker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(77.9)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(33.3)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0.04</w:t>
            </w:r>
          </w:p>
        </w:tc>
      </w:tr>
      <w:tr w:rsidR="004F57A1" w:rsidTr="004F57A1">
        <w:tc>
          <w:tcPr>
            <w:tcW w:w="2235" w:type="dxa"/>
            <w:tcBorders>
              <w:top w:val="nil"/>
            </w:tcBorders>
          </w:tcPr>
          <w:p w:rsidR="004F57A1" w:rsidRDefault="004F57A1" w:rsidP="004F57A1">
            <w:pPr>
              <w:spacing w:after="20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Current smoker</w:t>
            </w:r>
          </w:p>
        </w:tc>
        <w:tc>
          <w:tcPr>
            <w:tcW w:w="2126" w:type="dxa"/>
            <w:tcBorders>
              <w:top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(15.4)</w:t>
            </w:r>
          </w:p>
        </w:tc>
        <w:tc>
          <w:tcPr>
            <w:tcW w:w="2126" w:type="dxa"/>
            <w:tcBorders>
              <w:top w:val="nil"/>
            </w:tcBorders>
          </w:tcPr>
          <w:p w:rsidR="004F57A1" w:rsidRDefault="004F57A1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(16.7)</w:t>
            </w:r>
          </w:p>
        </w:tc>
        <w:tc>
          <w:tcPr>
            <w:tcW w:w="2126" w:type="dxa"/>
            <w:tcBorders>
              <w:top w:val="nil"/>
            </w:tcBorders>
          </w:tcPr>
          <w:p w:rsidR="004F57A1" w:rsidRDefault="006B264B" w:rsidP="004F57A1">
            <w:pPr>
              <w:spacing w:after="20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1.00</w:t>
            </w:r>
          </w:p>
        </w:tc>
      </w:tr>
    </w:tbl>
    <w:p w:rsidR="00234EEE" w:rsidRDefault="00EB77FC" w:rsidP="00234EEE">
      <w:pPr>
        <w:spacing w:line="480" w:lineRule="auto"/>
      </w:pPr>
      <w:r>
        <w:rPr>
          <w:b/>
        </w:rPr>
        <w:t>Table S</w:t>
      </w:r>
      <w:r w:rsidR="00234EEE">
        <w:rPr>
          <w:b/>
        </w:rPr>
        <w:t xml:space="preserve">1. </w:t>
      </w:r>
      <w:r w:rsidR="00234EEE" w:rsidRPr="005E52E0">
        <w:t xml:space="preserve">Assessment of platelet activation: baseline characteristics of IPF patients and controls </w:t>
      </w:r>
    </w:p>
    <w:p w:rsidR="006B264B" w:rsidRDefault="006B264B" w:rsidP="00234EEE">
      <w:pPr>
        <w:spacing w:line="480" w:lineRule="auto"/>
      </w:pPr>
    </w:p>
    <w:p w:rsidR="006B264B" w:rsidRDefault="006B264B" w:rsidP="00234EEE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2126"/>
      </w:tblGrid>
      <w:tr w:rsidR="006B264B" w:rsidTr="006B264B">
        <w:tc>
          <w:tcPr>
            <w:tcW w:w="2235" w:type="dxa"/>
            <w:tcBorders>
              <w:bottom w:val="single" w:sz="4" w:space="0" w:color="auto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lastRenderedPageBreak/>
              <w:t>Demographic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IPF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Controls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p-value</w:t>
            </w:r>
          </w:p>
        </w:tc>
      </w:tr>
      <w:tr w:rsidR="006B264B" w:rsidTr="006B264B">
        <w:tc>
          <w:tcPr>
            <w:tcW w:w="2235" w:type="dxa"/>
            <w:tcBorders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Number (n)</w:t>
            </w:r>
          </w:p>
        </w:tc>
        <w:tc>
          <w:tcPr>
            <w:tcW w:w="2126" w:type="dxa"/>
            <w:tcBorders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 w:rsidRPr="006B264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 w:rsidRPr="006B264B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Age in years – Mean (SD)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 w:rsidRPr="006B264B">
              <w:rPr>
                <w:sz w:val="20"/>
                <w:szCs w:val="20"/>
              </w:rPr>
              <w:t>74 (8)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 w:rsidRPr="006B264B">
              <w:rPr>
                <w:sz w:val="20"/>
                <w:szCs w:val="20"/>
              </w:rPr>
              <w:t>65 (10)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 w:rsidRPr="006B264B">
              <w:rPr>
                <w:sz w:val="20"/>
                <w:szCs w:val="20"/>
              </w:rPr>
              <w:t>0.07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Gender (%)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Female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Comorbidities (%)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IHD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TIA/CVA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Hypertension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Diabetes mellitus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GORD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COPD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Sleep apnoea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0.46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Pr="006B264B" w:rsidRDefault="006B264B" w:rsidP="006B264B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6B264B">
              <w:rPr>
                <w:b/>
                <w:bCs/>
                <w:sz w:val="20"/>
                <w:szCs w:val="20"/>
              </w:rPr>
              <w:t>Smoking Status (%)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Current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Ex-smoker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Non-smoker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  <w:tr w:rsidR="006B264B" w:rsidTr="006B264B">
        <w:tc>
          <w:tcPr>
            <w:tcW w:w="2235" w:type="dxa"/>
            <w:tcBorders>
              <w:top w:val="nil"/>
            </w:tcBorders>
          </w:tcPr>
          <w:p w:rsidR="006B264B" w:rsidRDefault="006B264B" w:rsidP="006B264B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Unknown</w:t>
            </w:r>
          </w:p>
        </w:tc>
        <w:tc>
          <w:tcPr>
            <w:tcW w:w="2126" w:type="dxa"/>
            <w:tcBorders>
              <w:top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:rsidR="006B264B" w:rsidRDefault="006B264B" w:rsidP="006B264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</w:tr>
    </w:tbl>
    <w:p w:rsidR="00234EEE" w:rsidRDefault="00EB77FC" w:rsidP="00234EEE">
      <w:pPr>
        <w:spacing w:line="480" w:lineRule="auto"/>
        <w:rPr>
          <w:b/>
        </w:rPr>
      </w:pPr>
      <w:r>
        <w:rPr>
          <w:b/>
        </w:rPr>
        <w:t>Table S</w:t>
      </w:r>
      <w:r w:rsidR="00234EEE">
        <w:rPr>
          <w:b/>
        </w:rPr>
        <w:t xml:space="preserve">2. </w:t>
      </w:r>
      <w:r w:rsidR="00234EEE" w:rsidRPr="005E52E0">
        <w:t>Assessment the effect of IPF plasma on control platelets: baseline characteristics of IPF patients and controls</w:t>
      </w: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49314D" w:rsidRDefault="0049314D" w:rsidP="00234EEE">
      <w:pPr>
        <w:spacing w:line="480" w:lineRule="auto"/>
        <w:rPr>
          <w:b/>
        </w:rPr>
      </w:pPr>
    </w:p>
    <w:p w:rsidR="0049314D" w:rsidRDefault="0049314D" w:rsidP="00234EEE">
      <w:pPr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015B4" w:rsidTr="0073065B">
        <w:tc>
          <w:tcPr>
            <w:tcW w:w="2310" w:type="dxa"/>
            <w:tcBorders>
              <w:bottom w:val="single" w:sz="4" w:space="0" w:color="auto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C015B4">
              <w:rPr>
                <w:b/>
                <w:sz w:val="20"/>
                <w:szCs w:val="20"/>
              </w:rPr>
              <w:lastRenderedPageBreak/>
              <w:t>Platelet Agonist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C015B4">
              <w:rPr>
                <w:b/>
                <w:sz w:val="20"/>
                <w:szCs w:val="20"/>
              </w:rPr>
              <w:t>IPF (n=13)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C015B4">
              <w:rPr>
                <w:b/>
                <w:sz w:val="20"/>
                <w:szCs w:val="20"/>
              </w:rPr>
              <w:t>Controls (n=12)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C015B4">
              <w:rPr>
                <w:b/>
                <w:sz w:val="20"/>
                <w:szCs w:val="20"/>
              </w:rPr>
              <w:t>p-value</w:t>
            </w:r>
          </w:p>
        </w:tc>
      </w:tr>
      <w:tr w:rsidR="00C015B4" w:rsidTr="0073065B">
        <w:tc>
          <w:tcPr>
            <w:tcW w:w="2310" w:type="dxa"/>
            <w:tcBorders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Basal</w:t>
            </w:r>
          </w:p>
        </w:tc>
        <w:tc>
          <w:tcPr>
            <w:tcW w:w="2310" w:type="dxa"/>
            <w:tcBorders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18.19 (3.88)</w:t>
            </w:r>
          </w:p>
        </w:tc>
        <w:tc>
          <w:tcPr>
            <w:tcW w:w="2311" w:type="dxa"/>
            <w:tcBorders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13.71 (1.35)</w:t>
            </w:r>
          </w:p>
        </w:tc>
        <w:tc>
          <w:tcPr>
            <w:tcW w:w="2311" w:type="dxa"/>
            <w:tcBorders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0.30</w:t>
            </w:r>
          </w:p>
        </w:tc>
      </w:tr>
      <w:tr w:rsidR="00C015B4" w:rsidTr="0073065B"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C015B4" w:rsidTr="0073065B"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0.1µM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 (4.68)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15.28 (1.49)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0.09</w:t>
            </w:r>
          </w:p>
        </w:tc>
      </w:tr>
      <w:tr w:rsidR="00C015B4" w:rsidTr="0073065B"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µM</w:t>
            </w:r>
            <w:r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29.40 (4.12)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 (1.52)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&lt;0.01</w:t>
            </w:r>
          </w:p>
        </w:tc>
      </w:tr>
      <w:tr w:rsidR="00C015B4" w:rsidTr="0073065B"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µM</w:t>
            </w:r>
            <w:r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44.83 (3.28)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32.11 (3.49)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</w:t>
            </w:r>
          </w:p>
        </w:tc>
      </w:tr>
      <w:tr w:rsidR="00C015B4" w:rsidTr="0073065B"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C015B4" w:rsidRPr="00C015B4" w:rsidRDefault="00C015B4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73065B" w:rsidTr="0073065B">
        <w:tc>
          <w:tcPr>
            <w:tcW w:w="2310" w:type="dxa"/>
            <w:tcBorders>
              <w:top w:val="nil"/>
              <w:bottom w:val="nil"/>
            </w:tcBorders>
          </w:tcPr>
          <w:p w:rsidR="0073065B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µM</w:t>
            </w:r>
            <w:r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73065B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28.59 (4.54)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3065B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18.65 (1.79)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3065B" w:rsidRPr="00C015B4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0.06</w:t>
            </w:r>
          </w:p>
        </w:tc>
      </w:tr>
      <w:tr w:rsidR="0073065B" w:rsidTr="0073065B">
        <w:tc>
          <w:tcPr>
            <w:tcW w:w="2310" w:type="dxa"/>
            <w:tcBorders>
              <w:top w:val="nil"/>
              <w:bottom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µM</w:t>
            </w:r>
            <w:r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41.73 (2.47)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 (3.44)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&lt;0.01</w:t>
            </w:r>
          </w:p>
        </w:tc>
      </w:tr>
      <w:tr w:rsidR="0073065B" w:rsidTr="0073065B">
        <w:tc>
          <w:tcPr>
            <w:tcW w:w="2310" w:type="dxa"/>
            <w:tcBorders>
              <w:top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µM</w:t>
            </w:r>
            <w:r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61.05 (3.93)</w:t>
            </w:r>
          </w:p>
        </w:tc>
        <w:tc>
          <w:tcPr>
            <w:tcW w:w="2311" w:type="dxa"/>
            <w:tcBorders>
              <w:top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41.09 (3.5)</w:t>
            </w:r>
          </w:p>
        </w:tc>
        <w:tc>
          <w:tcPr>
            <w:tcW w:w="2311" w:type="dxa"/>
            <w:tcBorders>
              <w:top w:val="nil"/>
            </w:tcBorders>
          </w:tcPr>
          <w:p w:rsidR="0073065B" w:rsidRDefault="0073065B" w:rsidP="0073065B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&lt;0.01</w:t>
            </w:r>
          </w:p>
        </w:tc>
      </w:tr>
    </w:tbl>
    <w:p w:rsidR="00234EEE" w:rsidRPr="005E52E0" w:rsidRDefault="00EB77FC" w:rsidP="00DF7F50">
      <w:pPr>
        <w:spacing w:line="480" w:lineRule="auto"/>
      </w:pPr>
      <w:r>
        <w:rPr>
          <w:b/>
        </w:rPr>
        <w:t>Table S</w:t>
      </w:r>
      <w:r w:rsidR="00234EEE">
        <w:rPr>
          <w:b/>
        </w:rPr>
        <w:t xml:space="preserve">3. </w:t>
      </w:r>
      <w:r w:rsidR="00DF7F50">
        <w:rPr>
          <w:bCs/>
        </w:rPr>
        <w:t>Mean (SEM</w:t>
      </w:r>
      <w:r w:rsidR="004F4D58" w:rsidRPr="004F4D58">
        <w:rPr>
          <w:bCs/>
        </w:rPr>
        <w:t xml:space="preserve">) </w:t>
      </w:r>
      <w:r w:rsidR="00DF7F50">
        <w:rPr>
          <w:bCs/>
        </w:rPr>
        <w:t>percentage of monocytes with one or more bound platelets (platelet-monocyte aggregates)</w:t>
      </w:r>
      <w:r w:rsidR="0073065B">
        <w:t xml:space="preserve"> </w:t>
      </w:r>
      <w:r w:rsidR="00234EEE" w:rsidRPr="005E52E0">
        <w:t xml:space="preserve">in IPF and controls at basal levels and in response to the platelet agonists ADP and TFLLR. </w:t>
      </w: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4F4D58" w:rsidRDefault="004F4D58" w:rsidP="00234EEE">
      <w:pPr>
        <w:spacing w:line="480" w:lineRule="auto"/>
        <w:rPr>
          <w:b/>
        </w:rPr>
      </w:pPr>
    </w:p>
    <w:p w:rsidR="004F4D58" w:rsidRDefault="004F4D58" w:rsidP="00234EEE">
      <w:pPr>
        <w:spacing w:line="480" w:lineRule="auto"/>
        <w:rPr>
          <w:b/>
        </w:rPr>
      </w:pPr>
    </w:p>
    <w:p w:rsidR="004F4D58" w:rsidRDefault="004F4D58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F4D58" w:rsidTr="00DF7F50">
        <w:tc>
          <w:tcPr>
            <w:tcW w:w="2310" w:type="dxa"/>
            <w:tcBorders>
              <w:bottom w:val="single" w:sz="4" w:space="0" w:color="auto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lastRenderedPageBreak/>
              <w:t>Platelet Agonist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IPF (n=13)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Controls (n=12)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p-value</w:t>
            </w:r>
          </w:p>
        </w:tc>
      </w:tr>
      <w:tr w:rsidR="004F4D58" w:rsidTr="00DF7F50">
        <w:tc>
          <w:tcPr>
            <w:tcW w:w="2310" w:type="dxa"/>
            <w:tcBorders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Basal</w:t>
            </w:r>
          </w:p>
        </w:tc>
        <w:tc>
          <w:tcPr>
            <w:tcW w:w="2310" w:type="dxa"/>
            <w:tcBorders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0.99 (0.14)</w:t>
            </w:r>
          </w:p>
        </w:tc>
        <w:tc>
          <w:tcPr>
            <w:tcW w:w="2311" w:type="dxa"/>
            <w:tcBorders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0.70 (0.18)</w:t>
            </w:r>
          </w:p>
        </w:tc>
        <w:tc>
          <w:tcPr>
            <w:tcW w:w="2311" w:type="dxa"/>
            <w:tcBorders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0.25</w:t>
            </w: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1.86 (0.46)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0.72 (0.13)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0.03</w:t>
            </w: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9.78 (1.25)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3.25 (0.77)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&lt;0.01</w:t>
            </w: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10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41.27 (4.2)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0313E7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22.52 (2.64)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&lt;0.01</w:t>
            </w: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4F4D58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4F4D58" w:rsidTr="00DF7F50"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F4D58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3.05 (1.66)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0.99 (0.25)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F4D58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0.25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16.82 (5.29)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5.28 (2.06)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0.06</w:t>
            </w:r>
          </w:p>
        </w:tc>
      </w:tr>
      <w:tr w:rsidR="00DF7F50" w:rsidTr="00DF7F50">
        <w:tc>
          <w:tcPr>
            <w:tcW w:w="2310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10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51.53 (9.24)</w:t>
            </w:r>
          </w:p>
        </w:tc>
        <w:tc>
          <w:tcPr>
            <w:tcW w:w="2311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23.10 (5.48)</w:t>
            </w:r>
          </w:p>
        </w:tc>
        <w:tc>
          <w:tcPr>
            <w:tcW w:w="2311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0.02</w:t>
            </w:r>
          </w:p>
        </w:tc>
      </w:tr>
    </w:tbl>
    <w:p w:rsidR="00234EEE" w:rsidRDefault="00EB77FC" w:rsidP="00DF7F50">
      <w:pPr>
        <w:spacing w:line="480" w:lineRule="auto"/>
        <w:jc w:val="both"/>
        <w:rPr>
          <w:b/>
        </w:rPr>
      </w:pPr>
      <w:r>
        <w:rPr>
          <w:b/>
        </w:rPr>
        <w:t>Table S</w:t>
      </w:r>
      <w:r w:rsidR="00234EEE">
        <w:rPr>
          <w:b/>
        </w:rPr>
        <w:t xml:space="preserve">4. </w:t>
      </w:r>
      <w:r w:rsidR="00DF7F50" w:rsidRPr="00DF7F50">
        <w:rPr>
          <w:bCs/>
        </w:rPr>
        <w:t>Mean (SEM)</w:t>
      </w:r>
      <w:r w:rsidR="00DF7F50">
        <w:rPr>
          <w:b/>
        </w:rPr>
        <w:t xml:space="preserve"> </w:t>
      </w:r>
      <w:r w:rsidR="00DF7F50" w:rsidRPr="00DF7F50">
        <w:rPr>
          <w:bCs/>
        </w:rPr>
        <w:t>percentage of</w:t>
      </w:r>
      <w:r w:rsidR="00DF7F50">
        <w:rPr>
          <w:b/>
        </w:rPr>
        <w:t xml:space="preserve"> </w:t>
      </w:r>
      <w:r w:rsidR="00DF7F50" w:rsidRPr="00DF7F50">
        <w:rPr>
          <w:bCs/>
        </w:rPr>
        <w:t>p</w:t>
      </w:r>
      <w:r w:rsidR="00234EEE" w:rsidRPr="005E52E0">
        <w:t>latelet</w:t>
      </w:r>
      <w:r w:rsidR="00DF7F50">
        <w:t>s expressing</w:t>
      </w:r>
      <w:r w:rsidR="00234EEE" w:rsidRPr="005E52E0">
        <w:t xml:space="preserve"> P-</w:t>
      </w:r>
      <w:proofErr w:type="spellStart"/>
      <w:r w:rsidR="00234EEE" w:rsidRPr="005E52E0">
        <w:t>selectin</w:t>
      </w:r>
      <w:proofErr w:type="spellEnd"/>
      <w:r w:rsidR="00234EEE" w:rsidRPr="005E52E0">
        <w:t xml:space="preserve"> under basal conditions and following stimulation with the platelet agonists ADP and TFLLR.</w:t>
      </w:r>
      <w:r w:rsidR="00234EEE">
        <w:rPr>
          <w:b/>
        </w:rPr>
        <w:t xml:space="preserve"> </w:t>
      </w: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DF7F50" w:rsidRDefault="00DF7F50" w:rsidP="00234EEE">
      <w:pPr>
        <w:spacing w:line="480" w:lineRule="auto"/>
        <w:jc w:val="both"/>
        <w:rPr>
          <w:b/>
        </w:rPr>
      </w:pPr>
    </w:p>
    <w:p w:rsidR="00DF7F50" w:rsidRDefault="00DF7F50" w:rsidP="00234EEE">
      <w:pPr>
        <w:spacing w:line="48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F7F50" w:rsidTr="00DF7F50">
        <w:tc>
          <w:tcPr>
            <w:tcW w:w="2310" w:type="dxa"/>
            <w:tcBorders>
              <w:bottom w:val="single" w:sz="4" w:space="0" w:color="auto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lastRenderedPageBreak/>
              <w:t>Platelet Agonist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IPF (n=13)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Controls (n=12)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p-value</w:t>
            </w:r>
          </w:p>
        </w:tc>
      </w:tr>
      <w:tr w:rsidR="00DF7F50" w:rsidTr="00DF7F50">
        <w:tc>
          <w:tcPr>
            <w:tcW w:w="2310" w:type="dxa"/>
            <w:tcBorders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Basal</w:t>
            </w:r>
          </w:p>
        </w:tc>
        <w:tc>
          <w:tcPr>
            <w:tcW w:w="2310" w:type="dxa"/>
            <w:tcBorders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19.92 (5.96)</w:t>
            </w:r>
          </w:p>
        </w:tc>
        <w:tc>
          <w:tcPr>
            <w:tcW w:w="2311" w:type="dxa"/>
            <w:tcBorders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8.67 (3.19)</w:t>
            </w:r>
          </w:p>
        </w:tc>
        <w:tc>
          <w:tcPr>
            <w:tcW w:w="2311" w:type="dxa"/>
            <w:tcBorders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0.13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50.28 (8.85)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17.48 (6.13)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&lt;0.01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77.92 (4.63)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56.24 (6.53)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&lt;0.01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10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92.13 (1.69)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86.36 (2.54)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0.07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49.30 (8.94)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31.82 (7.0)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0.15</w:t>
            </w:r>
          </w:p>
        </w:tc>
      </w:tr>
      <w:tr w:rsidR="00DF7F50" w:rsidTr="00DF7F50"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5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68.49 (7.71)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46.61 (7.6)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0.06</w:t>
            </w:r>
          </w:p>
        </w:tc>
      </w:tr>
      <w:tr w:rsidR="00DF7F50" w:rsidTr="00DF7F50">
        <w:tc>
          <w:tcPr>
            <w:tcW w:w="2310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10</w:t>
            </w:r>
            <w:r w:rsidRPr="00DF7F50">
              <w:rPr>
                <w:b/>
                <w:sz w:val="20"/>
                <w:szCs w:val="20"/>
              </w:rPr>
              <w:t>µM</w:t>
            </w:r>
            <w:r w:rsidRPr="00DF7F50">
              <w:rPr>
                <w:b/>
                <w:sz w:val="20"/>
                <w:szCs w:val="20"/>
              </w:rPr>
              <w:t xml:space="preserve"> TFLLR</w:t>
            </w:r>
          </w:p>
        </w:tc>
        <w:tc>
          <w:tcPr>
            <w:tcW w:w="2310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83.10 (5.3)</w:t>
            </w:r>
          </w:p>
        </w:tc>
        <w:tc>
          <w:tcPr>
            <w:tcW w:w="2311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71.78 (6.25)</w:t>
            </w:r>
          </w:p>
        </w:tc>
        <w:tc>
          <w:tcPr>
            <w:tcW w:w="2311" w:type="dxa"/>
            <w:tcBorders>
              <w:top w:val="nil"/>
            </w:tcBorders>
          </w:tcPr>
          <w:p w:rsidR="00DF7F50" w:rsidRPr="00DF7F50" w:rsidRDefault="00DF7F50" w:rsidP="00DF7F50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DF7F50">
              <w:rPr>
                <w:b/>
                <w:sz w:val="20"/>
                <w:szCs w:val="20"/>
              </w:rPr>
              <w:t>0.18</w:t>
            </w:r>
          </w:p>
        </w:tc>
      </w:tr>
    </w:tbl>
    <w:p w:rsidR="00234EEE" w:rsidRPr="005E52E0" w:rsidRDefault="00EB77FC" w:rsidP="00436192">
      <w:pPr>
        <w:spacing w:line="480" w:lineRule="auto"/>
        <w:jc w:val="both"/>
      </w:pPr>
      <w:r>
        <w:rPr>
          <w:b/>
        </w:rPr>
        <w:t>Table S</w:t>
      </w:r>
      <w:r w:rsidR="00234EEE">
        <w:rPr>
          <w:b/>
        </w:rPr>
        <w:t xml:space="preserve">5. </w:t>
      </w:r>
      <w:r w:rsidR="00436192" w:rsidRPr="00436192">
        <w:rPr>
          <w:bCs/>
        </w:rPr>
        <w:t>Mean (SEM)</w:t>
      </w:r>
      <w:r w:rsidR="00436192">
        <w:rPr>
          <w:b/>
        </w:rPr>
        <w:t xml:space="preserve"> </w:t>
      </w:r>
      <w:r w:rsidR="00436192" w:rsidRPr="00436192">
        <w:rPr>
          <w:bCs/>
        </w:rPr>
        <w:t xml:space="preserve">percentage of platelets </w:t>
      </w:r>
      <w:r w:rsidR="00436192">
        <w:t xml:space="preserve">with bound </w:t>
      </w:r>
      <w:r w:rsidR="00234EEE" w:rsidRPr="005E52E0">
        <w:t>fibrinogen in basal conditions and following stimulation with the platelet agonists ADP and TFLLR.</w:t>
      </w: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436192" w:rsidRDefault="00436192" w:rsidP="00234EEE">
      <w:pPr>
        <w:spacing w:line="480" w:lineRule="auto"/>
        <w:jc w:val="both"/>
        <w:rPr>
          <w:b/>
        </w:rPr>
      </w:pPr>
    </w:p>
    <w:p w:rsidR="00436192" w:rsidRDefault="00436192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36192" w:rsidTr="00436192">
        <w:tc>
          <w:tcPr>
            <w:tcW w:w="2310" w:type="dxa"/>
            <w:tcBorders>
              <w:bottom w:val="single" w:sz="4" w:space="0" w:color="auto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lastRenderedPageBreak/>
              <w:t>Platelet Agonist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Autologous Control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Allogeneic Control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IPF</w:t>
            </w:r>
          </w:p>
        </w:tc>
      </w:tr>
      <w:tr w:rsidR="00436192" w:rsidTr="00436192">
        <w:tc>
          <w:tcPr>
            <w:tcW w:w="2310" w:type="dxa"/>
            <w:tcBorders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Basal</w:t>
            </w:r>
          </w:p>
        </w:tc>
        <w:tc>
          <w:tcPr>
            <w:tcW w:w="2310" w:type="dxa"/>
            <w:tcBorders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7.56 (1.69)</w:t>
            </w:r>
          </w:p>
        </w:tc>
        <w:tc>
          <w:tcPr>
            <w:tcW w:w="2311" w:type="dxa"/>
            <w:tcBorders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7.54 (1.72)</w:t>
            </w:r>
          </w:p>
        </w:tc>
        <w:tc>
          <w:tcPr>
            <w:tcW w:w="2311" w:type="dxa"/>
            <w:tcBorders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14.78 (2.44)</w:t>
            </w:r>
          </w:p>
        </w:tc>
      </w:tr>
      <w:tr w:rsidR="00436192" w:rsidTr="00436192"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</w:tr>
      <w:tr w:rsidR="00436192" w:rsidTr="00436192"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0.1</w:t>
            </w:r>
            <w:r w:rsidRPr="00436192">
              <w:rPr>
                <w:b/>
                <w:sz w:val="20"/>
                <w:szCs w:val="20"/>
              </w:rPr>
              <w:t>µM</w:t>
            </w:r>
            <w:r w:rsidRPr="00436192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9.29 (1.86)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9.78 (1.84)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17.04 (2.04)</w:t>
            </w:r>
          </w:p>
        </w:tc>
      </w:tr>
      <w:tr w:rsidR="00436192" w:rsidTr="00436192"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1</w:t>
            </w:r>
            <w:r w:rsidRPr="00436192">
              <w:rPr>
                <w:b/>
                <w:sz w:val="20"/>
                <w:szCs w:val="20"/>
              </w:rPr>
              <w:t>µM</w:t>
            </w:r>
            <w:r w:rsidRPr="00436192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22.1 (3.11)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23.64 (3.54)</w:t>
            </w:r>
          </w:p>
        </w:tc>
        <w:tc>
          <w:tcPr>
            <w:tcW w:w="2311" w:type="dxa"/>
            <w:tcBorders>
              <w:top w:val="nil"/>
              <w:bottom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33.51 (2.39)</w:t>
            </w:r>
          </w:p>
        </w:tc>
      </w:tr>
      <w:tr w:rsidR="00436192" w:rsidTr="00436192">
        <w:tc>
          <w:tcPr>
            <w:tcW w:w="2310" w:type="dxa"/>
            <w:tcBorders>
              <w:top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10</w:t>
            </w:r>
            <w:r w:rsidRPr="00436192">
              <w:rPr>
                <w:b/>
                <w:sz w:val="20"/>
                <w:szCs w:val="20"/>
              </w:rPr>
              <w:t>µM</w:t>
            </w:r>
            <w:r w:rsidRPr="00436192">
              <w:rPr>
                <w:b/>
                <w:sz w:val="20"/>
                <w:szCs w:val="20"/>
              </w:rPr>
              <w:t xml:space="preserve"> ADP</w:t>
            </w:r>
          </w:p>
        </w:tc>
        <w:tc>
          <w:tcPr>
            <w:tcW w:w="2310" w:type="dxa"/>
            <w:tcBorders>
              <w:top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62.36 (4.38)</w:t>
            </w:r>
          </w:p>
        </w:tc>
        <w:tc>
          <w:tcPr>
            <w:tcW w:w="2311" w:type="dxa"/>
            <w:tcBorders>
              <w:top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62.09 (4.82)</w:t>
            </w:r>
          </w:p>
        </w:tc>
        <w:tc>
          <w:tcPr>
            <w:tcW w:w="2311" w:type="dxa"/>
            <w:tcBorders>
              <w:top w:val="nil"/>
            </w:tcBorders>
          </w:tcPr>
          <w:p w:rsidR="00436192" w:rsidRPr="00436192" w:rsidRDefault="00436192" w:rsidP="00436192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436192">
              <w:rPr>
                <w:b/>
                <w:sz w:val="20"/>
                <w:szCs w:val="20"/>
              </w:rPr>
              <w:t>64.39 (4.76)</w:t>
            </w:r>
          </w:p>
        </w:tc>
      </w:tr>
    </w:tbl>
    <w:p w:rsidR="00234EEE" w:rsidRPr="005E52E0" w:rsidRDefault="00EB77FC" w:rsidP="00436192">
      <w:pPr>
        <w:spacing w:line="480" w:lineRule="auto"/>
        <w:jc w:val="both"/>
      </w:pPr>
      <w:r>
        <w:rPr>
          <w:b/>
        </w:rPr>
        <w:t>Table S</w:t>
      </w:r>
      <w:r w:rsidR="00234EEE">
        <w:rPr>
          <w:b/>
        </w:rPr>
        <w:t xml:space="preserve">6. </w:t>
      </w:r>
      <w:r w:rsidR="00436192" w:rsidRPr="00436192">
        <w:rPr>
          <w:bCs/>
        </w:rPr>
        <w:t>Mean (SEM) percentage of platelets expressing</w:t>
      </w:r>
      <w:r w:rsidR="00234EEE" w:rsidRPr="005E52E0">
        <w:t xml:space="preserve"> P-</w:t>
      </w:r>
      <w:proofErr w:type="spellStart"/>
      <w:r w:rsidR="00234EEE" w:rsidRPr="005E52E0">
        <w:t>selectin</w:t>
      </w:r>
      <w:proofErr w:type="spellEnd"/>
      <w:r w:rsidR="00234EEE" w:rsidRPr="005E52E0">
        <w:t xml:space="preserve"> following incubation in autologous plasma (Autologous Control), control patient plasma (Allogeneic Control) and IPF plasma (n=7). </w:t>
      </w:r>
      <w:bookmarkStart w:id="0" w:name="_GoBack"/>
      <w:bookmarkEnd w:id="0"/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b/>
        </w:rPr>
      </w:pPr>
    </w:p>
    <w:p w:rsidR="00234EEE" w:rsidRDefault="00234EEE" w:rsidP="00234EEE">
      <w:pPr>
        <w:spacing w:line="480" w:lineRule="auto"/>
        <w:jc w:val="both"/>
        <w:rPr>
          <w:sz w:val="24"/>
          <w:szCs w:val="24"/>
        </w:rPr>
      </w:pPr>
    </w:p>
    <w:p w:rsidR="00234EEE" w:rsidRDefault="00234EEE" w:rsidP="00234EEE">
      <w:pPr>
        <w:spacing w:line="480" w:lineRule="auto"/>
        <w:jc w:val="both"/>
        <w:rPr>
          <w:sz w:val="24"/>
          <w:szCs w:val="24"/>
        </w:rPr>
      </w:pPr>
    </w:p>
    <w:p w:rsidR="00234EEE" w:rsidRPr="00971EFA" w:rsidRDefault="00234EEE" w:rsidP="00234EEE">
      <w:pPr>
        <w:spacing w:line="480" w:lineRule="auto"/>
        <w:jc w:val="both"/>
        <w:rPr>
          <w:sz w:val="24"/>
          <w:szCs w:val="24"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234EEE" w:rsidRDefault="00234EEE" w:rsidP="00234EEE">
      <w:pPr>
        <w:spacing w:line="480" w:lineRule="auto"/>
        <w:rPr>
          <w:b/>
        </w:rPr>
      </w:pPr>
    </w:p>
    <w:p w:rsidR="00465EC0" w:rsidRDefault="00465EC0"/>
    <w:sectPr w:rsidR="00465EC0" w:rsidSect="00465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057"/>
    <w:multiLevelType w:val="hybridMultilevel"/>
    <w:tmpl w:val="78EED69E"/>
    <w:lvl w:ilvl="0" w:tplc="4366F1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1053"/>
    <w:multiLevelType w:val="hybridMultilevel"/>
    <w:tmpl w:val="C4F230BE"/>
    <w:lvl w:ilvl="0" w:tplc="4366F1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77BAF"/>
    <w:multiLevelType w:val="hybridMultilevel"/>
    <w:tmpl w:val="74A8ACA8"/>
    <w:lvl w:ilvl="0" w:tplc="4366F1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EEE"/>
    <w:rsid w:val="000313E7"/>
    <w:rsid w:val="000B11DF"/>
    <w:rsid w:val="00234EEE"/>
    <w:rsid w:val="00436192"/>
    <w:rsid w:val="00460D3C"/>
    <w:rsid w:val="00465EC0"/>
    <w:rsid w:val="0049314D"/>
    <w:rsid w:val="004F0661"/>
    <w:rsid w:val="004F4D58"/>
    <w:rsid w:val="004F57A1"/>
    <w:rsid w:val="006B264B"/>
    <w:rsid w:val="006F7AE1"/>
    <w:rsid w:val="0073065B"/>
    <w:rsid w:val="00895231"/>
    <w:rsid w:val="00A308BD"/>
    <w:rsid w:val="00A6415A"/>
    <w:rsid w:val="00C015B4"/>
    <w:rsid w:val="00C56B75"/>
    <w:rsid w:val="00DF7F50"/>
    <w:rsid w:val="00E121EA"/>
    <w:rsid w:val="00E94E08"/>
    <w:rsid w:val="00EB77FC"/>
    <w:rsid w:val="00F916DC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74B8C-1CDD-4E54-BA14-2E1C14B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Fahim</dc:creator>
  <cp:keywords/>
  <dc:description/>
  <cp:lastModifiedBy>Michael Crooks</cp:lastModifiedBy>
  <cp:revision>9</cp:revision>
  <dcterms:created xsi:type="dcterms:W3CDTF">2014-07-03T07:34:00Z</dcterms:created>
  <dcterms:modified xsi:type="dcterms:W3CDTF">2014-10-03T13:27:00Z</dcterms:modified>
</cp:coreProperties>
</file>