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8F" w:rsidRPr="0044310C" w:rsidRDefault="00E8488F" w:rsidP="00E8488F">
      <w:pPr>
        <w:jc w:val="left"/>
        <w:rPr>
          <w:rFonts w:ascii="Arial" w:hAnsi="Arial" w:cs="Arial"/>
          <w:sz w:val="28"/>
          <w:szCs w:val="28"/>
          <w:lang w:bidi="he-IL"/>
        </w:rPr>
      </w:pPr>
      <w:r w:rsidRPr="0044310C">
        <w:rPr>
          <w:rFonts w:ascii="Arial" w:hAnsi="Arial" w:cs="Arial"/>
          <w:sz w:val="28"/>
          <w:szCs w:val="28"/>
          <w:lang w:bidi="he-IL"/>
        </w:rPr>
        <w:t xml:space="preserve">Is the Excessive Use of </w:t>
      </w:r>
      <w:proofErr w:type="spellStart"/>
      <w:r w:rsidRPr="0044310C">
        <w:rPr>
          <w:rFonts w:ascii="Arial" w:hAnsi="Arial" w:cs="Arial"/>
          <w:sz w:val="28"/>
          <w:szCs w:val="28"/>
          <w:lang w:bidi="he-IL"/>
        </w:rPr>
        <w:t>Microblogs</w:t>
      </w:r>
      <w:proofErr w:type="spellEnd"/>
      <w:r w:rsidRPr="0044310C">
        <w:rPr>
          <w:rFonts w:ascii="Arial" w:hAnsi="Arial" w:cs="Arial"/>
          <w:sz w:val="28"/>
          <w:szCs w:val="28"/>
          <w:lang w:bidi="he-IL"/>
        </w:rPr>
        <w:t xml:space="preserve"> an Internet Addiction? Developing a Scale for Assessing the Excessive Use of </w:t>
      </w:r>
      <w:proofErr w:type="spellStart"/>
      <w:r w:rsidRPr="0044310C" w:rsidDel="00350190">
        <w:rPr>
          <w:rFonts w:ascii="Arial" w:hAnsi="Arial" w:cs="Arial"/>
          <w:sz w:val="28"/>
          <w:szCs w:val="28"/>
          <w:lang w:bidi="he-IL"/>
        </w:rPr>
        <w:t>M</w:t>
      </w:r>
      <w:r w:rsidRPr="0044310C">
        <w:rPr>
          <w:rFonts w:ascii="Arial" w:hAnsi="Arial" w:cs="Arial"/>
          <w:sz w:val="28"/>
          <w:szCs w:val="28"/>
          <w:lang w:bidi="he-IL"/>
        </w:rPr>
        <w:t>icroblogs</w:t>
      </w:r>
      <w:proofErr w:type="spellEnd"/>
      <w:r w:rsidRPr="0044310C">
        <w:rPr>
          <w:rFonts w:ascii="Arial" w:hAnsi="Arial" w:cs="Arial"/>
          <w:sz w:val="28"/>
          <w:szCs w:val="28"/>
          <w:lang w:bidi="he-IL"/>
        </w:rPr>
        <w:t xml:space="preserve"> in Chinese College Students</w:t>
      </w:r>
    </w:p>
    <w:p w:rsidR="00E8488F" w:rsidRPr="0044310C" w:rsidRDefault="00E8488F" w:rsidP="00E8488F">
      <w:pPr>
        <w:spacing w:line="480" w:lineRule="auto"/>
        <w:rPr>
          <w:rFonts w:ascii="Times New Roman" w:hAnsi="Times New Roman"/>
          <w:sz w:val="24"/>
          <w:szCs w:val="24"/>
        </w:rPr>
      </w:pPr>
    </w:p>
    <w:p w:rsidR="00DB6CA1" w:rsidRDefault="00E8488F" w:rsidP="00DB6CA1">
      <w:pPr>
        <w:jc w:val="center"/>
        <w:rPr>
          <w:b/>
          <w:sz w:val="24"/>
        </w:rPr>
      </w:pPr>
      <w:r w:rsidRPr="0044310C">
        <w:rPr>
          <w:rFonts w:ascii="Arial" w:hAnsi="Arial" w:cs="Arial"/>
          <w:sz w:val="24"/>
          <w:szCs w:val="24"/>
          <w:lang w:bidi="he-IL"/>
        </w:rPr>
        <w:t>Juan Hou</w:t>
      </w:r>
      <w:r w:rsidRPr="0044310C">
        <w:rPr>
          <w:rFonts w:ascii="Arial" w:hAnsi="Arial" w:cs="Arial"/>
          <w:sz w:val="24"/>
          <w:szCs w:val="24"/>
          <w:vertAlign w:val="superscript"/>
          <w:lang w:bidi="he-IL"/>
        </w:rPr>
        <w:t>a</w:t>
      </w:r>
      <w:r w:rsidRPr="0044310C">
        <w:rPr>
          <w:rFonts w:ascii="Arial" w:hAnsi="Arial" w:cs="Arial" w:hint="eastAsia"/>
          <w:sz w:val="24"/>
          <w:szCs w:val="24"/>
          <w:vertAlign w:val="superscript"/>
          <w:lang w:bidi="he-IL"/>
        </w:rPr>
        <w:t>1</w:t>
      </w:r>
      <w:r w:rsidRPr="0044310C">
        <w:rPr>
          <w:rFonts w:ascii="Arial" w:hAnsi="Arial" w:cs="Arial"/>
          <w:sz w:val="24"/>
          <w:szCs w:val="24"/>
          <w:lang w:bidi="he-IL"/>
        </w:rPr>
        <w:t xml:space="preserve">, </w:t>
      </w:r>
      <w:proofErr w:type="spellStart"/>
      <w:r w:rsidRPr="0044310C">
        <w:rPr>
          <w:rFonts w:ascii="Arial" w:hAnsi="Arial" w:cs="Arial"/>
          <w:sz w:val="24"/>
          <w:szCs w:val="24"/>
          <w:lang w:bidi="he-IL"/>
        </w:rPr>
        <w:t>Zhichao</w:t>
      </w:r>
      <w:proofErr w:type="spellEnd"/>
      <w:r w:rsidRPr="0044310C">
        <w:rPr>
          <w:rFonts w:ascii="Arial" w:hAnsi="Arial" w:cs="Arial"/>
          <w:sz w:val="24"/>
          <w:szCs w:val="24"/>
          <w:lang w:bidi="he-IL"/>
        </w:rPr>
        <w:t xml:space="preserve"> Huang</w:t>
      </w:r>
      <w:r w:rsidRPr="0044310C">
        <w:rPr>
          <w:rFonts w:ascii="Arial" w:hAnsi="Arial" w:cs="Arial"/>
          <w:sz w:val="24"/>
          <w:szCs w:val="24"/>
          <w:vertAlign w:val="superscript"/>
          <w:lang w:bidi="he-IL"/>
        </w:rPr>
        <w:t>a</w:t>
      </w:r>
      <w:r w:rsidRPr="0044310C">
        <w:rPr>
          <w:rFonts w:ascii="Arial" w:hAnsi="Arial" w:cs="Arial" w:hint="eastAsia"/>
          <w:sz w:val="24"/>
          <w:szCs w:val="24"/>
          <w:vertAlign w:val="superscript"/>
          <w:lang w:bidi="he-IL"/>
        </w:rPr>
        <w:t>2</w:t>
      </w:r>
      <w:r w:rsidRPr="0044310C">
        <w:rPr>
          <w:rFonts w:ascii="Arial" w:hAnsi="Arial" w:cs="Arial"/>
          <w:sz w:val="24"/>
          <w:szCs w:val="24"/>
          <w:lang w:bidi="he-IL"/>
        </w:rPr>
        <w:t xml:space="preserve">, </w:t>
      </w:r>
      <w:proofErr w:type="spellStart"/>
      <w:r w:rsidRPr="0044310C">
        <w:rPr>
          <w:rFonts w:ascii="Arial" w:hAnsi="Arial" w:cs="Arial"/>
          <w:sz w:val="24"/>
          <w:szCs w:val="24"/>
          <w:lang w:bidi="he-IL"/>
        </w:rPr>
        <w:t>Hongxia</w:t>
      </w:r>
      <w:proofErr w:type="spellEnd"/>
      <w:r w:rsidRPr="0044310C">
        <w:rPr>
          <w:rFonts w:ascii="Arial" w:hAnsi="Arial" w:cs="Arial"/>
          <w:sz w:val="24"/>
          <w:szCs w:val="24"/>
          <w:lang w:bidi="he-IL"/>
        </w:rPr>
        <w:t xml:space="preserve"> Li</w:t>
      </w:r>
      <w:r w:rsidRPr="0044310C">
        <w:rPr>
          <w:rFonts w:ascii="Arial" w:hAnsi="Arial" w:cs="Arial"/>
          <w:sz w:val="24"/>
          <w:szCs w:val="24"/>
          <w:vertAlign w:val="superscript"/>
          <w:lang w:bidi="he-IL"/>
        </w:rPr>
        <w:t>a3</w:t>
      </w:r>
      <w:r w:rsidRPr="0044310C">
        <w:rPr>
          <w:rFonts w:ascii="Arial" w:hAnsi="Arial" w:cs="Arial"/>
          <w:sz w:val="24"/>
          <w:szCs w:val="24"/>
          <w:lang w:bidi="he-IL"/>
        </w:rPr>
        <w:t xml:space="preserve">, </w:t>
      </w:r>
      <w:proofErr w:type="spellStart"/>
      <w:r w:rsidRPr="0044310C">
        <w:rPr>
          <w:rFonts w:ascii="Arial" w:hAnsi="Arial" w:cs="Arial"/>
          <w:sz w:val="24"/>
          <w:szCs w:val="24"/>
          <w:lang w:bidi="he-IL"/>
        </w:rPr>
        <w:t>Mengqiu</w:t>
      </w:r>
      <w:proofErr w:type="spellEnd"/>
      <w:r w:rsidRPr="0044310C">
        <w:rPr>
          <w:rFonts w:ascii="Arial" w:hAnsi="Arial" w:cs="Arial"/>
          <w:sz w:val="24"/>
          <w:szCs w:val="24"/>
          <w:lang w:bidi="he-IL"/>
        </w:rPr>
        <w:t xml:space="preserve"> Liu</w:t>
      </w:r>
      <w:r w:rsidRPr="0044310C">
        <w:rPr>
          <w:rFonts w:ascii="Arial" w:hAnsi="Arial" w:cs="Arial"/>
          <w:sz w:val="24"/>
          <w:szCs w:val="24"/>
          <w:vertAlign w:val="superscript"/>
          <w:lang w:bidi="he-IL"/>
        </w:rPr>
        <w:t>4</w:t>
      </w:r>
      <w:r w:rsidRPr="0044310C">
        <w:rPr>
          <w:rFonts w:ascii="Arial" w:hAnsi="Arial" w:cs="Arial"/>
          <w:sz w:val="24"/>
          <w:szCs w:val="24"/>
          <w:lang w:bidi="he-IL"/>
        </w:rPr>
        <w:t>, Wei Zhang</w:t>
      </w:r>
      <w:r w:rsidRPr="0044310C">
        <w:rPr>
          <w:rFonts w:ascii="Arial" w:hAnsi="Arial" w:cs="Arial" w:hint="eastAsia"/>
          <w:sz w:val="24"/>
          <w:szCs w:val="24"/>
          <w:vertAlign w:val="superscript"/>
          <w:lang w:bidi="he-IL"/>
        </w:rPr>
        <w:t>2</w:t>
      </w:r>
      <w:r w:rsidRPr="0044310C">
        <w:rPr>
          <w:rFonts w:ascii="Arial" w:hAnsi="Arial" w:cs="Arial"/>
          <w:sz w:val="24"/>
          <w:szCs w:val="24"/>
          <w:lang w:bidi="he-IL"/>
        </w:rPr>
        <w:t xml:space="preserve">, </w:t>
      </w:r>
      <w:proofErr w:type="spellStart"/>
      <w:r w:rsidRPr="0044310C">
        <w:rPr>
          <w:rFonts w:ascii="Arial" w:hAnsi="Arial" w:cs="Arial"/>
          <w:sz w:val="24"/>
          <w:szCs w:val="24"/>
          <w:lang w:bidi="he-IL"/>
        </w:rPr>
        <w:t>Ning</w:t>
      </w:r>
      <w:proofErr w:type="spellEnd"/>
      <w:r w:rsidRPr="0044310C">
        <w:rPr>
          <w:rFonts w:ascii="Arial" w:hAnsi="Arial" w:cs="Arial"/>
          <w:sz w:val="24"/>
          <w:szCs w:val="24"/>
          <w:lang w:bidi="he-IL"/>
        </w:rPr>
        <w:t xml:space="preserve"> Ma</w:t>
      </w:r>
      <w:r w:rsidRPr="0044310C">
        <w:rPr>
          <w:rFonts w:ascii="Arial" w:hAnsi="Arial" w:cs="Arial" w:hint="eastAsia"/>
          <w:sz w:val="24"/>
          <w:szCs w:val="24"/>
          <w:vertAlign w:val="superscript"/>
          <w:lang w:bidi="he-IL"/>
        </w:rPr>
        <w:t>2</w:t>
      </w:r>
      <w:r w:rsidRPr="0044310C">
        <w:rPr>
          <w:rFonts w:ascii="Arial" w:hAnsi="Arial" w:cs="Arial"/>
          <w:sz w:val="24"/>
          <w:szCs w:val="24"/>
          <w:lang w:bidi="he-IL"/>
        </w:rPr>
        <w:t xml:space="preserve">, </w:t>
      </w:r>
      <w:proofErr w:type="spellStart"/>
      <w:r w:rsidRPr="0044310C">
        <w:rPr>
          <w:rFonts w:ascii="Arial" w:hAnsi="Arial" w:cs="Arial"/>
          <w:sz w:val="24"/>
          <w:szCs w:val="24"/>
          <w:lang w:bidi="he-IL"/>
        </w:rPr>
        <w:t>Lizhuang</w:t>
      </w:r>
      <w:proofErr w:type="spellEnd"/>
      <w:r w:rsidRPr="0044310C">
        <w:rPr>
          <w:rFonts w:ascii="Arial" w:hAnsi="Arial" w:cs="Arial"/>
          <w:sz w:val="24"/>
          <w:szCs w:val="24"/>
          <w:lang w:bidi="he-IL"/>
        </w:rPr>
        <w:t xml:space="preserve"> Yang</w:t>
      </w:r>
      <w:r w:rsidRPr="0044310C">
        <w:rPr>
          <w:rFonts w:ascii="Arial" w:hAnsi="Arial" w:cs="Arial" w:hint="eastAsia"/>
          <w:sz w:val="24"/>
          <w:szCs w:val="24"/>
          <w:vertAlign w:val="superscript"/>
          <w:lang w:bidi="he-IL"/>
        </w:rPr>
        <w:t>2</w:t>
      </w:r>
      <w:r w:rsidRPr="0044310C">
        <w:rPr>
          <w:rFonts w:ascii="Arial" w:hAnsi="Arial" w:cs="Arial"/>
          <w:sz w:val="24"/>
          <w:szCs w:val="24"/>
          <w:lang w:bidi="he-IL"/>
        </w:rPr>
        <w:t xml:space="preserve">, </w:t>
      </w:r>
      <w:proofErr w:type="spellStart"/>
      <w:r w:rsidRPr="0044310C">
        <w:rPr>
          <w:rFonts w:ascii="Arial" w:hAnsi="Arial" w:cs="Arial"/>
          <w:sz w:val="24"/>
          <w:szCs w:val="24"/>
          <w:lang w:bidi="he-IL"/>
        </w:rPr>
        <w:t>Feng</w:t>
      </w:r>
      <w:proofErr w:type="spellEnd"/>
      <w:r w:rsidRPr="0044310C">
        <w:rPr>
          <w:rFonts w:ascii="Arial" w:hAnsi="Arial" w:cs="Arial"/>
          <w:sz w:val="24"/>
          <w:szCs w:val="24"/>
          <w:lang w:bidi="he-IL"/>
        </w:rPr>
        <w:t xml:space="preserve"> Gu</w:t>
      </w:r>
      <w:r w:rsidRPr="0044310C">
        <w:rPr>
          <w:rFonts w:ascii="Arial" w:hAnsi="Arial" w:cs="Arial" w:hint="eastAsia"/>
          <w:sz w:val="24"/>
          <w:szCs w:val="24"/>
          <w:vertAlign w:val="superscript"/>
          <w:lang w:bidi="he-IL"/>
        </w:rPr>
        <w:t>2</w:t>
      </w:r>
      <w:r w:rsidRPr="0044310C">
        <w:rPr>
          <w:rFonts w:ascii="Arial" w:hAnsi="Arial" w:cs="Arial"/>
          <w:sz w:val="24"/>
          <w:szCs w:val="24"/>
          <w:lang w:bidi="he-IL"/>
        </w:rPr>
        <w:t>, Ying Liu</w:t>
      </w:r>
      <w:r w:rsidRPr="0044310C">
        <w:rPr>
          <w:rFonts w:ascii="Arial" w:hAnsi="Arial" w:cs="Arial"/>
          <w:sz w:val="24"/>
          <w:szCs w:val="24"/>
          <w:vertAlign w:val="superscript"/>
          <w:lang w:bidi="he-IL"/>
        </w:rPr>
        <w:t>4</w:t>
      </w:r>
      <w:r w:rsidRPr="0044310C">
        <w:rPr>
          <w:rFonts w:ascii="Arial" w:hAnsi="Arial" w:cs="Arial"/>
          <w:sz w:val="24"/>
          <w:szCs w:val="24"/>
          <w:lang w:bidi="he-IL"/>
        </w:rPr>
        <w:t xml:space="preserve">, </w:t>
      </w:r>
      <w:proofErr w:type="spellStart"/>
      <w:r w:rsidRPr="0044310C">
        <w:rPr>
          <w:rFonts w:ascii="Arial" w:hAnsi="Arial" w:cs="Arial"/>
          <w:sz w:val="24"/>
          <w:szCs w:val="24"/>
          <w:lang w:bidi="he-IL"/>
        </w:rPr>
        <w:t>Shenghua</w:t>
      </w:r>
      <w:proofErr w:type="spellEnd"/>
      <w:r w:rsidRPr="0044310C">
        <w:rPr>
          <w:rFonts w:ascii="Arial" w:hAnsi="Arial" w:cs="Arial"/>
          <w:sz w:val="24"/>
          <w:szCs w:val="24"/>
          <w:lang w:bidi="he-IL"/>
        </w:rPr>
        <w:t xml:space="preserve"> Jin</w:t>
      </w:r>
      <w:r w:rsidRPr="0044310C">
        <w:rPr>
          <w:rFonts w:ascii="Arial" w:hAnsi="Arial" w:cs="Arial"/>
          <w:sz w:val="24"/>
          <w:szCs w:val="24"/>
          <w:vertAlign w:val="superscript"/>
          <w:lang w:bidi="he-IL"/>
        </w:rPr>
        <w:t>3</w:t>
      </w:r>
      <w:r w:rsidRPr="0044310C">
        <w:rPr>
          <w:rFonts w:ascii="Arial" w:hAnsi="Arial" w:cs="Arial"/>
          <w:sz w:val="24"/>
          <w:szCs w:val="24"/>
          <w:lang w:bidi="he-IL"/>
        </w:rPr>
        <w:t xml:space="preserve">, </w:t>
      </w:r>
      <w:proofErr w:type="spellStart"/>
      <w:r w:rsidRPr="0044310C">
        <w:rPr>
          <w:rFonts w:ascii="Arial" w:hAnsi="Arial" w:cs="Arial"/>
          <w:sz w:val="24"/>
          <w:szCs w:val="24"/>
          <w:lang w:bidi="he-IL"/>
        </w:rPr>
        <w:t>Xiaochu</w:t>
      </w:r>
      <w:proofErr w:type="spellEnd"/>
      <w:r w:rsidRPr="0044310C">
        <w:rPr>
          <w:rFonts w:ascii="Arial" w:hAnsi="Arial" w:cs="Arial"/>
          <w:sz w:val="24"/>
          <w:szCs w:val="24"/>
          <w:lang w:bidi="he-IL"/>
        </w:rPr>
        <w:t xml:space="preserve"> Zhang*</w:t>
      </w:r>
      <w:r w:rsidRPr="0044310C">
        <w:rPr>
          <w:rFonts w:ascii="Arial" w:hAnsi="Arial" w:cs="Arial" w:hint="eastAsia"/>
          <w:sz w:val="24"/>
          <w:szCs w:val="24"/>
          <w:vertAlign w:val="superscript"/>
          <w:lang w:bidi="he-IL"/>
        </w:rPr>
        <w:t>2</w:t>
      </w:r>
      <w:proofErr w:type="gramStart"/>
      <w:r w:rsidRPr="0044310C">
        <w:rPr>
          <w:rFonts w:ascii="Arial" w:hAnsi="Arial" w:cs="Arial"/>
          <w:sz w:val="24"/>
          <w:szCs w:val="24"/>
          <w:vertAlign w:val="superscript"/>
          <w:lang w:bidi="he-IL"/>
        </w:rPr>
        <w:t>,5</w:t>
      </w:r>
      <w:proofErr w:type="gramEnd"/>
    </w:p>
    <w:p w:rsidR="00876E4C" w:rsidRDefault="00876E4C" w:rsidP="00DB6CA1">
      <w:pPr>
        <w:jc w:val="center"/>
        <w:rPr>
          <w:rFonts w:hint="eastAsia"/>
          <w:b/>
          <w:sz w:val="24"/>
        </w:rPr>
      </w:pPr>
    </w:p>
    <w:p w:rsidR="00DB6CA1" w:rsidRDefault="00DB6CA1" w:rsidP="00DB6CA1">
      <w:pPr>
        <w:jc w:val="center"/>
        <w:rPr>
          <w:b/>
          <w:sz w:val="24"/>
        </w:rPr>
      </w:pPr>
      <w:r>
        <w:rPr>
          <w:b/>
          <w:sz w:val="24"/>
        </w:rPr>
        <w:t>Internet addiction</w:t>
      </w:r>
    </w:p>
    <w:tbl>
      <w:tblPr>
        <w:tblStyle w:val="1"/>
        <w:tblW w:w="8522" w:type="dxa"/>
        <w:tblLook w:val="04A0"/>
      </w:tblPr>
      <w:tblGrid>
        <w:gridCol w:w="1096"/>
        <w:gridCol w:w="581"/>
        <w:gridCol w:w="6845"/>
      </w:tblGrid>
      <w:tr w:rsidR="00DB6CA1" w:rsidTr="00DB6CA1">
        <w:trPr>
          <w:cnfStyle w:val="100000000000"/>
          <w:trHeight w:val="644"/>
        </w:trPr>
        <w:tc>
          <w:tcPr>
            <w:cnfStyle w:val="001000000000"/>
            <w:tcW w:w="1096" w:type="dxa"/>
            <w:vAlign w:val="center"/>
            <w:hideMark/>
          </w:tcPr>
          <w:p w:rsidR="00DB6CA1" w:rsidRDefault="00DB6CA1">
            <w:pPr>
              <w:jc w:val="center"/>
              <w:rPr>
                <w:sz w:val="24"/>
              </w:rPr>
            </w:pPr>
            <w:r>
              <w:rPr>
                <w:sz w:val="24"/>
              </w:rPr>
              <w:t>standard</w:t>
            </w:r>
          </w:p>
        </w:tc>
        <w:tc>
          <w:tcPr>
            <w:tcW w:w="581" w:type="dxa"/>
            <w:vAlign w:val="center"/>
            <w:hideMark/>
          </w:tcPr>
          <w:p w:rsidR="00DB6CA1" w:rsidRDefault="00DB6CA1">
            <w:pPr>
              <w:jc w:val="center"/>
              <w:cnfStyle w:val="100000000000"/>
              <w:rPr>
                <w:sz w:val="24"/>
              </w:rPr>
            </w:pPr>
            <w:r>
              <w:rPr>
                <w:sz w:val="24"/>
              </w:rPr>
              <w:t>n</w:t>
            </w:r>
          </w:p>
        </w:tc>
        <w:tc>
          <w:tcPr>
            <w:tcW w:w="6845" w:type="dxa"/>
            <w:vAlign w:val="center"/>
            <w:hideMark/>
          </w:tcPr>
          <w:p w:rsidR="00DB6CA1" w:rsidRDefault="00DB6CA1">
            <w:pPr>
              <w:jc w:val="center"/>
              <w:cnfStyle w:val="100000000000"/>
              <w:rPr>
                <w:sz w:val="24"/>
              </w:rPr>
            </w:pPr>
            <w:r>
              <w:rPr>
                <w:sz w:val="24"/>
              </w:rPr>
              <w:t>Group</w:t>
            </w:r>
          </w:p>
        </w:tc>
      </w:tr>
      <w:tr w:rsidR="00DB6CA1" w:rsidTr="00DB6CA1">
        <w:trPr>
          <w:cnfStyle w:val="000000100000"/>
          <w:trHeight w:val="644"/>
        </w:trPr>
        <w:tc>
          <w:tcPr>
            <w:cnfStyle w:val="001000000000"/>
            <w:tcW w:w="1096" w:type="dxa"/>
            <w:tcBorders>
              <w:top w:val="nil"/>
              <w:bottom w:val="nil"/>
            </w:tcBorders>
            <w:vAlign w:val="center"/>
            <w:hideMark/>
          </w:tcPr>
          <w:p w:rsidR="00DB6CA1" w:rsidRDefault="00DB6CA1">
            <w:pPr>
              <w:jc w:val="center"/>
              <w:rPr>
                <w:b w:val="0"/>
                <w:sz w:val="24"/>
              </w:rPr>
            </w:pPr>
            <w:r>
              <w:rPr>
                <w:b w:val="0"/>
                <w:sz w:val="24"/>
              </w:rPr>
              <w:t>0-19</w:t>
            </w:r>
          </w:p>
        </w:tc>
        <w:tc>
          <w:tcPr>
            <w:tcW w:w="581" w:type="dxa"/>
            <w:tcBorders>
              <w:top w:val="nil"/>
              <w:bottom w:val="nil"/>
            </w:tcBorders>
            <w:vAlign w:val="center"/>
            <w:hideMark/>
          </w:tcPr>
          <w:p w:rsidR="00DB6CA1" w:rsidRDefault="00DB6CA1">
            <w:pPr>
              <w:jc w:val="center"/>
              <w:cnfStyle w:val="000000100000"/>
              <w:rPr>
                <w:sz w:val="24"/>
              </w:rPr>
            </w:pPr>
            <w:r>
              <w:rPr>
                <w:bCs/>
                <w:sz w:val="24"/>
              </w:rPr>
              <w:t>2</w:t>
            </w:r>
          </w:p>
        </w:tc>
        <w:tc>
          <w:tcPr>
            <w:tcW w:w="6845" w:type="dxa"/>
            <w:tcBorders>
              <w:top w:val="nil"/>
              <w:bottom w:val="nil"/>
            </w:tcBorders>
            <w:vAlign w:val="center"/>
            <w:hideMark/>
          </w:tcPr>
          <w:p w:rsidR="00DB6CA1" w:rsidRDefault="00DB6CA1">
            <w:pPr>
              <w:widowControl/>
              <w:jc w:val="left"/>
              <w:cnfStyle w:val="000000100000"/>
              <w:rPr>
                <w:rFonts w:cs="宋体"/>
                <w:kern w:val="0"/>
                <w:sz w:val="20"/>
                <w:szCs w:val="20"/>
              </w:rPr>
            </w:pPr>
          </w:p>
        </w:tc>
      </w:tr>
      <w:tr w:rsidR="00DB6CA1" w:rsidTr="00DB6CA1">
        <w:trPr>
          <w:trHeight w:val="1019"/>
        </w:trPr>
        <w:tc>
          <w:tcPr>
            <w:cnfStyle w:val="001000000000"/>
            <w:tcW w:w="1096" w:type="dxa"/>
            <w:tcBorders>
              <w:top w:val="nil"/>
              <w:left w:val="nil"/>
              <w:bottom w:val="nil"/>
              <w:right w:val="nil"/>
            </w:tcBorders>
            <w:vAlign w:val="center"/>
            <w:hideMark/>
          </w:tcPr>
          <w:p w:rsidR="00DB6CA1" w:rsidRDefault="00DB6CA1">
            <w:pPr>
              <w:jc w:val="center"/>
              <w:rPr>
                <w:b w:val="0"/>
                <w:sz w:val="24"/>
              </w:rPr>
            </w:pPr>
            <w:r>
              <w:rPr>
                <w:b w:val="0"/>
                <w:sz w:val="24"/>
              </w:rPr>
              <w:t>20-49</w:t>
            </w:r>
          </w:p>
        </w:tc>
        <w:tc>
          <w:tcPr>
            <w:tcW w:w="581" w:type="dxa"/>
            <w:tcBorders>
              <w:top w:val="nil"/>
              <w:left w:val="nil"/>
              <w:bottom w:val="nil"/>
              <w:right w:val="nil"/>
            </w:tcBorders>
            <w:vAlign w:val="center"/>
            <w:hideMark/>
          </w:tcPr>
          <w:p w:rsidR="00DB6CA1" w:rsidRDefault="00DB6CA1">
            <w:pPr>
              <w:jc w:val="center"/>
              <w:cnfStyle w:val="000000000000"/>
              <w:rPr>
                <w:sz w:val="24"/>
              </w:rPr>
            </w:pPr>
            <w:r>
              <w:rPr>
                <w:bCs/>
                <w:sz w:val="24"/>
              </w:rPr>
              <w:t>109</w:t>
            </w:r>
          </w:p>
        </w:tc>
        <w:tc>
          <w:tcPr>
            <w:tcW w:w="6845" w:type="dxa"/>
            <w:tcBorders>
              <w:top w:val="nil"/>
              <w:left w:val="nil"/>
              <w:bottom w:val="nil"/>
              <w:right w:val="nil"/>
            </w:tcBorders>
            <w:vAlign w:val="center"/>
            <w:hideMark/>
          </w:tcPr>
          <w:p w:rsidR="00DB6CA1" w:rsidRDefault="00DB6CA1">
            <w:pPr>
              <w:jc w:val="center"/>
              <w:cnfStyle w:val="000000000000"/>
              <w:rPr>
                <w:sz w:val="24"/>
              </w:rPr>
            </w:pPr>
            <w:r>
              <w:rPr>
                <w:sz w:val="24"/>
              </w:rPr>
              <w:t>You are an average on-line user. You may surf the Web a bit too long at times, but you have control over your usage.</w:t>
            </w:r>
          </w:p>
        </w:tc>
      </w:tr>
      <w:tr w:rsidR="00DB6CA1" w:rsidTr="00DB6CA1">
        <w:trPr>
          <w:cnfStyle w:val="000000100000"/>
          <w:trHeight w:val="644"/>
        </w:trPr>
        <w:tc>
          <w:tcPr>
            <w:cnfStyle w:val="001000000000"/>
            <w:tcW w:w="1096" w:type="dxa"/>
            <w:tcBorders>
              <w:top w:val="nil"/>
              <w:bottom w:val="nil"/>
            </w:tcBorders>
            <w:vAlign w:val="center"/>
            <w:hideMark/>
          </w:tcPr>
          <w:p w:rsidR="00DB6CA1" w:rsidRDefault="00DB6CA1">
            <w:pPr>
              <w:jc w:val="center"/>
              <w:rPr>
                <w:b w:val="0"/>
                <w:sz w:val="24"/>
              </w:rPr>
            </w:pPr>
            <w:r>
              <w:rPr>
                <w:b w:val="0"/>
                <w:sz w:val="24"/>
              </w:rPr>
              <w:t>50-79</w:t>
            </w:r>
          </w:p>
        </w:tc>
        <w:tc>
          <w:tcPr>
            <w:tcW w:w="581" w:type="dxa"/>
            <w:tcBorders>
              <w:top w:val="nil"/>
              <w:bottom w:val="nil"/>
            </w:tcBorders>
            <w:vAlign w:val="center"/>
            <w:hideMark/>
          </w:tcPr>
          <w:p w:rsidR="00DB6CA1" w:rsidRDefault="00DB6CA1">
            <w:pPr>
              <w:jc w:val="center"/>
              <w:cnfStyle w:val="000000100000"/>
              <w:rPr>
                <w:sz w:val="24"/>
              </w:rPr>
            </w:pPr>
            <w:r>
              <w:rPr>
                <w:bCs/>
                <w:sz w:val="24"/>
              </w:rPr>
              <w:t>244</w:t>
            </w:r>
          </w:p>
        </w:tc>
        <w:tc>
          <w:tcPr>
            <w:tcW w:w="6845" w:type="dxa"/>
            <w:tcBorders>
              <w:top w:val="nil"/>
              <w:bottom w:val="nil"/>
            </w:tcBorders>
            <w:vAlign w:val="center"/>
            <w:hideMark/>
          </w:tcPr>
          <w:p w:rsidR="00DB6CA1" w:rsidRDefault="00DB6CA1">
            <w:pPr>
              <w:jc w:val="center"/>
              <w:cnfStyle w:val="000000100000"/>
              <w:rPr>
                <w:sz w:val="24"/>
              </w:rPr>
            </w:pPr>
            <w:r>
              <w:rPr>
                <w:sz w:val="24"/>
              </w:rPr>
              <w:t>You are experiencing occasional or frequent problems because of the Internet. You should consider their full impact on your life.</w:t>
            </w:r>
          </w:p>
        </w:tc>
      </w:tr>
      <w:tr w:rsidR="00DB6CA1" w:rsidTr="00DB6CA1">
        <w:trPr>
          <w:trHeight w:val="1591"/>
        </w:trPr>
        <w:tc>
          <w:tcPr>
            <w:cnfStyle w:val="001000000000"/>
            <w:tcW w:w="1096" w:type="dxa"/>
            <w:tcBorders>
              <w:top w:val="nil"/>
              <w:left w:val="nil"/>
              <w:bottom w:val="single" w:sz="8" w:space="0" w:color="000000" w:themeColor="text1"/>
              <w:right w:val="nil"/>
            </w:tcBorders>
            <w:vAlign w:val="center"/>
            <w:hideMark/>
          </w:tcPr>
          <w:p w:rsidR="00DB6CA1" w:rsidRDefault="00DB6CA1">
            <w:pPr>
              <w:jc w:val="center"/>
              <w:rPr>
                <w:b w:val="0"/>
                <w:sz w:val="24"/>
              </w:rPr>
            </w:pPr>
            <w:r>
              <w:rPr>
                <w:b w:val="0"/>
                <w:sz w:val="24"/>
              </w:rPr>
              <w:t>80-100</w:t>
            </w:r>
          </w:p>
        </w:tc>
        <w:tc>
          <w:tcPr>
            <w:tcW w:w="581" w:type="dxa"/>
            <w:tcBorders>
              <w:top w:val="nil"/>
              <w:left w:val="nil"/>
              <w:bottom w:val="single" w:sz="8" w:space="0" w:color="000000" w:themeColor="text1"/>
              <w:right w:val="nil"/>
            </w:tcBorders>
            <w:vAlign w:val="center"/>
            <w:hideMark/>
          </w:tcPr>
          <w:p w:rsidR="00DB6CA1" w:rsidRDefault="00DB6CA1">
            <w:pPr>
              <w:jc w:val="center"/>
              <w:cnfStyle w:val="000000000000"/>
              <w:rPr>
                <w:sz w:val="24"/>
              </w:rPr>
            </w:pPr>
            <w:r>
              <w:rPr>
                <w:bCs/>
                <w:sz w:val="24"/>
              </w:rPr>
              <w:t>26</w:t>
            </w:r>
          </w:p>
        </w:tc>
        <w:tc>
          <w:tcPr>
            <w:tcW w:w="6845" w:type="dxa"/>
            <w:tcBorders>
              <w:top w:val="nil"/>
              <w:left w:val="nil"/>
              <w:bottom w:val="single" w:sz="8" w:space="0" w:color="000000" w:themeColor="text1"/>
              <w:right w:val="nil"/>
            </w:tcBorders>
            <w:vAlign w:val="center"/>
            <w:hideMark/>
          </w:tcPr>
          <w:p w:rsidR="00DB6CA1" w:rsidRDefault="00DB6CA1">
            <w:pPr>
              <w:jc w:val="center"/>
              <w:cnfStyle w:val="000000000000"/>
              <w:rPr>
                <w:sz w:val="24"/>
              </w:rPr>
            </w:pPr>
            <w:r>
              <w:rPr>
                <w:sz w:val="24"/>
              </w:rPr>
              <w:t>Your Internet usage is causing significant problems in your life. You should elevate the impact of the Internet on your life and address the problems directly caused by you Internet usage.</w:t>
            </w:r>
          </w:p>
        </w:tc>
      </w:tr>
    </w:tbl>
    <w:p w:rsidR="00DB6CA1" w:rsidRDefault="00DB6CA1" w:rsidP="00DB6CA1">
      <w:pPr>
        <w:jc w:val="center"/>
        <w:rPr>
          <w:b/>
          <w:sz w:val="24"/>
        </w:rPr>
      </w:pPr>
    </w:p>
    <w:p w:rsidR="00DB6CA1" w:rsidRDefault="00DB6CA1" w:rsidP="00DB6CA1">
      <w:pPr>
        <w:jc w:val="center"/>
        <w:rPr>
          <w:b/>
          <w:sz w:val="24"/>
        </w:rPr>
      </w:pPr>
      <w:r>
        <w:rPr>
          <w:b/>
          <w:sz w:val="24"/>
        </w:rPr>
        <w:t>Micro-blog Excessive Use</w:t>
      </w:r>
    </w:p>
    <w:tbl>
      <w:tblPr>
        <w:tblStyle w:val="1"/>
        <w:tblW w:w="8522" w:type="dxa"/>
        <w:tblLook w:val="04A0"/>
      </w:tblPr>
      <w:tblGrid>
        <w:gridCol w:w="1096"/>
        <w:gridCol w:w="581"/>
        <w:gridCol w:w="6845"/>
      </w:tblGrid>
      <w:tr w:rsidR="00DB6CA1" w:rsidTr="00DB6CA1">
        <w:trPr>
          <w:cnfStyle w:val="100000000000"/>
          <w:trHeight w:val="584"/>
        </w:trPr>
        <w:tc>
          <w:tcPr>
            <w:cnfStyle w:val="001000000000"/>
            <w:tcW w:w="1096" w:type="dxa"/>
            <w:vAlign w:val="center"/>
            <w:hideMark/>
          </w:tcPr>
          <w:p w:rsidR="00DB6CA1" w:rsidRDefault="00DB6CA1">
            <w:pPr>
              <w:jc w:val="center"/>
              <w:rPr>
                <w:sz w:val="24"/>
              </w:rPr>
            </w:pPr>
            <w:r>
              <w:rPr>
                <w:sz w:val="24"/>
              </w:rPr>
              <w:t>standard</w:t>
            </w:r>
          </w:p>
        </w:tc>
        <w:tc>
          <w:tcPr>
            <w:tcW w:w="581" w:type="dxa"/>
            <w:vAlign w:val="center"/>
            <w:hideMark/>
          </w:tcPr>
          <w:p w:rsidR="00DB6CA1" w:rsidRDefault="00DB6CA1">
            <w:pPr>
              <w:jc w:val="center"/>
              <w:cnfStyle w:val="100000000000"/>
              <w:rPr>
                <w:sz w:val="24"/>
              </w:rPr>
            </w:pPr>
            <w:r>
              <w:rPr>
                <w:sz w:val="24"/>
              </w:rPr>
              <w:t>n</w:t>
            </w:r>
          </w:p>
        </w:tc>
        <w:tc>
          <w:tcPr>
            <w:tcW w:w="6845" w:type="dxa"/>
            <w:vAlign w:val="center"/>
            <w:hideMark/>
          </w:tcPr>
          <w:p w:rsidR="00DB6CA1" w:rsidRDefault="00DB6CA1">
            <w:pPr>
              <w:jc w:val="center"/>
              <w:cnfStyle w:val="100000000000"/>
              <w:rPr>
                <w:sz w:val="24"/>
              </w:rPr>
            </w:pPr>
            <w:r>
              <w:rPr>
                <w:sz w:val="24"/>
              </w:rPr>
              <w:t>Group</w:t>
            </w:r>
          </w:p>
        </w:tc>
      </w:tr>
      <w:tr w:rsidR="00DB6CA1" w:rsidTr="00DB6CA1">
        <w:trPr>
          <w:cnfStyle w:val="000000100000"/>
          <w:trHeight w:val="584"/>
        </w:trPr>
        <w:tc>
          <w:tcPr>
            <w:cnfStyle w:val="001000000000"/>
            <w:tcW w:w="1096" w:type="dxa"/>
            <w:tcBorders>
              <w:top w:val="nil"/>
              <w:bottom w:val="nil"/>
            </w:tcBorders>
            <w:vAlign w:val="center"/>
            <w:hideMark/>
          </w:tcPr>
          <w:p w:rsidR="00DB6CA1" w:rsidRDefault="00DB6CA1">
            <w:pPr>
              <w:pStyle w:val="a6"/>
              <w:spacing w:before="0" w:beforeAutospacing="0" w:after="0" w:afterAutospacing="0"/>
              <w:jc w:val="center"/>
              <w:textAlignment w:val="center"/>
              <w:rPr>
                <w:rFonts w:ascii="Calibri" w:hAnsi="Calibri" w:cs="Times New Roman"/>
                <w:b w:val="0"/>
                <w:kern w:val="2"/>
                <w:szCs w:val="22"/>
              </w:rPr>
            </w:pPr>
            <w:r>
              <w:rPr>
                <w:rFonts w:ascii="Calibri" w:hAnsi="Calibri" w:cs="Times New Roman"/>
                <w:b w:val="0"/>
                <w:kern w:val="2"/>
                <w:szCs w:val="22"/>
              </w:rPr>
              <w:t>0-19</w:t>
            </w:r>
          </w:p>
        </w:tc>
        <w:tc>
          <w:tcPr>
            <w:tcW w:w="581" w:type="dxa"/>
            <w:tcBorders>
              <w:top w:val="nil"/>
              <w:bottom w:val="nil"/>
            </w:tcBorders>
            <w:vAlign w:val="center"/>
            <w:hideMark/>
          </w:tcPr>
          <w:p w:rsidR="00DB6CA1" w:rsidRDefault="00DB6CA1">
            <w:pPr>
              <w:jc w:val="center"/>
              <w:cnfStyle w:val="000000100000"/>
              <w:rPr>
                <w:sz w:val="24"/>
              </w:rPr>
            </w:pPr>
            <w:r>
              <w:rPr>
                <w:bCs/>
                <w:sz w:val="24"/>
              </w:rPr>
              <w:t>107</w:t>
            </w:r>
          </w:p>
        </w:tc>
        <w:tc>
          <w:tcPr>
            <w:tcW w:w="6845" w:type="dxa"/>
            <w:tcBorders>
              <w:top w:val="nil"/>
              <w:bottom w:val="nil"/>
            </w:tcBorders>
            <w:vAlign w:val="center"/>
            <w:hideMark/>
          </w:tcPr>
          <w:p w:rsidR="00DB6CA1" w:rsidRDefault="00DB6CA1">
            <w:pPr>
              <w:pStyle w:val="a6"/>
              <w:spacing w:before="0" w:beforeAutospacing="0" w:after="0" w:afterAutospacing="0"/>
              <w:jc w:val="center"/>
              <w:textAlignment w:val="center"/>
              <w:cnfStyle w:val="000000100000"/>
              <w:rPr>
                <w:rFonts w:ascii="Calibri" w:hAnsi="Calibri" w:cs="Times New Roman"/>
                <w:kern w:val="2"/>
                <w:szCs w:val="22"/>
              </w:rPr>
            </w:pPr>
            <w:r>
              <w:rPr>
                <w:rFonts w:ascii="Calibri" w:hAnsi="Calibri" w:cs="Times New Roman"/>
                <w:kern w:val="2"/>
                <w:szCs w:val="22"/>
              </w:rPr>
              <w:t>No-excessive use group</w:t>
            </w:r>
          </w:p>
        </w:tc>
      </w:tr>
      <w:tr w:rsidR="00DB6CA1" w:rsidTr="00DB6CA1">
        <w:trPr>
          <w:trHeight w:val="584"/>
        </w:trPr>
        <w:tc>
          <w:tcPr>
            <w:cnfStyle w:val="001000000000"/>
            <w:tcW w:w="1096" w:type="dxa"/>
            <w:tcBorders>
              <w:top w:val="nil"/>
              <w:left w:val="nil"/>
              <w:bottom w:val="nil"/>
              <w:right w:val="nil"/>
            </w:tcBorders>
            <w:vAlign w:val="center"/>
            <w:hideMark/>
          </w:tcPr>
          <w:p w:rsidR="00DB6CA1" w:rsidRDefault="00DB6CA1">
            <w:pPr>
              <w:pStyle w:val="a6"/>
              <w:spacing w:before="0" w:beforeAutospacing="0" w:after="0" w:afterAutospacing="0"/>
              <w:jc w:val="center"/>
              <w:textAlignment w:val="center"/>
              <w:rPr>
                <w:rFonts w:ascii="Calibri" w:hAnsi="Calibri" w:cs="Times New Roman"/>
                <w:b w:val="0"/>
                <w:kern w:val="2"/>
                <w:szCs w:val="22"/>
              </w:rPr>
            </w:pPr>
            <w:r>
              <w:rPr>
                <w:rFonts w:ascii="Calibri" w:hAnsi="Calibri" w:cs="Times New Roman"/>
                <w:b w:val="0"/>
                <w:kern w:val="2"/>
                <w:szCs w:val="22"/>
              </w:rPr>
              <w:t>20-26</w:t>
            </w:r>
          </w:p>
        </w:tc>
        <w:tc>
          <w:tcPr>
            <w:tcW w:w="581" w:type="dxa"/>
            <w:tcBorders>
              <w:top w:val="nil"/>
              <w:left w:val="nil"/>
              <w:bottom w:val="nil"/>
              <w:right w:val="nil"/>
            </w:tcBorders>
            <w:vAlign w:val="center"/>
            <w:hideMark/>
          </w:tcPr>
          <w:p w:rsidR="00DB6CA1" w:rsidRDefault="00DB6CA1">
            <w:pPr>
              <w:jc w:val="center"/>
              <w:cnfStyle w:val="000000000000"/>
              <w:rPr>
                <w:sz w:val="24"/>
              </w:rPr>
            </w:pPr>
            <w:r>
              <w:rPr>
                <w:bCs/>
                <w:sz w:val="24"/>
              </w:rPr>
              <w:t>107</w:t>
            </w:r>
          </w:p>
        </w:tc>
        <w:tc>
          <w:tcPr>
            <w:tcW w:w="6845" w:type="dxa"/>
            <w:tcBorders>
              <w:top w:val="nil"/>
              <w:left w:val="nil"/>
              <w:bottom w:val="nil"/>
              <w:right w:val="nil"/>
            </w:tcBorders>
            <w:vAlign w:val="center"/>
            <w:hideMark/>
          </w:tcPr>
          <w:p w:rsidR="00DB6CA1" w:rsidRDefault="00DB6CA1">
            <w:pPr>
              <w:pStyle w:val="a6"/>
              <w:spacing w:before="0" w:beforeAutospacing="0" w:after="0" w:afterAutospacing="0"/>
              <w:jc w:val="center"/>
              <w:textAlignment w:val="center"/>
              <w:cnfStyle w:val="000000000000"/>
              <w:rPr>
                <w:rFonts w:ascii="Calibri" w:hAnsi="Calibri" w:cs="Times New Roman"/>
                <w:kern w:val="2"/>
                <w:szCs w:val="22"/>
              </w:rPr>
            </w:pPr>
            <w:r>
              <w:rPr>
                <w:rFonts w:ascii="Calibri" w:hAnsi="Calibri" w:cs="Times New Roman"/>
                <w:kern w:val="2"/>
                <w:szCs w:val="22"/>
              </w:rPr>
              <w:t>Average- excessive use group</w:t>
            </w:r>
          </w:p>
        </w:tc>
      </w:tr>
      <w:tr w:rsidR="00DB6CA1" w:rsidTr="00DB6CA1">
        <w:trPr>
          <w:cnfStyle w:val="000000100000"/>
          <w:trHeight w:val="584"/>
        </w:trPr>
        <w:tc>
          <w:tcPr>
            <w:cnfStyle w:val="001000000000"/>
            <w:tcW w:w="1096" w:type="dxa"/>
            <w:tcBorders>
              <w:top w:val="nil"/>
              <w:bottom w:val="nil"/>
            </w:tcBorders>
            <w:vAlign w:val="center"/>
            <w:hideMark/>
          </w:tcPr>
          <w:p w:rsidR="00DB6CA1" w:rsidRDefault="00DB6CA1">
            <w:pPr>
              <w:pStyle w:val="a6"/>
              <w:spacing w:before="0" w:beforeAutospacing="0" w:after="0" w:afterAutospacing="0"/>
              <w:jc w:val="center"/>
              <w:textAlignment w:val="center"/>
              <w:rPr>
                <w:rFonts w:ascii="Calibri" w:hAnsi="Calibri" w:cs="Times New Roman"/>
                <w:b w:val="0"/>
                <w:kern w:val="2"/>
                <w:szCs w:val="22"/>
              </w:rPr>
            </w:pPr>
            <w:r>
              <w:rPr>
                <w:rFonts w:ascii="Calibri" w:hAnsi="Calibri" w:cs="Times New Roman"/>
                <w:b w:val="0"/>
                <w:kern w:val="2"/>
                <w:szCs w:val="22"/>
              </w:rPr>
              <w:t>27-32</w:t>
            </w:r>
          </w:p>
        </w:tc>
        <w:tc>
          <w:tcPr>
            <w:tcW w:w="581" w:type="dxa"/>
            <w:tcBorders>
              <w:top w:val="nil"/>
              <w:bottom w:val="nil"/>
            </w:tcBorders>
            <w:vAlign w:val="center"/>
            <w:hideMark/>
          </w:tcPr>
          <w:p w:rsidR="00DB6CA1" w:rsidRDefault="00DB6CA1">
            <w:pPr>
              <w:jc w:val="center"/>
              <w:cnfStyle w:val="000000100000"/>
              <w:rPr>
                <w:sz w:val="24"/>
              </w:rPr>
            </w:pPr>
            <w:r>
              <w:rPr>
                <w:bCs/>
                <w:sz w:val="24"/>
              </w:rPr>
              <w:t>82</w:t>
            </w:r>
          </w:p>
        </w:tc>
        <w:tc>
          <w:tcPr>
            <w:tcW w:w="6845" w:type="dxa"/>
            <w:tcBorders>
              <w:top w:val="nil"/>
              <w:bottom w:val="nil"/>
            </w:tcBorders>
            <w:vAlign w:val="center"/>
            <w:hideMark/>
          </w:tcPr>
          <w:p w:rsidR="00DB6CA1" w:rsidRDefault="00DB6CA1">
            <w:pPr>
              <w:pStyle w:val="a6"/>
              <w:spacing w:before="0" w:beforeAutospacing="0" w:after="0" w:afterAutospacing="0"/>
              <w:jc w:val="center"/>
              <w:textAlignment w:val="center"/>
              <w:cnfStyle w:val="000000100000"/>
              <w:rPr>
                <w:rFonts w:ascii="Calibri" w:hAnsi="Calibri" w:cs="Times New Roman"/>
                <w:kern w:val="2"/>
                <w:szCs w:val="22"/>
              </w:rPr>
            </w:pPr>
            <w:r>
              <w:rPr>
                <w:rFonts w:ascii="Calibri" w:hAnsi="Calibri" w:cs="Times New Roman"/>
                <w:kern w:val="2"/>
                <w:szCs w:val="22"/>
              </w:rPr>
              <w:t>Excessive use group</w:t>
            </w:r>
          </w:p>
        </w:tc>
      </w:tr>
      <w:tr w:rsidR="00DB6CA1" w:rsidTr="00DB6CA1">
        <w:trPr>
          <w:trHeight w:val="584"/>
        </w:trPr>
        <w:tc>
          <w:tcPr>
            <w:cnfStyle w:val="001000000000"/>
            <w:tcW w:w="1096" w:type="dxa"/>
            <w:tcBorders>
              <w:top w:val="nil"/>
              <w:left w:val="nil"/>
              <w:bottom w:val="single" w:sz="8" w:space="0" w:color="000000" w:themeColor="text1"/>
              <w:right w:val="nil"/>
            </w:tcBorders>
            <w:vAlign w:val="center"/>
            <w:hideMark/>
          </w:tcPr>
          <w:p w:rsidR="00DB6CA1" w:rsidRDefault="00DB6CA1">
            <w:pPr>
              <w:pStyle w:val="a6"/>
              <w:spacing w:before="0" w:beforeAutospacing="0" w:after="0" w:afterAutospacing="0"/>
              <w:jc w:val="center"/>
              <w:textAlignment w:val="center"/>
              <w:rPr>
                <w:rFonts w:ascii="Calibri" w:hAnsi="Calibri" w:cs="Times New Roman"/>
                <w:b w:val="0"/>
                <w:kern w:val="2"/>
                <w:szCs w:val="22"/>
              </w:rPr>
            </w:pPr>
            <w:r>
              <w:rPr>
                <w:rFonts w:ascii="Calibri" w:hAnsi="Calibri" w:cs="Times New Roman"/>
                <w:b w:val="0"/>
                <w:kern w:val="2"/>
                <w:szCs w:val="22"/>
              </w:rPr>
              <w:t>&gt;33</w:t>
            </w:r>
          </w:p>
        </w:tc>
        <w:tc>
          <w:tcPr>
            <w:tcW w:w="581" w:type="dxa"/>
            <w:tcBorders>
              <w:top w:val="nil"/>
              <w:left w:val="nil"/>
              <w:bottom w:val="single" w:sz="8" w:space="0" w:color="000000" w:themeColor="text1"/>
              <w:right w:val="nil"/>
            </w:tcBorders>
            <w:vAlign w:val="center"/>
            <w:hideMark/>
          </w:tcPr>
          <w:p w:rsidR="00DB6CA1" w:rsidRDefault="00DB6CA1">
            <w:pPr>
              <w:jc w:val="center"/>
              <w:cnfStyle w:val="000000000000"/>
              <w:rPr>
                <w:sz w:val="24"/>
              </w:rPr>
            </w:pPr>
            <w:r>
              <w:rPr>
                <w:bCs/>
                <w:sz w:val="24"/>
              </w:rPr>
              <w:t>85</w:t>
            </w:r>
          </w:p>
        </w:tc>
        <w:tc>
          <w:tcPr>
            <w:tcW w:w="6845" w:type="dxa"/>
            <w:tcBorders>
              <w:top w:val="nil"/>
              <w:left w:val="nil"/>
              <w:bottom w:val="single" w:sz="8" w:space="0" w:color="000000" w:themeColor="text1"/>
              <w:right w:val="nil"/>
            </w:tcBorders>
            <w:vAlign w:val="center"/>
            <w:hideMark/>
          </w:tcPr>
          <w:p w:rsidR="00DB6CA1" w:rsidRDefault="00DB6CA1">
            <w:pPr>
              <w:pStyle w:val="a6"/>
              <w:spacing w:before="0" w:beforeAutospacing="0" w:after="0" w:afterAutospacing="0"/>
              <w:jc w:val="center"/>
              <w:textAlignment w:val="center"/>
              <w:cnfStyle w:val="000000000000"/>
              <w:rPr>
                <w:rFonts w:ascii="Calibri" w:hAnsi="Calibri" w:cs="Times New Roman"/>
                <w:kern w:val="2"/>
                <w:szCs w:val="22"/>
              </w:rPr>
            </w:pPr>
            <w:r>
              <w:rPr>
                <w:rFonts w:ascii="Calibri" w:hAnsi="Calibri" w:cs="Times New Roman"/>
                <w:kern w:val="2"/>
                <w:szCs w:val="22"/>
              </w:rPr>
              <w:t>Significant- excessive use group</w:t>
            </w:r>
          </w:p>
        </w:tc>
      </w:tr>
    </w:tbl>
    <w:p w:rsidR="00DB6CA1" w:rsidRDefault="00DB6CA1" w:rsidP="00DB6CA1">
      <w:pPr>
        <w:rPr>
          <w:b/>
          <w:sz w:val="24"/>
        </w:rPr>
      </w:pPr>
    </w:p>
    <w:p w:rsidR="00DB6CA1" w:rsidRDefault="00DB6CA1" w:rsidP="00DB6CA1">
      <w:pPr>
        <w:jc w:val="center"/>
        <w:rPr>
          <w:b/>
          <w:sz w:val="24"/>
        </w:rPr>
      </w:pPr>
      <w:r>
        <w:rPr>
          <w:b/>
          <w:sz w:val="24"/>
        </w:rPr>
        <w:t>The overlap of Micro-blog excessive use (MEU) and Internet addiction (IA)</w:t>
      </w:r>
    </w:p>
    <w:tbl>
      <w:tblPr>
        <w:tblStyle w:val="1"/>
        <w:tblW w:w="8581" w:type="dxa"/>
        <w:tblLook w:val="04A0"/>
      </w:tblPr>
      <w:tblGrid>
        <w:gridCol w:w="2384"/>
        <w:gridCol w:w="1907"/>
        <w:gridCol w:w="2145"/>
        <w:gridCol w:w="2145"/>
      </w:tblGrid>
      <w:tr w:rsidR="00DB6CA1" w:rsidTr="00DB6CA1">
        <w:trPr>
          <w:cnfStyle w:val="100000000000"/>
          <w:trHeight w:val="502"/>
        </w:trPr>
        <w:tc>
          <w:tcPr>
            <w:cnfStyle w:val="001000000000"/>
            <w:tcW w:w="2384" w:type="dxa"/>
            <w:vAlign w:val="center"/>
            <w:hideMark/>
          </w:tcPr>
          <w:p w:rsidR="00DB6CA1" w:rsidRDefault="00DB6CA1">
            <w:pPr>
              <w:jc w:val="center"/>
              <w:rPr>
                <w:b w:val="0"/>
                <w:sz w:val="22"/>
              </w:rPr>
            </w:pPr>
            <w:r>
              <w:rPr>
                <w:b w:val="0"/>
                <w:sz w:val="22"/>
              </w:rPr>
              <w:t>MEU &amp; IA</w:t>
            </w:r>
          </w:p>
        </w:tc>
        <w:tc>
          <w:tcPr>
            <w:tcW w:w="1907" w:type="dxa"/>
            <w:vAlign w:val="center"/>
            <w:hideMark/>
          </w:tcPr>
          <w:p w:rsidR="00DB6CA1" w:rsidRDefault="00DB6CA1">
            <w:pPr>
              <w:jc w:val="center"/>
              <w:cnfStyle w:val="100000000000"/>
              <w:rPr>
                <w:b w:val="0"/>
                <w:sz w:val="22"/>
              </w:rPr>
            </w:pPr>
            <w:r>
              <w:rPr>
                <w:b w:val="0"/>
                <w:sz w:val="22"/>
              </w:rPr>
              <w:t>IA</w:t>
            </w:r>
          </w:p>
        </w:tc>
        <w:tc>
          <w:tcPr>
            <w:tcW w:w="2145" w:type="dxa"/>
            <w:vAlign w:val="center"/>
            <w:hideMark/>
          </w:tcPr>
          <w:p w:rsidR="00DB6CA1" w:rsidRDefault="00DB6CA1">
            <w:pPr>
              <w:jc w:val="center"/>
              <w:cnfStyle w:val="100000000000"/>
              <w:rPr>
                <w:b w:val="0"/>
                <w:sz w:val="22"/>
              </w:rPr>
            </w:pPr>
            <w:r>
              <w:rPr>
                <w:b w:val="0"/>
                <w:sz w:val="22"/>
              </w:rPr>
              <w:t>MEU</w:t>
            </w:r>
          </w:p>
        </w:tc>
        <w:tc>
          <w:tcPr>
            <w:tcW w:w="2145" w:type="dxa"/>
            <w:vAlign w:val="center"/>
            <w:hideMark/>
          </w:tcPr>
          <w:p w:rsidR="00DB6CA1" w:rsidRDefault="00DB6CA1">
            <w:pPr>
              <w:jc w:val="center"/>
              <w:cnfStyle w:val="100000000000"/>
              <w:rPr>
                <w:b w:val="0"/>
                <w:sz w:val="22"/>
              </w:rPr>
            </w:pPr>
            <w:r>
              <w:rPr>
                <w:b w:val="0"/>
                <w:sz w:val="22"/>
              </w:rPr>
              <w:t>No MEU nor IA</w:t>
            </w:r>
          </w:p>
        </w:tc>
      </w:tr>
      <w:tr w:rsidR="00DB6CA1" w:rsidTr="00DB6CA1">
        <w:trPr>
          <w:cnfStyle w:val="000000100000"/>
          <w:trHeight w:val="502"/>
        </w:trPr>
        <w:tc>
          <w:tcPr>
            <w:cnfStyle w:val="001000000000"/>
            <w:tcW w:w="2384" w:type="dxa"/>
            <w:tcBorders>
              <w:top w:val="nil"/>
              <w:bottom w:val="single" w:sz="8" w:space="0" w:color="000000" w:themeColor="text1"/>
            </w:tcBorders>
            <w:vAlign w:val="center"/>
            <w:hideMark/>
          </w:tcPr>
          <w:p w:rsidR="00DB6CA1" w:rsidRDefault="00DB6CA1">
            <w:pPr>
              <w:jc w:val="center"/>
              <w:rPr>
                <w:b w:val="0"/>
                <w:sz w:val="24"/>
              </w:rPr>
            </w:pPr>
            <w:r>
              <w:rPr>
                <w:b w:val="0"/>
                <w:sz w:val="24"/>
              </w:rPr>
              <w:t>11</w:t>
            </w:r>
          </w:p>
        </w:tc>
        <w:tc>
          <w:tcPr>
            <w:tcW w:w="1907" w:type="dxa"/>
            <w:tcBorders>
              <w:top w:val="nil"/>
              <w:bottom w:val="single" w:sz="8" w:space="0" w:color="000000" w:themeColor="text1"/>
            </w:tcBorders>
            <w:vAlign w:val="center"/>
            <w:hideMark/>
          </w:tcPr>
          <w:p w:rsidR="00DB6CA1" w:rsidRDefault="00DB6CA1">
            <w:pPr>
              <w:jc w:val="center"/>
              <w:cnfStyle w:val="000000100000"/>
              <w:rPr>
                <w:sz w:val="24"/>
              </w:rPr>
            </w:pPr>
            <w:r>
              <w:rPr>
                <w:sz w:val="24"/>
              </w:rPr>
              <w:t>15</w:t>
            </w:r>
          </w:p>
        </w:tc>
        <w:tc>
          <w:tcPr>
            <w:tcW w:w="2145" w:type="dxa"/>
            <w:tcBorders>
              <w:top w:val="nil"/>
              <w:bottom w:val="single" w:sz="8" w:space="0" w:color="000000" w:themeColor="text1"/>
            </w:tcBorders>
            <w:vAlign w:val="center"/>
            <w:hideMark/>
          </w:tcPr>
          <w:p w:rsidR="00DB6CA1" w:rsidRDefault="00DB6CA1">
            <w:pPr>
              <w:jc w:val="center"/>
              <w:cnfStyle w:val="000000100000"/>
              <w:rPr>
                <w:sz w:val="24"/>
              </w:rPr>
            </w:pPr>
            <w:r>
              <w:rPr>
                <w:sz w:val="24"/>
              </w:rPr>
              <w:t>74</w:t>
            </w:r>
          </w:p>
        </w:tc>
        <w:tc>
          <w:tcPr>
            <w:tcW w:w="2145" w:type="dxa"/>
            <w:tcBorders>
              <w:top w:val="nil"/>
              <w:bottom w:val="single" w:sz="8" w:space="0" w:color="000000" w:themeColor="text1"/>
            </w:tcBorders>
            <w:vAlign w:val="center"/>
            <w:hideMark/>
          </w:tcPr>
          <w:p w:rsidR="00DB6CA1" w:rsidRDefault="00DB6CA1">
            <w:pPr>
              <w:jc w:val="center"/>
              <w:cnfStyle w:val="000000100000"/>
              <w:rPr>
                <w:sz w:val="24"/>
              </w:rPr>
            </w:pPr>
            <w:r>
              <w:rPr>
                <w:sz w:val="24"/>
              </w:rPr>
              <w:t>281</w:t>
            </w:r>
          </w:p>
        </w:tc>
      </w:tr>
    </w:tbl>
    <w:p w:rsidR="006F5165" w:rsidRDefault="006F5165" w:rsidP="00DB6CA1"/>
    <w:sectPr w:rsidR="006F5165" w:rsidSect="006F516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531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28" w:rsidRDefault="00D34928" w:rsidP="00DB6CA1">
      <w:r>
        <w:separator/>
      </w:r>
    </w:p>
  </w:endnote>
  <w:endnote w:type="continuationSeparator" w:id="0">
    <w:p w:rsidR="00D34928" w:rsidRDefault="00D34928" w:rsidP="00DB6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28" w:rsidRDefault="00D34928" w:rsidP="00DB6CA1">
      <w:r>
        <w:separator/>
      </w:r>
    </w:p>
  </w:footnote>
  <w:footnote w:type="continuationSeparator" w:id="0">
    <w:p w:rsidR="00D34928" w:rsidRDefault="00D34928" w:rsidP="00DB6CA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xc">
    <w15:presenceInfo w15:providerId="None" w15:userId="zx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CA1"/>
    <w:rsid w:val="00003E0F"/>
    <w:rsid w:val="0004759A"/>
    <w:rsid w:val="000B3DBF"/>
    <w:rsid w:val="00125980"/>
    <w:rsid w:val="00144380"/>
    <w:rsid w:val="001C2AD3"/>
    <w:rsid w:val="00247D6C"/>
    <w:rsid w:val="002C34D5"/>
    <w:rsid w:val="002D3402"/>
    <w:rsid w:val="003113E1"/>
    <w:rsid w:val="00413436"/>
    <w:rsid w:val="00423C75"/>
    <w:rsid w:val="00427813"/>
    <w:rsid w:val="004A0D92"/>
    <w:rsid w:val="004E61BE"/>
    <w:rsid w:val="0052750D"/>
    <w:rsid w:val="005D00D6"/>
    <w:rsid w:val="0066382E"/>
    <w:rsid w:val="00696BC5"/>
    <w:rsid w:val="006F5165"/>
    <w:rsid w:val="00767585"/>
    <w:rsid w:val="00785E32"/>
    <w:rsid w:val="007D7155"/>
    <w:rsid w:val="00876E4C"/>
    <w:rsid w:val="008F7DB9"/>
    <w:rsid w:val="0098692C"/>
    <w:rsid w:val="00986CAF"/>
    <w:rsid w:val="009B5294"/>
    <w:rsid w:val="009F076D"/>
    <w:rsid w:val="00A5230A"/>
    <w:rsid w:val="00A560A9"/>
    <w:rsid w:val="00B302E1"/>
    <w:rsid w:val="00BC618F"/>
    <w:rsid w:val="00BE1009"/>
    <w:rsid w:val="00C53687"/>
    <w:rsid w:val="00CD282F"/>
    <w:rsid w:val="00D14C78"/>
    <w:rsid w:val="00D1702A"/>
    <w:rsid w:val="00D34928"/>
    <w:rsid w:val="00D515DC"/>
    <w:rsid w:val="00D646CF"/>
    <w:rsid w:val="00D95444"/>
    <w:rsid w:val="00DB6CA1"/>
    <w:rsid w:val="00E65DA8"/>
    <w:rsid w:val="00E8488F"/>
    <w:rsid w:val="00E9083F"/>
    <w:rsid w:val="00EF7B68"/>
    <w:rsid w:val="00F3087F"/>
    <w:rsid w:val="00F90467"/>
    <w:rsid w:val="00F92CC8"/>
    <w:rsid w:val="00FE3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CA1"/>
    <w:pPr>
      <w:widowControl w:val="0"/>
      <w:jc w:val="both"/>
    </w:pPr>
    <w:rPr>
      <w:kern w:val="2"/>
      <w:sz w:val="21"/>
      <w:szCs w:val="22"/>
    </w:rPr>
  </w:style>
  <w:style w:type="paragraph" w:styleId="2">
    <w:name w:val="heading 2"/>
    <w:basedOn w:val="a"/>
    <w:next w:val="a"/>
    <w:link w:val="2Char"/>
    <w:uiPriority w:val="9"/>
    <w:unhideWhenUsed/>
    <w:qFormat/>
    <w:rsid w:val="00BC618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C618F"/>
    <w:rPr>
      <w:rFonts w:ascii="Cambria" w:hAnsi="Cambria"/>
      <w:b/>
      <w:bCs/>
      <w:color w:val="4F81BD"/>
      <w:kern w:val="2"/>
      <w:sz w:val="26"/>
      <w:szCs w:val="26"/>
    </w:rPr>
  </w:style>
  <w:style w:type="paragraph" w:styleId="a3">
    <w:name w:val="List Paragraph"/>
    <w:basedOn w:val="a"/>
    <w:uiPriority w:val="34"/>
    <w:qFormat/>
    <w:rsid w:val="00BC618F"/>
    <w:pPr>
      <w:ind w:left="720"/>
      <w:contextualSpacing/>
    </w:pPr>
    <w:rPr>
      <w:rFonts w:ascii="Times New Roman" w:hAnsi="Times New Roman"/>
      <w:szCs w:val="24"/>
    </w:rPr>
  </w:style>
  <w:style w:type="paragraph" w:styleId="a4">
    <w:name w:val="header"/>
    <w:basedOn w:val="a"/>
    <w:link w:val="Char"/>
    <w:uiPriority w:val="99"/>
    <w:semiHidden/>
    <w:unhideWhenUsed/>
    <w:rsid w:val="00DB6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B6CA1"/>
    <w:rPr>
      <w:kern w:val="2"/>
      <w:sz w:val="18"/>
      <w:szCs w:val="18"/>
    </w:rPr>
  </w:style>
  <w:style w:type="paragraph" w:styleId="a5">
    <w:name w:val="footer"/>
    <w:basedOn w:val="a"/>
    <w:link w:val="Char0"/>
    <w:uiPriority w:val="99"/>
    <w:semiHidden/>
    <w:unhideWhenUsed/>
    <w:rsid w:val="00DB6CA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B6CA1"/>
    <w:rPr>
      <w:kern w:val="2"/>
      <w:sz w:val="18"/>
      <w:szCs w:val="18"/>
    </w:rPr>
  </w:style>
  <w:style w:type="paragraph" w:styleId="a6">
    <w:name w:val="Normal (Web)"/>
    <w:basedOn w:val="a"/>
    <w:uiPriority w:val="99"/>
    <w:unhideWhenUsed/>
    <w:rsid w:val="00DB6CA1"/>
    <w:pPr>
      <w:widowControl/>
      <w:spacing w:before="100" w:beforeAutospacing="1" w:after="100" w:afterAutospacing="1"/>
      <w:jc w:val="left"/>
    </w:pPr>
    <w:rPr>
      <w:rFonts w:ascii="宋体" w:hAnsi="宋体" w:cs="宋体"/>
      <w:kern w:val="0"/>
      <w:sz w:val="24"/>
      <w:szCs w:val="24"/>
    </w:rPr>
  </w:style>
  <w:style w:type="table" w:customStyle="1" w:styleId="1">
    <w:name w:val="浅色底纹1"/>
    <w:basedOn w:val="a1"/>
    <w:uiPriority w:val="60"/>
    <w:rsid w:val="00DB6CA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annotation reference"/>
    <w:basedOn w:val="a0"/>
    <w:uiPriority w:val="99"/>
    <w:semiHidden/>
    <w:unhideWhenUsed/>
    <w:rsid w:val="00CD282F"/>
    <w:rPr>
      <w:sz w:val="21"/>
      <w:szCs w:val="21"/>
    </w:rPr>
  </w:style>
  <w:style w:type="paragraph" w:styleId="a8">
    <w:name w:val="annotation text"/>
    <w:basedOn w:val="a"/>
    <w:link w:val="Char1"/>
    <w:uiPriority w:val="99"/>
    <w:semiHidden/>
    <w:unhideWhenUsed/>
    <w:rsid w:val="00CD282F"/>
    <w:pPr>
      <w:jc w:val="left"/>
    </w:pPr>
  </w:style>
  <w:style w:type="character" w:customStyle="1" w:styleId="Char1">
    <w:name w:val="批注文字 Char"/>
    <w:basedOn w:val="a0"/>
    <w:link w:val="a8"/>
    <w:uiPriority w:val="99"/>
    <w:semiHidden/>
    <w:rsid w:val="00CD282F"/>
    <w:rPr>
      <w:kern w:val="2"/>
      <w:sz w:val="21"/>
      <w:szCs w:val="22"/>
    </w:rPr>
  </w:style>
  <w:style w:type="paragraph" w:styleId="a9">
    <w:name w:val="annotation subject"/>
    <w:basedOn w:val="a8"/>
    <w:next w:val="a8"/>
    <w:link w:val="Char2"/>
    <w:uiPriority w:val="99"/>
    <w:semiHidden/>
    <w:unhideWhenUsed/>
    <w:rsid w:val="00CD282F"/>
    <w:rPr>
      <w:b/>
      <w:bCs/>
    </w:rPr>
  </w:style>
  <w:style w:type="character" w:customStyle="1" w:styleId="Char2">
    <w:name w:val="批注主题 Char"/>
    <w:basedOn w:val="Char1"/>
    <w:link w:val="a9"/>
    <w:uiPriority w:val="99"/>
    <w:semiHidden/>
    <w:rsid w:val="00CD282F"/>
    <w:rPr>
      <w:b/>
      <w:bCs/>
      <w:kern w:val="2"/>
      <w:sz w:val="21"/>
      <w:szCs w:val="22"/>
    </w:rPr>
  </w:style>
  <w:style w:type="paragraph" w:styleId="aa">
    <w:name w:val="Balloon Text"/>
    <w:basedOn w:val="a"/>
    <w:link w:val="Char3"/>
    <w:uiPriority w:val="99"/>
    <w:semiHidden/>
    <w:unhideWhenUsed/>
    <w:rsid w:val="00CD282F"/>
    <w:rPr>
      <w:sz w:val="18"/>
      <w:szCs w:val="18"/>
    </w:rPr>
  </w:style>
  <w:style w:type="character" w:customStyle="1" w:styleId="Char3">
    <w:name w:val="批注框文本 Char"/>
    <w:basedOn w:val="a0"/>
    <w:link w:val="aa"/>
    <w:uiPriority w:val="99"/>
    <w:semiHidden/>
    <w:rsid w:val="00CD282F"/>
    <w:rPr>
      <w:kern w:val="2"/>
      <w:sz w:val="18"/>
      <w:szCs w:val="18"/>
    </w:rPr>
  </w:style>
</w:styles>
</file>

<file path=word/webSettings.xml><?xml version="1.0" encoding="utf-8"?>
<w:webSettings xmlns:r="http://schemas.openxmlformats.org/officeDocument/2006/relationships" xmlns:w="http://schemas.openxmlformats.org/wordprocessingml/2006/main">
  <w:divs>
    <w:div w:id="1192911725">
      <w:bodyDiv w:val="1"/>
      <w:marLeft w:val="0"/>
      <w:marRight w:val="0"/>
      <w:marTop w:val="0"/>
      <w:marBottom w:val="0"/>
      <w:divBdr>
        <w:top w:val="none" w:sz="0" w:space="0" w:color="auto"/>
        <w:left w:val="none" w:sz="0" w:space="0" w:color="auto"/>
        <w:bottom w:val="none" w:sz="0" w:space="0" w:color="auto"/>
        <w:right w:val="none" w:sz="0" w:space="0" w:color="auto"/>
      </w:divBdr>
    </w:div>
    <w:div w:id="16936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11</cp:revision>
  <dcterms:created xsi:type="dcterms:W3CDTF">2014-03-20T15:21:00Z</dcterms:created>
  <dcterms:modified xsi:type="dcterms:W3CDTF">2014-07-07T14:49:00Z</dcterms:modified>
</cp:coreProperties>
</file>