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58" w:rsidRPr="00E6319E" w:rsidRDefault="00E6319E" w:rsidP="00E6319E">
      <w:pPr>
        <w:autoSpaceDE w:val="0"/>
        <w:autoSpaceDN w:val="0"/>
        <w:adjustRightInd w:val="0"/>
        <w:jc w:val="left"/>
        <w:rPr>
          <w:rFonts w:ascii="Arial" w:hAnsi="Arial" w:cs="Arial"/>
          <w:sz w:val="24"/>
          <w:lang w:val="en-GB"/>
        </w:rPr>
      </w:pPr>
      <w:r w:rsidRPr="00E6319E">
        <w:rPr>
          <w:rFonts w:ascii="Arial" w:hAnsi="Arial" w:cs="Arial" w:hint="eastAsia"/>
          <w:b/>
          <w:sz w:val="24"/>
          <w:shd w:val="clear" w:color="auto" w:fill="FFFFFF"/>
        </w:rPr>
        <w:t>Table S2.</w:t>
      </w:r>
      <w:r w:rsidRPr="00E6319E">
        <w:rPr>
          <w:rFonts w:ascii="Arial" w:hAnsi="Arial" w:cs="Arial" w:hint="eastAsia"/>
          <w:sz w:val="24"/>
          <w:shd w:val="clear" w:color="auto" w:fill="FFFFFF"/>
        </w:rPr>
        <w:t xml:space="preserve"> </w:t>
      </w:r>
      <w:r w:rsidRPr="00E6319E">
        <w:rPr>
          <w:rFonts w:ascii="Arial" w:hAnsi="Arial" w:cs="Arial"/>
          <w:kern w:val="0"/>
          <w:sz w:val="24"/>
          <w:shd w:val="clear" w:color="auto" w:fill="FFFFFF"/>
        </w:rPr>
        <w:t>The inclusion criteria of the patients in the studies</w:t>
      </w:r>
      <w:r w:rsidRPr="00E6319E">
        <w:rPr>
          <w:rFonts w:ascii="Arial" w:hAnsi="Arial" w:cs="Arial" w:hint="eastAsia"/>
          <w:kern w:val="0"/>
          <w:sz w:val="24"/>
          <w:shd w:val="clear" w:color="auto" w:fill="FFFFFF"/>
        </w:rPr>
        <w:t xml:space="preserve"> included in the meta-analysis. </w:t>
      </w:r>
    </w:p>
    <w:tbl>
      <w:tblPr>
        <w:tblW w:w="140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697"/>
        <w:gridCol w:w="12239"/>
      </w:tblGrid>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b/>
                <w:kern w:val="0"/>
                <w:szCs w:val="21"/>
              </w:rPr>
            </w:pPr>
            <w:r w:rsidRPr="001B1EF8">
              <w:rPr>
                <w:rFonts w:ascii="Arial" w:eastAsia="宋体" w:hAnsi="Arial" w:cs="Arial"/>
                <w:b/>
                <w:kern w:val="0"/>
                <w:szCs w:val="21"/>
              </w:rPr>
              <w:t>First author</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b/>
                <w:kern w:val="0"/>
                <w:szCs w:val="21"/>
              </w:rPr>
            </w:pPr>
            <w:r w:rsidRPr="001B1EF8">
              <w:rPr>
                <w:rFonts w:ascii="Arial" w:eastAsia="宋体" w:hAnsi="Arial" w:cs="Arial"/>
                <w:b/>
                <w:kern w:val="0"/>
                <w:szCs w:val="21"/>
              </w:rPr>
              <w:t>Year</w:t>
            </w:r>
          </w:p>
        </w:tc>
        <w:tc>
          <w:tcPr>
            <w:tcW w:w="12239" w:type="dxa"/>
            <w:shd w:val="clear" w:color="auto" w:fill="auto"/>
            <w:noWrap/>
            <w:vAlign w:val="center"/>
            <w:hideMark/>
          </w:tcPr>
          <w:p w:rsidR="00E6319E" w:rsidRPr="001B1EF8" w:rsidRDefault="00E6319E" w:rsidP="00B33562">
            <w:pPr>
              <w:widowControl/>
              <w:jc w:val="left"/>
              <w:rPr>
                <w:rFonts w:ascii="Arial" w:eastAsia="宋体" w:hAnsi="Arial" w:cs="Arial"/>
                <w:b/>
                <w:kern w:val="0"/>
                <w:szCs w:val="21"/>
              </w:rPr>
            </w:pPr>
            <w:r w:rsidRPr="001B1EF8">
              <w:rPr>
                <w:rFonts w:ascii="Arial" w:eastAsia="宋体" w:hAnsi="Arial" w:cs="Arial"/>
                <w:b/>
                <w:kern w:val="0"/>
                <w:szCs w:val="21"/>
              </w:rPr>
              <w:t>Inclusion criteria</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Lee</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2013</w:t>
            </w:r>
          </w:p>
        </w:tc>
        <w:tc>
          <w:tcPr>
            <w:tcW w:w="12239"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A diagnosis of PCV was established by the presence of polypoidal dilations, with or without a branching vascular network, on ICGA using a confocal scanning laser ophthalmoscope (Heidelberg Retina Angiograph; Heidelberg Engineering, Heidelberg, Germany). Patients with symptomatic PCV, considered as macular fluid on OCT and definite subfoveal, juxtafoveal, or extrafoveal macular polyps on ICGA, were included.</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Saito</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2013</w:t>
            </w:r>
          </w:p>
        </w:tc>
        <w:tc>
          <w:tcPr>
            <w:tcW w:w="12239"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All patients were treatment-naïve, and a clinical diagnosis of PCV was established based on the ICGA findings of polypoidal lesions.</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Lee</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2012</w:t>
            </w:r>
          </w:p>
        </w:tc>
        <w:tc>
          <w:tcPr>
            <w:tcW w:w="12239" w:type="dxa"/>
            <w:shd w:val="clear" w:color="auto" w:fill="auto"/>
            <w:noWrap/>
            <w:vAlign w:val="center"/>
            <w:hideMark/>
          </w:tcPr>
          <w:p w:rsidR="00E6319E" w:rsidRPr="001B1EF8" w:rsidRDefault="00E6319E" w:rsidP="001B1EF8">
            <w:pPr>
              <w:widowControl/>
              <w:jc w:val="left"/>
              <w:rPr>
                <w:rFonts w:ascii="Arial" w:eastAsia="宋体" w:hAnsi="Arial" w:cs="Arial"/>
                <w:kern w:val="0"/>
                <w:szCs w:val="21"/>
              </w:rPr>
            </w:pPr>
            <w:r w:rsidRPr="001B1EF8">
              <w:rPr>
                <w:rFonts w:ascii="Arial" w:eastAsia="宋体" w:hAnsi="Arial" w:cs="Arial"/>
                <w:kern w:val="0"/>
                <w:szCs w:val="21"/>
              </w:rPr>
              <w:t xml:space="preserve">The diagnosis of PCV was made based on the finding of characteristic polyp-like hyperfluorescence with or without a branching vascular network on ICGA. The inclusion criteria were as follows: </w:t>
            </w:r>
            <w:r>
              <w:rPr>
                <w:rFonts w:ascii="Arial" w:eastAsia="宋体" w:hAnsi="Arial" w:cs="Arial" w:hint="eastAsia"/>
                <w:kern w:val="0"/>
                <w:szCs w:val="21"/>
              </w:rPr>
              <w:t>(</w:t>
            </w:r>
            <w:r w:rsidRPr="001B1EF8">
              <w:rPr>
                <w:rFonts w:ascii="Arial" w:eastAsia="宋体" w:hAnsi="Arial" w:cs="Arial"/>
                <w:kern w:val="0"/>
                <w:szCs w:val="21"/>
              </w:rPr>
              <w:t xml:space="preserve">1) juxtafoveal, subfoveal, or extrafoveal active macular polypoidal lesions on ICGA; </w:t>
            </w:r>
            <w:r>
              <w:rPr>
                <w:rFonts w:ascii="Arial" w:eastAsia="宋体" w:hAnsi="Arial" w:cs="Arial" w:hint="eastAsia"/>
                <w:kern w:val="0"/>
                <w:szCs w:val="21"/>
              </w:rPr>
              <w:t>(</w:t>
            </w:r>
            <w:r w:rsidRPr="001B1EF8">
              <w:rPr>
                <w:rFonts w:ascii="Arial" w:eastAsia="宋体" w:hAnsi="Arial" w:cs="Arial"/>
                <w:kern w:val="0"/>
                <w:szCs w:val="21"/>
              </w:rPr>
              <w:t xml:space="preserve">2) macula-involved active lesions, such as submacular fluid, recent hemorrhage, lipid exudates, and macular edema as evidenced by OCT or fluorescein angiography (FFA); </w:t>
            </w:r>
            <w:r>
              <w:rPr>
                <w:rFonts w:ascii="Arial" w:eastAsia="宋体" w:hAnsi="Arial" w:cs="Arial" w:hint="eastAsia"/>
                <w:kern w:val="0"/>
                <w:szCs w:val="21"/>
              </w:rPr>
              <w:t>(</w:t>
            </w:r>
            <w:r w:rsidRPr="001B1EF8">
              <w:rPr>
                <w:rFonts w:ascii="Arial" w:eastAsia="宋体" w:hAnsi="Arial" w:cs="Arial"/>
                <w:kern w:val="0"/>
                <w:szCs w:val="21"/>
              </w:rPr>
              <w:t>3) initial best-corrected visual acuity</w:t>
            </w:r>
            <w:r>
              <w:rPr>
                <w:rFonts w:ascii="Arial" w:eastAsia="宋体" w:hAnsi="Arial" w:cs="Arial" w:hint="eastAsia"/>
                <w:kern w:val="0"/>
                <w:szCs w:val="21"/>
              </w:rPr>
              <w:t xml:space="preserve"> (BCVA)</w:t>
            </w:r>
            <w:r w:rsidRPr="001B1EF8">
              <w:rPr>
                <w:rFonts w:ascii="Arial" w:eastAsia="宋体" w:hAnsi="Arial" w:cs="Arial"/>
                <w:kern w:val="0"/>
                <w:szCs w:val="21"/>
              </w:rPr>
              <w:t xml:space="preserve"> worse than 20/32 (0.2 logarithm of minimal angle of resolution [logMAR]); </w:t>
            </w:r>
            <w:r>
              <w:rPr>
                <w:rFonts w:ascii="Arial" w:eastAsia="宋体" w:hAnsi="Arial" w:cs="Arial" w:hint="eastAsia"/>
                <w:kern w:val="0"/>
                <w:szCs w:val="21"/>
              </w:rPr>
              <w:t>(</w:t>
            </w:r>
            <w:r w:rsidRPr="001B1EF8">
              <w:rPr>
                <w:rFonts w:ascii="Arial" w:eastAsia="宋体" w:hAnsi="Arial" w:cs="Arial"/>
                <w:kern w:val="0"/>
                <w:szCs w:val="21"/>
              </w:rPr>
              <w:t>4) greatest linear dimension</w:t>
            </w:r>
            <w:r>
              <w:rPr>
                <w:rFonts w:ascii="Arial" w:eastAsia="宋体" w:hAnsi="Arial" w:cs="Arial" w:hint="eastAsia"/>
                <w:kern w:val="0"/>
                <w:szCs w:val="21"/>
              </w:rPr>
              <w:t xml:space="preserve"> (GLD)</w:t>
            </w:r>
            <w:r w:rsidRPr="001B1EF8">
              <w:rPr>
                <w:rFonts w:ascii="Arial" w:eastAsia="宋体" w:hAnsi="Arial" w:cs="Arial"/>
                <w:kern w:val="0"/>
                <w:szCs w:val="21"/>
              </w:rPr>
              <w:t xml:space="preserve"> of the lesion of 5400μm or less; and </w:t>
            </w:r>
            <w:r>
              <w:rPr>
                <w:rFonts w:ascii="Arial" w:eastAsia="宋体" w:hAnsi="Arial" w:cs="Arial" w:hint="eastAsia"/>
                <w:kern w:val="0"/>
                <w:szCs w:val="21"/>
              </w:rPr>
              <w:t>(</w:t>
            </w:r>
            <w:r w:rsidRPr="001B1EF8">
              <w:rPr>
                <w:rFonts w:ascii="Arial" w:eastAsia="宋体" w:hAnsi="Arial" w:cs="Arial"/>
                <w:kern w:val="0"/>
                <w:szCs w:val="21"/>
              </w:rPr>
              <w:t>5) follow-up of more than 24 months.</w:t>
            </w:r>
          </w:p>
        </w:tc>
      </w:tr>
      <w:tr w:rsidR="00E6319E" w:rsidRPr="001B1EF8" w:rsidTr="00E6319E">
        <w:trPr>
          <w:trHeight w:val="264"/>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Koh</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2012</w:t>
            </w:r>
          </w:p>
        </w:tc>
        <w:tc>
          <w:tcPr>
            <w:tcW w:w="12239" w:type="dxa"/>
            <w:shd w:val="clear" w:color="auto" w:fill="auto"/>
            <w:noWrap/>
            <w:vAlign w:val="center"/>
            <w:hideMark/>
          </w:tcPr>
          <w:p w:rsidR="00E6319E" w:rsidRPr="001B1EF8" w:rsidRDefault="00E6319E" w:rsidP="002C388B">
            <w:pPr>
              <w:widowControl/>
              <w:jc w:val="left"/>
              <w:rPr>
                <w:rFonts w:ascii="Arial" w:eastAsia="宋体" w:hAnsi="Arial" w:cs="Arial"/>
                <w:kern w:val="0"/>
                <w:szCs w:val="21"/>
              </w:rPr>
            </w:pPr>
            <w:r w:rsidRPr="001B1EF8">
              <w:rPr>
                <w:rFonts w:ascii="Arial" w:eastAsia="宋体" w:hAnsi="Arial" w:cs="Arial"/>
                <w:kern w:val="0"/>
                <w:szCs w:val="21"/>
              </w:rPr>
              <w:t xml:space="preserve">The key eligibility criteria </w:t>
            </w:r>
            <w:r>
              <w:rPr>
                <w:rFonts w:ascii="Arial" w:eastAsia="宋体" w:hAnsi="Arial" w:cs="Arial" w:hint="eastAsia"/>
                <w:kern w:val="0"/>
                <w:szCs w:val="21"/>
              </w:rPr>
              <w:t>were as follow</w:t>
            </w:r>
            <w:r w:rsidRPr="001B1EF8">
              <w:rPr>
                <w:rFonts w:ascii="Arial" w:eastAsia="宋体" w:hAnsi="Arial" w:cs="Arial"/>
                <w:kern w:val="0"/>
                <w:szCs w:val="21"/>
              </w:rPr>
              <w:t xml:space="preserve">: </w:t>
            </w:r>
            <w:r>
              <w:rPr>
                <w:rFonts w:ascii="Arial" w:eastAsia="宋体" w:hAnsi="Arial" w:cs="Arial" w:hint="eastAsia"/>
                <w:kern w:val="0"/>
                <w:szCs w:val="21"/>
              </w:rPr>
              <w:t>(</w:t>
            </w:r>
            <w:r w:rsidRPr="001B1EF8">
              <w:rPr>
                <w:rFonts w:ascii="Arial" w:eastAsia="宋体" w:hAnsi="Arial" w:cs="Arial"/>
                <w:kern w:val="0"/>
                <w:szCs w:val="21"/>
              </w:rPr>
              <w:t xml:space="preserve">1) </w:t>
            </w:r>
            <w:r>
              <w:rPr>
                <w:rFonts w:ascii="Arial" w:eastAsia="宋体" w:hAnsi="Arial" w:cs="Arial"/>
                <w:kern w:val="0"/>
                <w:szCs w:val="21"/>
              </w:rPr>
              <w:t>BCVA</w:t>
            </w:r>
            <w:r w:rsidRPr="001B1EF8">
              <w:rPr>
                <w:rFonts w:ascii="Arial" w:eastAsia="宋体" w:hAnsi="Arial" w:cs="Arial"/>
                <w:kern w:val="0"/>
                <w:szCs w:val="21"/>
              </w:rPr>
              <w:t xml:space="preserve"> letter score of 73 to 24 using Early Treatment of Diabetic Retinopathy Study charts at a starting distance of 4 m (</w:t>
            </w:r>
            <w:r w:rsidRPr="001B1EF8">
              <w:rPr>
                <w:rFonts w:ascii="Arial" w:eastAsia="宋体" w:hAnsi="Arial" w:cs="Arial"/>
                <w:kern w:val="0"/>
                <w:szCs w:val="21"/>
              </w:rPr>
              <w:t>～</w:t>
            </w:r>
            <w:r w:rsidRPr="001B1EF8">
              <w:rPr>
                <w:rFonts w:ascii="Arial" w:eastAsia="宋体" w:hAnsi="Arial" w:cs="Arial"/>
                <w:kern w:val="0"/>
                <w:szCs w:val="21"/>
              </w:rPr>
              <w:t xml:space="preserve">20/40 to 20/320 Snellen equivalent); </w:t>
            </w:r>
            <w:r>
              <w:rPr>
                <w:rFonts w:ascii="Arial" w:eastAsia="宋体" w:hAnsi="Arial" w:cs="Arial" w:hint="eastAsia"/>
                <w:kern w:val="0"/>
                <w:szCs w:val="21"/>
              </w:rPr>
              <w:t>(</w:t>
            </w:r>
            <w:r w:rsidRPr="001B1EF8">
              <w:rPr>
                <w:rFonts w:ascii="Arial" w:eastAsia="宋体" w:hAnsi="Arial" w:cs="Arial"/>
                <w:kern w:val="0"/>
                <w:szCs w:val="21"/>
              </w:rPr>
              <w:t xml:space="preserve">2) a </w:t>
            </w:r>
            <w:r>
              <w:rPr>
                <w:rFonts w:ascii="Arial" w:eastAsia="宋体" w:hAnsi="Arial" w:cs="Arial" w:hint="eastAsia"/>
                <w:kern w:val="0"/>
                <w:szCs w:val="21"/>
              </w:rPr>
              <w:t>GLD</w:t>
            </w:r>
            <w:r w:rsidRPr="001B1EF8">
              <w:rPr>
                <w:rFonts w:ascii="Arial" w:eastAsia="宋体" w:hAnsi="Arial" w:cs="Arial"/>
                <w:kern w:val="0"/>
                <w:szCs w:val="21"/>
              </w:rPr>
              <w:t xml:space="preserve"> of the lesion of ,5400mm(</w:t>
            </w:r>
            <w:r w:rsidRPr="001B1EF8">
              <w:rPr>
                <w:rFonts w:ascii="Arial" w:eastAsia="宋体" w:hAnsi="Arial" w:cs="Arial"/>
                <w:kern w:val="0"/>
                <w:szCs w:val="21"/>
              </w:rPr>
              <w:t>～</w:t>
            </w:r>
            <w:r w:rsidRPr="001B1EF8">
              <w:rPr>
                <w:rFonts w:ascii="Arial" w:eastAsia="宋体" w:hAnsi="Arial" w:cs="Arial"/>
                <w:kern w:val="0"/>
                <w:szCs w:val="21"/>
              </w:rPr>
              <w:t xml:space="preserve">9 Macular Photocoagulation Study disk areas), assessed by ICGA; and </w:t>
            </w:r>
            <w:r>
              <w:rPr>
                <w:rFonts w:ascii="Arial" w:eastAsia="宋体" w:hAnsi="Arial" w:cs="Arial" w:hint="eastAsia"/>
                <w:kern w:val="0"/>
                <w:szCs w:val="21"/>
              </w:rPr>
              <w:t>(</w:t>
            </w:r>
            <w:r w:rsidRPr="001B1EF8">
              <w:rPr>
                <w:rFonts w:ascii="Arial" w:eastAsia="宋体" w:hAnsi="Arial" w:cs="Arial"/>
                <w:kern w:val="0"/>
                <w:szCs w:val="21"/>
              </w:rPr>
              <w:t xml:space="preserve">3) </w:t>
            </w:r>
            <w:r>
              <w:rPr>
                <w:rFonts w:ascii="Arial" w:eastAsia="宋体" w:hAnsi="Arial" w:cs="Arial" w:hint="eastAsia"/>
                <w:kern w:val="0"/>
                <w:szCs w:val="21"/>
              </w:rPr>
              <w:t>a</w:t>
            </w:r>
            <w:r w:rsidRPr="001B1EF8">
              <w:rPr>
                <w:rFonts w:ascii="Arial" w:eastAsia="宋体" w:hAnsi="Arial" w:cs="Arial"/>
                <w:kern w:val="0"/>
                <w:szCs w:val="21"/>
              </w:rPr>
              <w:t xml:space="preserve"> confirmed diagnosis of PCV, that is, presence of early subretinal focal ICGA hyperfluorescence (appearing within the first 6 minutes after injection of indocyanine green) and in addition, at least one of the following angiographic or clinical criteria: (i) association with a BVN, (ii) presence of pulsatile polyp, (iii) nodular appearance when viewed stereoscopically, (iv) presence of hypofluorescent halo (infirst 6 minutes), (v) orange subretinal nodules in stereoscopic color fundus photograph (polyp corresponding to ICGA lesions), or (vi) association with massive submacular hemorrhage (defined as size of hemorrhage of at least 4 disk areas).</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Kim</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2011</w:t>
            </w:r>
          </w:p>
        </w:tc>
        <w:tc>
          <w:tcPr>
            <w:tcW w:w="12239" w:type="dxa"/>
            <w:shd w:val="clear" w:color="auto" w:fill="auto"/>
            <w:noWrap/>
            <w:vAlign w:val="center"/>
            <w:hideMark/>
          </w:tcPr>
          <w:p w:rsidR="00E6319E" w:rsidRPr="001B1EF8" w:rsidRDefault="00E6319E" w:rsidP="002C388B">
            <w:pPr>
              <w:widowControl/>
              <w:jc w:val="left"/>
              <w:rPr>
                <w:rFonts w:ascii="Arial" w:eastAsia="宋体" w:hAnsi="Arial" w:cs="Arial"/>
                <w:kern w:val="0"/>
                <w:szCs w:val="21"/>
              </w:rPr>
            </w:pPr>
            <w:r w:rsidRPr="001B1EF8">
              <w:rPr>
                <w:rFonts w:ascii="Arial" w:eastAsia="宋体" w:hAnsi="Arial" w:cs="Arial"/>
                <w:kern w:val="0"/>
                <w:szCs w:val="21"/>
              </w:rPr>
              <w:t>The diagnosis of PCV was based on the presence of branching vascular networks and polypoidal choroidal vascular lesions on ICG</w:t>
            </w:r>
            <w:r>
              <w:rPr>
                <w:rFonts w:ascii="Arial" w:eastAsia="宋体" w:hAnsi="Arial" w:cs="Arial" w:hint="eastAsia"/>
                <w:kern w:val="0"/>
                <w:szCs w:val="21"/>
              </w:rPr>
              <w:t>A</w:t>
            </w:r>
            <w:r w:rsidRPr="001B1EF8">
              <w:rPr>
                <w:rFonts w:ascii="Arial" w:eastAsia="宋体" w:hAnsi="Arial" w:cs="Arial"/>
                <w:kern w:val="0"/>
                <w:szCs w:val="21"/>
              </w:rPr>
              <w:t xml:space="preserve"> using scanning laser ophthalmoscope (Heidelberg Retina Angiograph; Heidelberg Engineering, Heidelberg, Germany). The inclusion criteria were as follows: symptomatic PCV in the macular area, age</w:t>
            </w:r>
            <w:r>
              <w:rPr>
                <w:rFonts w:ascii="Arial" w:eastAsia="宋体" w:hAnsi="Arial" w:cs="Arial" w:hint="eastAsia"/>
                <w:kern w:val="0"/>
                <w:szCs w:val="21"/>
              </w:rPr>
              <w:t>≥</w:t>
            </w:r>
            <w:r w:rsidRPr="001B1EF8">
              <w:rPr>
                <w:rFonts w:ascii="Arial" w:eastAsia="宋体" w:hAnsi="Arial" w:cs="Arial"/>
                <w:kern w:val="0"/>
                <w:szCs w:val="21"/>
              </w:rPr>
              <w:t xml:space="preserve">50 years, initial BCVA between 20/800 and 20/30, </w:t>
            </w:r>
            <w:r w:rsidRPr="001B1EF8">
              <w:rPr>
                <w:rFonts w:ascii="Arial" w:eastAsia="宋体" w:hAnsi="Arial" w:cs="Arial"/>
                <w:kern w:val="0"/>
                <w:szCs w:val="21"/>
              </w:rPr>
              <w:lastRenderedPageBreak/>
              <w:t xml:space="preserve">initial </w:t>
            </w:r>
            <w:r>
              <w:rPr>
                <w:rFonts w:ascii="Arial" w:eastAsia="宋体" w:hAnsi="Arial" w:cs="Arial" w:hint="eastAsia"/>
                <w:kern w:val="0"/>
                <w:szCs w:val="21"/>
              </w:rPr>
              <w:t>GLD</w:t>
            </w:r>
            <w:r w:rsidRPr="001B1EF8">
              <w:rPr>
                <w:rFonts w:ascii="Arial" w:eastAsia="宋体" w:hAnsi="Arial" w:cs="Arial"/>
                <w:kern w:val="0"/>
                <w:szCs w:val="21"/>
              </w:rPr>
              <w:t>≤6,000</w:t>
            </w:r>
            <w:r>
              <w:rPr>
                <w:rFonts w:ascii="Arial" w:eastAsia="宋体" w:hAnsi="Arial" w:cs="Arial" w:hint="eastAsia"/>
                <w:kern w:val="0"/>
                <w:szCs w:val="21"/>
              </w:rPr>
              <w:t>μ</w:t>
            </w:r>
            <w:r w:rsidRPr="001B1EF8">
              <w:rPr>
                <w:rFonts w:ascii="Arial" w:eastAsia="宋体" w:hAnsi="Arial" w:cs="Arial"/>
                <w:kern w:val="0"/>
                <w:szCs w:val="21"/>
              </w:rPr>
              <w:t>m, and at least 12 months of follow-up period.</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lastRenderedPageBreak/>
              <w:t>Maruko</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2011</w:t>
            </w:r>
          </w:p>
        </w:tc>
        <w:tc>
          <w:tcPr>
            <w:tcW w:w="12239" w:type="dxa"/>
            <w:shd w:val="clear" w:color="auto" w:fill="auto"/>
            <w:noWrap/>
            <w:vAlign w:val="center"/>
            <w:hideMark/>
          </w:tcPr>
          <w:p w:rsidR="00E6319E" w:rsidRPr="001B1EF8" w:rsidRDefault="00E6319E" w:rsidP="002C388B">
            <w:pPr>
              <w:widowControl/>
              <w:jc w:val="left"/>
              <w:rPr>
                <w:rFonts w:ascii="Arial" w:eastAsia="宋体" w:hAnsi="Arial" w:cs="Arial"/>
                <w:kern w:val="0"/>
                <w:szCs w:val="21"/>
              </w:rPr>
            </w:pPr>
            <w:r>
              <w:rPr>
                <w:rFonts w:ascii="Arial" w:eastAsia="宋体" w:hAnsi="Arial" w:cs="Arial"/>
                <w:kern w:val="0"/>
                <w:szCs w:val="21"/>
              </w:rPr>
              <w:t>T</w:t>
            </w:r>
            <w:r>
              <w:rPr>
                <w:rFonts w:ascii="Arial" w:eastAsia="宋体" w:hAnsi="Arial" w:cs="Arial" w:hint="eastAsia"/>
                <w:kern w:val="0"/>
                <w:szCs w:val="21"/>
              </w:rPr>
              <w:t xml:space="preserve">he </w:t>
            </w:r>
            <w:r w:rsidRPr="001B1EF8">
              <w:rPr>
                <w:rFonts w:ascii="Arial" w:eastAsia="宋体" w:hAnsi="Arial" w:cs="Arial"/>
                <w:kern w:val="0"/>
                <w:szCs w:val="21"/>
              </w:rPr>
              <w:t>diagnostic criteria for PCV were based on ICGA findings, which imaged the characteristic aneurysmal lesions. All patients with PCV had choroidal neovascularization on fluorescein angiography, which was identified as PCV on ICGA. Choroidal vascular hyperpermeability, seen as hyperfluorescence in middle-phase ICGA images, also was evaluated</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Rouvas</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2011</w:t>
            </w:r>
          </w:p>
        </w:tc>
        <w:tc>
          <w:tcPr>
            <w:tcW w:w="12239" w:type="dxa"/>
            <w:shd w:val="clear" w:color="auto" w:fill="auto"/>
            <w:noWrap/>
            <w:vAlign w:val="center"/>
            <w:hideMark/>
          </w:tcPr>
          <w:p w:rsidR="00E6319E" w:rsidRPr="001B1EF8" w:rsidRDefault="00E6319E" w:rsidP="005767F5">
            <w:pPr>
              <w:widowControl/>
              <w:jc w:val="left"/>
              <w:rPr>
                <w:rFonts w:ascii="Arial" w:eastAsia="宋体" w:hAnsi="Arial" w:cs="Arial"/>
                <w:kern w:val="0"/>
                <w:szCs w:val="21"/>
              </w:rPr>
            </w:pPr>
            <w:r w:rsidRPr="001B1EF8">
              <w:rPr>
                <w:rFonts w:ascii="Arial" w:eastAsia="宋体" w:hAnsi="Arial" w:cs="Arial"/>
                <w:kern w:val="0"/>
                <w:szCs w:val="21"/>
              </w:rPr>
              <w:t xml:space="preserve">Inclusion criteria were </w:t>
            </w:r>
            <w:r>
              <w:rPr>
                <w:rFonts w:ascii="Arial" w:eastAsia="宋体" w:hAnsi="Arial" w:cs="Arial" w:hint="eastAsia"/>
                <w:kern w:val="0"/>
                <w:szCs w:val="21"/>
              </w:rPr>
              <w:t>(</w:t>
            </w:r>
            <w:r w:rsidRPr="001B1EF8">
              <w:rPr>
                <w:rFonts w:ascii="Arial" w:eastAsia="宋体" w:hAnsi="Arial" w:cs="Arial"/>
                <w:kern w:val="0"/>
                <w:szCs w:val="21"/>
              </w:rPr>
              <w:t xml:space="preserve">1) macular or temporal peripapillary PCV with baseline visual acuity (VA) of 20/30 or worse; </w:t>
            </w:r>
            <w:r>
              <w:rPr>
                <w:rFonts w:ascii="Arial" w:eastAsia="宋体" w:hAnsi="Arial" w:cs="Arial" w:hint="eastAsia"/>
                <w:kern w:val="0"/>
                <w:szCs w:val="21"/>
              </w:rPr>
              <w:t>(</w:t>
            </w:r>
            <w:r w:rsidRPr="001B1EF8">
              <w:rPr>
                <w:rFonts w:ascii="Arial" w:eastAsia="宋体" w:hAnsi="Arial" w:cs="Arial"/>
                <w:kern w:val="0"/>
                <w:szCs w:val="21"/>
              </w:rPr>
              <w:t xml:space="preserve">2) identification of polyps and interconnecting vessels on the </w:t>
            </w:r>
            <w:r>
              <w:rPr>
                <w:rFonts w:ascii="Arial" w:eastAsia="宋体" w:hAnsi="Arial" w:cs="Arial" w:hint="eastAsia"/>
                <w:kern w:val="0"/>
                <w:szCs w:val="21"/>
              </w:rPr>
              <w:t xml:space="preserve">ICGA </w:t>
            </w:r>
            <w:r w:rsidRPr="001B1EF8">
              <w:rPr>
                <w:rFonts w:ascii="Arial" w:eastAsia="宋体" w:hAnsi="Arial" w:cs="Arial"/>
                <w:kern w:val="0"/>
                <w:szCs w:val="21"/>
              </w:rPr>
              <w:t xml:space="preserve">(dilated network of vessels with multiple terminal aneurysmal protuberances in a polypoidal configuration ), located in the macula within 1 disk diameter from the center of the foveal avascular zone; and </w:t>
            </w:r>
            <w:r>
              <w:rPr>
                <w:rFonts w:ascii="Arial" w:eastAsia="宋体" w:hAnsi="Arial" w:cs="Arial" w:hint="eastAsia"/>
                <w:kern w:val="0"/>
                <w:szCs w:val="21"/>
              </w:rPr>
              <w:t>(</w:t>
            </w:r>
            <w:r w:rsidRPr="001B1EF8">
              <w:rPr>
                <w:rFonts w:ascii="Arial" w:eastAsia="宋体" w:hAnsi="Arial" w:cs="Arial"/>
                <w:kern w:val="0"/>
                <w:szCs w:val="21"/>
              </w:rPr>
              <w:t>3) presence of subretinal hemorrhages and/or exudation in the macula based on clinical examination.</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Gomi</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2010</w:t>
            </w:r>
          </w:p>
        </w:tc>
        <w:tc>
          <w:tcPr>
            <w:tcW w:w="12239" w:type="dxa"/>
            <w:shd w:val="clear" w:color="auto" w:fill="auto"/>
            <w:noWrap/>
            <w:vAlign w:val="center"/>
            <w:hideMark/>
          </w:tcPr>
          <w:p w:rsidR="00E6319E" w:rsidRPr="001B1EF8" w:rsidRDefault="00E6319E" w:rsidP="005767F5">
            <w:pPr>
              <w:widowControl/>
              <w:jc w:val="left"/>
              <w:rPr>
                <w:rFonts w:ascii="Arial" w:eastAsia="宋体" w:hAnsi="Arial" w:cs="Arial"/>
                <w:kern w:val="0"/>
                <w:szCs w:val="21"/>
              </w:rPr>
            </w:pPr>
            <w:r w:rsidRPr="001B1EF8">
              <w:rPr>
                <w:rFonts w:ascii="Arial" w:eastAsia="宋体" w:hAnsi="Arial" w:cs="Arial"/>
                <w:kern w:val="0"/>
                <w:szCs w:val="21"/>
              </w:rPr>
              <w:t xml:space="preserve">The diagnosis of PCV was established based on the finding of polyplike choroidal vessel dilatation with or without a branching vascular network on </w:t>
            </w:r>
            <w:r>
              <w:rPr>
                <w:rFonts w:ascii="Arial" w:eastAsia="宋体" w:hAnsi="Arial" w:cs="Arial"/>
                <w:kern w:val="0"/>
                <w:szCs w:val="21"/>
              </w:rPr>
              <w:t>ICGA</w:t>
            </w:r>
            <w:r w:rsidRPr="001B1EF8">
              <w:rPr>
                <w:rFonts w:ascii="Arial" w:eastAsia="宋体" w:hAnsi="Arial" w:cs="Arial"/>
                <w:kern w:val="0"/>
                <w:szCs w:val="21"/>
              </w:rPr>
              <w:t>. Eyes with either polypoidal lesions or regions of branching vascular networks in the subfovea were included.</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Lai</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2011</w:t>
            </w:r>
          </w:p>
        </w:tc>
        <w:tc>
          <w:tcPr>
            <w:tcW w:w="12239" w:type="dxa"/>
            <w:shd w:val="clear" w:color="auto" w:fill="auto"/>
            <w:noWrap/>
            <w:vAlign w:val="center"/>
            <w:hideMark/>
          </w:tcPr>
          <w:p w:rsidR="00E6319E" w:rsidRPr="001B1EF8" w:rsidRDefault="00E6319E" w:rsidP="005767F5">
            <w:pPr>
              <w:widowControl/>
              <w:jc w:val="left"/>
              <w:rPr>
                <w:rFonts w:ascii="Arial" w:eastAsia="宋体" w:hAnsi="Arial" w:cs="Arial"/>
                <w:kern w:val="0"/>
                <w:szCs w:val="21"/>
              </w:rPr>
            </w:pPr>
            <w:r w:rsidRPr="001B1EF8">
              <w:rPr>
                <w:rFonts w:ascii="Arial" w:eastAsia="宋体" w:hAnsi="Arial" w:cs="Arial"/>
                <w:kern w:val="0"/>
                <w:szCs w:val="21"/>
              </w:rPr>
              <w:t xml:space="preserve">The inclusion criteria </w:t>
            </w:r>
            <w:r>
              <w:rPr>
                <w:rFonts w:ascii="Arial" w:eastAsia="宋体" w:hAnsi="Arial" w:cs="Arial" w:hint="eastAsia"/>
                <w:kern w:val="0"/>
                <w:szCs w:val="21"/>
              </w:rPr>
              <w:t>were</w:t>
            </w:r>
            <w:r w:rsidRPr="001B1EF8">
              <w:rPr>
                <w:rFonts w:ascii="Arial" w:eastAsia="宋体" w:hAnsi="Arial" w:cs="Arial"/>
                <w:kern w:val="0"/>
                <w:szCs w:val="21"/>
              </w:rPr>
              <w:t xml:space="preserve"> </w:t>
            </w:r>
            <w:r>
              <w:rPr>
                <w:rFonts w:ascii="Arial" w:eastAsia="宋体" w:hAnsi="Arial" w:cs="Arial" w:hint="eastAsia"/>
                <w:kern w:val="0"/>
                <w:szCs w:val="21"/>
              </w:rPr>
              <w:t>(</w:t>
            </w:r>
            <w:r w:rsidRPr="001B1EF8">
              <w:rPr>
                <w:rFonts w:ascii="Arial" w:eastAsia="宋体" w:hAnsi="Arial" w:cs="Arial"/>
                <w:kern w:val="0"/>
                <w:szCs w:val="21"/>
              </w:rPr>
              <w:t xml:space="preserve">1) age≥18 years; </w:t>
            </w:r>
            <w:r>
              <w:rPr>
                <w:rFonts w:ascii="Arial" w:eastAsia="宋体" w:hAnsi="Arial" w:cs="Arial" w:hint="eastAsia"/>
                <w:kern w:val="0"/>
                <w:szCs w:val="21"/>
              </w:rPr>
              <w:t>(</w:t>
            </w:r>
            <w:r w:rsidRPr="001B1EF8">
              <w:rPr>
                <w:rFonts w:ascii="Arial" w:eastAsia="宋体" w:hAnsi="Arial" w:cs="Arial"/>
                <w:kern w:val="0"/>
                <w:szCs w:val="21"/>
              </w:rPr>
              <w:t xml:space="preserve">2) PCV as defined by the presence of branching network of choroidal vessels with terminating aneurysmal polypoidal lesions in ICGA ; </w:t>
            </w:r>
            <w:r>
              <w:rPr>
                <w:rFonts w:ascii="Arial" w:eastAsia="宋体" w:hAnsi="Arial" w:cs="Arial" w:hint="eastAsia"/>
                <w:kern w:val="0"/>
                <w:szCs w:val="21"/>
              </w:rPr>
              <w:t>(</w:t>
            </w:r>
            <w:r w:rsidRPr="001B1EF8">
              <w:rPr>
                <w:rFonts w:ascii="Arial" w:eastAsia="宋体" w:hAnsi="Arial" w:cs="Arial"/>
                <w:kern w:val="0"/>
                <w:szCs w:val="21"/>
              </w:rPr>
              <w:t xml:space="preserve">3) logarithm of minimal angle of resolution (logMAR) </w:t>
            </w:r>
            <w:r>
              <w:rPr>
                <w:rFonts w:ascii="Arial" w:eastAsia="宋体" w:hAnsi="Arial" w:cs="Arial"/>
                <w:kern w:val="0"/>
                <w:szCs w:val="21"/>
              </w:rPr>
              <w:t>BCVA</w:t>
            </w:r>
            <w:r>
              <w:rPr>
                <w:rFonts w:ascii="Arial" w:eastAsia="宋体" w:hAnsi="Arial" w:cs="Arial" w:hint="eastAsia"/>
                <w:kern w:val="0"/>
                <w:szCs w:val="21"/>
              </w:rPr>
              <w:t xml:space="preserve"> </w:t>
            </w:r>
            <w:r w:rsidRPr="001B1EF8">
              <w:rPr>
                <w:rFonts w:ascii="Arial" w:eastAsia="宋体" w:hAnsi="Arial" w:cs="Arial"/>
                <w:kern w:val="0"/>
                <w:szCs w:val="21"/>
              </w:rPr>
              <w:t xml:space="preserve">from 0.1 to 1.6 or better (Snellen equivalent of 20/25–20/800); and </w:t>
            </w:r>
            <w:r>
              <w:rPr>
                <w:rFonts w:ascii="Arial" w:eastAsia="宋体" w:hAnsi="Arial" w:cs="Arial" w:hint="eastAsia"/>
                <w:kern w:val="0"/>
                <w:szCs w:val="21"/>
              </w:rPr>
              <w:t>(</w:t>
            </w:r>
            <w:r w:rsidRPr="001B1EF8">
              <w:rPr>
                <w:rFonts w:ascii="Arial" w:eastAsia="宋体" w:hAnsi="Arial" w:cs="Arial"/>
                <w:kern w:val="0"/>
                <w:szCs w:val="21"/>
              </w:rPr>
              <w:t>4) follow-up of ≥12 months</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 xml:space="preserve">Sakurada </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2013</w:t>
            </w:r>
          </w:p>
        </w:tc>
        <w:tc>
          <w:tcPr>
            <w:tcW w:w="12239" w:type="dxa"/>
            <w:shd w:val="clear" w:color="auto" w:fill="auto"/>
            <w:noWrap/>
            <w:vAlign w:val="center"/>
            <w:hideMark/>
          </w:tcPr>
          <w:p w:rsidR="00E6319E" w:rsidRPr="001B1EF8" w:rsidRDefault="00E6319E" w:rsidP="005767F5">
            <w:pPr>
              <w:widowControl/>
              <w:jc w:val="left"/>
              <w:rPr>
                <w:rFonts w:ascii="Arial" w:eastAsia="宋体" w:hAnsi="Arial" w:cs="Arial"/>
                <w:kern w:val="0"/>
                <w:szCs w:val="21"/>
              </w:rPr>
            </w:pPr>
            <w:r>
              <w:rPr>
                <w:rFonts w:ascii="Arial" w:eastAsia="宋体" w:hAnsi="Arial" w:cs="Arial" w:hint="eastAsia"/>
                <w:kern w:val="0"/>
                <w:szCs w:val="21"/>
              </w:rPr>
              <w:t>C</w:t>
            </w:r>
            <w:r w:rsidRPr="001B1EF8">
              <w:rPr>
                <w:rFonts w:ascii="Arial" w:eastAsia="宋体" w:hAnsi="Arial" w:cs="Arial"/>
                <w:kern w:val="0"/>
                <w:szCs w:val="21"/>
              </w:rPr>
              <w:t xml:space="preserve">onsecutive PCV patients with a baseline </w:t>
            </w:r>
            <w:r>
              <w:rPr>
                <w:rFonts w:ascii="Arial" w:eastAsia="宋体" w:hAnsi="Arial" w:cs="Arial"/>
                <w:kern w:val="0"/>
                <w:szCs w:val="21"/>
              </w:rPr>
              <w:t>BCVA</w:t>
            </w:r>
            <w:r w:rsidRPr="001B1EF8">
              <w:rPr>
                <w:rFonts w:ascii="Arial" w:eastAsia="宋体" w:hAnsi="Arial" w:cs="Arial"/>
                <w:kern w:val="0"/>
                <w:szCs w:val="21"/>
              </w:rPr>
              <w:t xml:space="preserve"> of 0.1 or better in the decimal scale, </w:t>
            </w:r>
            <w:r>
              <w:rPr>
                <w:rFonts w:ascii="Arial" w:eastAsia="宋体" w:hAnsi="Arial" w:cs="Arial" w:hint="eastAsia"/>
                <w:kern w:val="0"/>
                <w:szCs w:val="21"/>
              </w:rPr>
              <w:t>treatment naive</w:t>
            </w:r>
            <w:r w:rsidRPr="001B1EF8">
              <w:rPr>
                <w:rFonts w:ascii="Arial" w:eastAsia="宋体" w:hAnsi="Arial" w:cs="Arial"/>
                <w:kern w:val="0"/>
                <w:szCs w:val="21"/>
              </w:rPr>
              <w:t xml:space="preserve"> and were followed up for 24 months or longer.</w:t>
            </w:r>
          </w:p>
        </w:tc>
      </w:tr>
      <w:tr w:rsidR="00E6319E" w:rsidRPr="001B1EF8" w:rsidTr="00E6319E">
        <w:trPr>
          <w:trHeight w:val="240"/>
        </w:trPr>
        <w:tc>
          <w:tcPr>
            <w:tcW w:w="1115"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Kang</w:t>
            </w:r>
          </w:p>
        </w:tc>
        <w:tc>
          <w:tcPr>
            <w:tcW w:w="697" w:type="dxa"/>
            <w:shd w:val="clear" w:color="auto" w:fill="auto"/>
            <w:noWrap/>
            <w:vAlign w:val="center"/>
            <w:hideMark/>
          </w:tcPr>
          <w:p w:rsidR="00E6319E" w:rsidRPr="001B1EF8" w:rsidRDefault="00E6319E" w:rsidP="00B33562">
            <w:pPr>
              <w:widowControl/>
              <w:jc w:val="left"/>
              <w:rPr>
                <w:rFonts w:ascii="Arial" w:eastAsia="宋体" w:hAnsi="Arial" w:cs="Arial"/>
                <w:kern w:val="0"/>
                <w:szCs w:val="21"/>
              </w:rPr>
            </w:pPr>
            <w:r w:rsidRPr="001B1EF8">
              <w:rPr>
                <w:rFonts w:ascii="Arial" w:eastAsia="宋体" w:hAnsi="Arial" w:cs="Arial"/>
                <w:kern w:val="0"/>
                <w:szCs w:val="21"/>
              </w:rPr>
              <w:t>2013</w:t>
            </w:r>
          </w:p>
        </w:tc>
        <w:tc>
          <w:tcPr>
            <w:tcW w:w="12239" w:type="dxa"/>
            <w:shd w:val="clear" w:color="auto" w:fill="auto"/>
            <w:noWrap/>
            <w:vAlign w:val="center"/>
            <w:hideMark/>
          </w:tcPr>
          <w:p w:rsidR="00E6319E" w:rsidRPr="001B1EF8" w:rsidRDefault="00E6319E" w:rsidP="005767F5">
            <w:pPr>
              <w:widowControl/>
              <w:jc w:val="left"/>
              <w:rPr>
                <w:rFonts w:ascii="Arial" w:eastAsia="宋体" w:hAnsi="Arial" w:cs="Arial"/>
                <w:kern w:val="0"/>
                <w:szCs w:val="21"/>
              </w:rPr>
            </w:pPr>
            <w:r w:rsidRPr="001B1EF8">
              <w:rPr>
                <w:rFonts w:ascii="Arial" w:eastAsia="宋体" w:hAnsi="Arial" w:cs="Arial"/>
                <w:kern w:val="0"/>
                <w:szCs w:val="21"/>
              </w:rPr>
              <w:t xml:space="preserve">The inclusion criteria were: (1) symptomatic treatment-naïve macular PCV with subfoveal leakage on </w:t>
            </w:r>
            <w:r>
              <w:rPr>
                <w:rFonts w:ascii="Arial" w:eastAsia="宋体" w:hAnsi="Arial" w:cs="Arial" w:hint="eastAsia"/>
                <w:kern w:val="0"/>
                <w:szCs w:val="21"/>
              </w:rPr>
              <w:t>FFA</w:t>
            </w:r>
            <w:r w:rsidRPr="001B1EF8">
              <w:rPr>
                <w:rFonts w:ascii="Arial" w:eastAsia="宋体" w:hAnsi="Arial" w:cs="Arial"/>
                <w:kern w:val="0"/>
                <w:szCs w:val="21"/>
              </w:rPr>
              <w:t>; (2) presence of branching vascular networks and polypoidal lesions on ICGA; and (3) follow-up at least 2 years after initial treatment.</w:t>
            </w:r>
          </w:p>
        </w:tc>
      </w:tr>
    </w:tbl>
    <w:p w:rsidR="001B1EF8" w:rsidRPr="001B1EF8" w:rsidRDefault="001B1EF8" w:rsidP="00540482">
      <w:pPr>
        <w:rPr>
          <w:rFonts w:ascii="Arial" w:hAnsi="Arial" w:cs="Arial"/>
          <w:szCs w:val="21"/>
        </w:rPr>
      </w:pPr>
    </w:p>
    <w:sectPr w:rsidR="001B1EF8" w:rsidRPr="001B1EF8" w:rsidSect="00E2316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35" w:rsidRDefault="00CD6235" w:rsidP="00B75CA1">
      <w:r>
        <w:separator/>
      </w:r>
    </w:p>
  </w:endnote>
  <w:endnote w:type="continuationSeparator" w:id="1">
    <w:p w:rsidR="00CD6235" w:rsidRDefault="00CD6235" w:rsidP="00B75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35" w:rsidRDefault="00CD6235" w:rsidP="00B75CA1">
      <w:r>
        <w:separator/>
      </w:r>
    </w:p>
  </w:footnote>
  <w:footnote w:type="continuationSeparator" w:id="1">
    <w:p w:rsidR="00CD6235" w:rsidRDefault="00CD6235" w:rsidP="00B75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CA1"/>
    <w:rsid w:val="00005D50"/>
    <w:rsid w:val="001B1EF8"/>
    <w:rsid w:val="00222BAD"/>
    <w:rsid w:val="002238BF"/>
    <w:rsid w:val="002322AE"/>
    <w:rsid w:val="002C388B"/>
    <w:rsid w:val="004D1DFB"/>
    <w:rsid w:val="004F32C7"/>
    <w:rsid w:val="00540482"/>
    <w:rsid w:val="005767F5"/>
    <w:rsid w:val="005E5BAB"/>
    <w:rsid w:val="006A5E58"/>
    <w:rsid w:val="007C32D2"/>
    <w:rsid w:val="00B75CA1"/>
    <w:rsid w:val="00BE121B"/>
    <w:rsid w:val="00C36904"/>
    <w:rsid w:val="00CD6235"/>
    <w:rsid w:val="00E2316B"/>
    <w:rsid w:val="00E63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5CA1"/>
    <w:rPr>
      <w:sz w:val="18"/>
      <w:szCs w:val="18"/>
    </w:rPr>
  </w:style>
  <w:style w:type="paragraph" w:styleId="a4">
    <w:name w:val="footer"/>
    <w:basedOn w:val="a"/>
    <w:link w:val="Char0"/>
    <w:uiPriority w:val="99"/>
    <w:semiHidden/>
    <w:unhideWhenUsed/>
    <w:rsid w:val="00B75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5CA1"/>
    <w:rPr>
      <w:sz w:val="18"/>
      <w:szCs w:val="18"/>
    </w:rPr>
  </w:style>
</w:styles>
</file>

<file path=word/webSettings.xml><?xml version="1.0" encoding="utf-8"?>
<w:webSettings xmlns:r="http://schemas.openxmlformats.org/officeDocument/2006/relationships" xmlns:w="http://schemas.openxmlformats.org/wordprocessingml/2006/main">
  <w:divs>
    <w:div w:id="19670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HE</dc:creator>
  <cp:keywords/>
  <dc:description/>
  <cp:lastModifiedBy>Miao HE</cp:lastModifiedBy>
  <cp:revision>10</cp:revision>
  <dcterms:created xsi:type="dcterms:W3CDTF">2014-07-01T16:04:00Z</dcterms:created>
  <dcterms:modified xsi:type="dcterms:W3CDTF">2014-07-02T17:27:00Z</dcterms:modified>
</cp:coreProperties>
</file>