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8" w:rsidRDefault="00C90FD8" w:rsidP="00C90FD8">
      <w:pPr>
        <w:pStyle w:val="NoSpacing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“</w:t>
      </w:r>
      <w:r w:rsidRPr="009113B9">
        <w:rPr>
          <w:rFonts w:eastAsia="Times New Roman"/>
        </w:rPr>
        <w:t>They gave up a quick 17 straight points. They even allowed the 49ers to get within 2 points. And, with less than 2 minutes to go, they were on the verge of losing the game. Unfortunately, this sequence - of positive momentum, a sudden negative shock, and a subsequent sapping of growth energy - has been a too-familiar one for the U.S. economy in recent years. Indeed, many economists feel that the U.S. still faces such a risk today. Gradual job creations</w:t>
      </w:r>
      <w:r>
        <w:rPr>
          <w:rFonts w:eastAsia="Times New Roman"/>
        </w:rPr>
        <w:t>”</w:t>
      </w:r>
    </w:p>
    <w:p w:rsidR="00ED3642" w:rsidRDefault="00ED3642"/>
    <w:sectPr w:rsidR="00ED3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D8"/>
    <w:rsid w:val="009F5A7B"/>
    <w:rsid w:val="00C90FD8"/>
    <w:rsid w:val="00CD57FE"/>
    <w:rsid w:val="00E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Trudeau</dc:creator>
  <cp:lastModifiedBy>Matthieu Trudeau</cp:lastModifiedBy>
  <cp:revision>1</cp:revision>
  <dcterms:created xsi:type="dcterms:W3CDTF">2014-08-19T14:24:00Z</dcterms:created>
  <dcterms:modified xsi:type="dcterms:W3CDTF">2014-08-19T14:37:00Z</dcterms:modified>
</cp:coreProperties>
</file>