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66" w:rsidRDefault="003C21AD" w:rsidP="00CF0D00">
      <w:pPr>
        <w:spacing w:line="360" w:lineRule="auto"/>
        <w:jc w:val="both"/>
        <w:rPr>
          <w:rFonts w:ascii="Times New Roman" w:hAnsi="Times New Roman" w:cs="Times New Roman"/>
          <w:b/>
          <w:sz w:val="24"/>
          <w:szCs w:val="24"/>
        </w:rPr>
      </w:pPr>
      <w:r>
        <w:rPr>
          <w:rFonts w:ascii="Times New Roman" w:hAnsi="Times New Roman" w:cs="Times New Roman"/>
          <w:b/>
          <w:sz w:val="24"/>
          <w:szCs w:val="24"/>
        </w:rPr>
        <w:t>Supplementary T</w:t>
      </w:r>
      <w:r w:rsidR="00CE7066">
        <w:rPr>
          <w:rFonts w:ascii="Times New Roman" w:hAnsi="Times New Roman" w:cs="Times New Roman"/>
          <w:b/>
          <w:sz w:val="24"/>
          <w:szCs w:val="24"/>
        </w:rPr>
        <w:t>ext 1. Description of the sample and methods of the analyses of mtDNA and NRY.</w:t>
      </w:r>
    </w:p>
    <w:p w:rsidR="00CE7066" w:rsidRDefault="00CE7066" w:rsidP="00CF0D00">
      <w:pPr>
        <w:spacing w:line="360" w:lineRule="auto"/>
        <w:jc w:val="both"/>
        <w:rPr>
          <w:rFonts w:ascii="Times New Roman" w:hAnsi="Times New Roman" w:cs="Times New Roman"/>
          <w:b/>
          <w:sz w:val="24"/>
          <w:szCs w:val="24"/>
        </w:rPr>
      </w:pPr>
    </w:p>
    <w:p w:rsidR="002363B6" w:rsidRDefault="00896540" w:rsidP="00CF0D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CE7066">
        <w:rPr>
          <w:rFonts w:ascii="Times New Roman" w:hAnsi="Times New Roman" w:cs="Times New Roman"/>
          <w:b/>
          <w:sz w:val="24"/>
          <w:szCs w:val="24"/>
        </w:rPr>
        <w:t>sample for mtDNA and NRY analyse</w:t>
      </w:r>
      <w:r>
        <w:rPr>
          <w:rFonts w:ascii="Times New Roman" w:hAnsi="Times New Roman" w:cs="Times New Roman"/>
          <w:b/>
          <w:sz w:val="24"/>
          <w:szCs w:val="24"/>
        </w:rPr>
        <w:t>s</w:t>
      </w:r>
    </w:p>
    <w:p w:rsidR="00CE7066" w:rsidRDefault="00CE7066" w:rsidP="00CF0D00">
      <w:pPr>
        <w:spacing w:line="360" w:lineRule="auto"/>
        <w:jc w:val="both"/>
        <w:rPr>
          <w:rFonts w:ascii="Times New Roman" w:hAnsi="Times New Roman" w:cs="Times New Roman"/>
          <w:sz w:val="24"/>
          <w:szCs w:val="24"/>
        </w:rPr>
      </w:pPr>
    </w:p>
    <w:p w:rsidR="00896540" w:rsidRDefault="00896540" w:rsidP="00896540">
      <w:pPr>
        <w:spacing w:line="360" w:lineRule="auto"/>
        <w:rPr>
          <w:rFonts w:ascii="Times New Roman" w:hAnsi="Times New Roman" w:cs="Times New Roman"/>
          <w:sz w:val="24"/>
          <w:szCs w:val="24"/>
        </w:rPr>
      </w:pPr>
      <w:r w:rsidRPr="00CF0D00">
        <w:rPr>
          <w:rFonts w:ascii="Times New Roman" w:hAnsi="Times New Roman" w:cs="Times New Roman"/>
          <w:sz w:val="24"/>
          <w:szCs w:val="24"/>
        </w:rPr>
        <w:t>Blood s</w:t>
      </w:r>
      <w:r w:rsidRPr="00896540">
        <w:rPr>
          <w:rFonts w:ascii="Times New Roman" w:hAnsi="Times New Roman" w:cs="Times New Roman"/>
          <w:sz w:val="24"/>
          <w:szCs w:val="24"/>
        </w:rPr>
        <w:t>amples</w:t>
      </w:r>
      <w:r w:rsidRPr="00AD0DBB">
        <w:rPr>
          <w:rFonts w:ascii="Times New Roman" w:hAnsi="Times New Roman" w:cs="Times New Roman"/>
          <w:sz w:val="24"/>
          <w:szCs w:val="24"/>
        </w:rPr>
        <w:t xml:space="preserve"> were collected from </w:t>
      </w:r>
      <w:r>
        <w:rPr>
          <w:rFonts w:ascii="Times New Roman" w:hAnsi="Times New Roman" w:cs="Times New Roman"/>
          <w:sz w:val="24"/>
          <w:szCs w:val="24"/>
        </w:rPr>
        <w:t xml:space="preserve">175 </w:t>
      </w:r>
      <w:r w:rsidRPr="00AD0DBB">
        <w:rPr>
          <w:rFonts w:ascii="Times New Roman" w:hAnsi="Times New Roman" w:cs="Times New Roman"/>
          <w:sz w:val="24"/>
          <w:szCs w:val="24"/>
        </w:rPr>
        <w:t>unrelated and healthy adult individuals of both sexes</w:t>
      </w:r>
      <w:r>
        <w:rPr>
          <w:rFonts w:ascii="Times New Roman" w:hAnsi="Times New Roman" w:cs="Times New Roman"/>
          <w:sz w:val="24"/>
          <w:szCs w:val="24"/>
        </w:rPr>
        <w:t xml:space="preserve">, </w:t>
      </w:r>
      <w:r w:rsidRPr="00AD0DBB">
        <w:rPr>
          <w:rFonts w:ascii="Times New Roman" w:hAnsi="Times New Roman" w:cs="Times New Roman"/>
          <w:sz w:val="24"/>
          <w:szCs w:val="24"/>
        </w:rPr>
        <w:t xml:space="preserve">residing in Bosnia and Herzegovina (n=77), Croatia (mainland, Zagreb region, n=19), Serbia (Belgrade area, n=21), Monte Negro (Podgorica, n=18), Kosovo (Pristina and Prizren, n=18) and Macedonians from the F.Y. Republic of Macedonia (Skopje, n=22) (Figure 1). The sample of 77 </w:t>
      </w:r>
      <w:r>
        <w:rPr>
          <w:rFonts w:ascii="Times New Roman" w:hAnsi="Times New Roman" w:cs="Times New Roman"/>
          <w:sz w:val="24"/>
          <w:szCs w:val="24"/>
        </w:rPr>
        <w:t xml:space="preserve">individuals from </w:t>
      </w:r>
      <w:r w:rsidRPr="00AD0DBB">
        <w:rPr>
          <w:rFonts w:ascii="Times New Roman" w:hAnsi="Times New Roman" w:cs="Times New Roman"/>
          <w:sz w:val="24"/>
          <w:szCs w:val="24"/>
        </w:rPr>
        <w:t>Bosnia</w:t>
      </w:r>
      <w:r>
        <w:rPr>
          <w:rFonts w:ascii="Times New Roman" w:hAnsi="Times New Roman" w:cs="Times New Roman"/>
          <w:sz w:val="24"/>
          <w:szCs w:val="24"/>
        </w:rPr>
        <w:t xml:space="preserve"> and Herzegovina</w:t>
      </w:r>
      <w:r w:rsidRPr="00AD0DBB">
        <w:rPr>
          <w:rFonts w:ascii="Times New Roman" w:hAnsi="Times New Roman" w:cs="Times New Roman"/>
          <w:sz w:val="24"/>
          <w:szCs w:val="24"/>
        </w:rPr>
        <w:t xml:space="preserve"> consisted of 17 Bosniacs (Sarajevo and Zavidovici), 41 Bosnian Croats (20 from Central Bosnia - Zepce and Maglaj - and 21 from South Bosnia and Herzegovina - Mostar, Grude, Livno and Capljina) and 19 Bosnian Serbs (Doboj and Banjaluka region).</w:t>
      </w:r>
      <w:r w:rsidR="00F94160" w:rsidRPr="00AD0DBB">
        <w:rPr>
          <w:rFonts w:ascii="Times New Roman" w:hAnsi="Times New Roman" w:cs="Times New Roman"/>
          <w:sz w:val="24"/>
          <w:szCs w:val="24"/>
        </w:rPr>
        <w:t xml:space="preserve">Out of the 175 Western Balkan samples, </w:t>
      </w:r>
      <w:r w:rsidR="00F94160">
        <w:rPr>
          <w:rFonts w:ascii="Times New Roman" w:hAnsi="Times New Roman" w:cs="Times New Roman"/>
          <w:sz w:val="24"/>
          <w:szCs w:val="24"/>
        </w:rPr>
        <w:t>all wer</w:t>
      </w:r>
      <w:r w:rsidR="00AC1F0E">
        <w:rPr>
          <w:rFonts w:ascii="Times New Roman" w:hAnsi="Times New Roman" w:cs="Times New Roman"/>
          <w:sz w:val="24"/>
          <w:szCs w:val="24"/>
        </w:rPr>
        <w:t>e genotyped for mtDNA variation and</w:t>
      </w:r>
      <w:r w:rsidR="00911740">
        <w:rPr>
          <w:rFonts w:ascii="Times New Roman" w:hAnsi="Times New Roman" w:cs="Times New Roman"/>
          <w:sz w:val="24"/>
          <w:szCs w:val="24"/>
        </w:rPr>
        <w:t xml:space="preserve"> </w:t>
      </w:r>
      <w:r w:rsidR="00F94160" w:rsidRPr="00AD0DBB">
        <w:rPr>
          <w:rFonts w:ascii="Times New Roman" w:hAnsi="Times New Roman" w:cs="Times New Roman"/>
          <w:sz w:val="24"/>
          <w:szCs w:val="24"/>
        </w:rPr>
        <w:t>85 were genotyped</w:t>
      </w:r>
      <w:bookmarkStart w:id="0" w:name="_GoBack"/>
      <w:bookmarkEnd w:id="0"/>
      <w:r w:rsidR="00F94160" w:rsidRPr="00AD0DBB">
        <w:rPr>
          <w:rFonts w:ascii="Times New Roman" w:hAnsi="Times New Roman" w:cs="Times New Roman"/>
          <w:sz w:val="24"/>
          <w:szCs w:val="24"/>
        </w:rPr>
        <w:t xml:space="preserve"> for NRY variation</w:t>
      </w:r>
      <w:r w:rsidR="00F94160">
        <w:rPr>
          <w:rFonts w:ascii="Times New Roman" w:hAnsi="Times New Roman" w:cs="Times New Roman"/>
          <w:sz w:val="24"/>
          <w:szCs w:val="24"/>
        </w:rPr>
        <w:t xml:space="preserve">. </w:t>
      </w:r>
      <w:r w:rsidR="00B241DA">
        <w:rPr>
          <w:rFonts w:ascii="Times New Roman" w:hAnsi="Times New Roman" w:cs="Times New Roman"/>
          <w:sz w:val="24"/>
          <w:szCs w:val="24"/>
        </w:rPr>
        <w:t>7</w:t>
      </w:r>
      <w:r w:rsidR="00911740">
        <w:rPr>
          <w:rFonts w:ascii="Times New Roman" w:hAnsi="Times New Roman" w:cs="Times New Roman"/>
          <w:sz w:val="24"/>
          <w:szCs w:val="24"/>
        </w:rPr>
        <w:t xml:space="preserve"> </w:t>
      </w:r>
      <w:r w:rsidR="00F94160">
        <w:rPr>
          <w:rFonts w:ascii="Times New Roman" w:hAnsi="Times New Roman" w:cs="Times New Roman"/>
          <w:sz w:val="24"/>
          <w:szCs w:val="24"/>
        </w:rPr>
        <w:t xml:space="preserve">mtDNA samples </w:t>
      </w:r>
      <w:r w:rsidR="000863DA">
        <w:rPr>
          <w:rFonts w:ascii="Times New Roman" w:hAnsi="Times New Roman" w:cs="Times New Roman"/>
          <w:sz w:val="24"/>
          <w:szCs w:val="24"/>
        </w:rPr>
        <w:t xml:space="preserve">of our </w:t>
      </w:r>
      <w:r w:rsidR="00D03F88">
        <w:rPr>
          <w:rFonts w:ascii="Times New Roman" w:hAnsi="Times New Roman" w:cs="Times New Roman"/>
          <w:sz w:val="24"/>
          <w:szCs w:val="24"/>
        </w:rPr>
        <w:t xml:space="preserve">sample set </w:t>
      </w:r>
      <w:r w:rsidR="00F94160">
        <w:rPr>
          <w:rFonts w:ascii="Times New Roman" w:hAnsi="Times New Roman" w:cs="Times New Roman"/>
          <w:sz w:val="24"/>
          <w:szCs w:val="24"/>
        </w:rPr>
        <w:t>were sequenced completely (</w:t>
      </w:r>
      <w:r w:rsidR="008812A1">
        <w:rPr>
          <w:rFonts w:ascii="Times New Roman" w:hAnsi="Times New Roman" w:cs="Times New Roman"/>
          <w:sz w:val="24"/>
          <w:szCs w:val="24"/>
        </w:rPr>
        <w:t>Figures S</w:t>
      </w:r>
      <w:r w:rsidR="00811E2C">
        <w:rPr>
          <w:rFonts w:ascii="Times New Roman" w:hAnsi="Times New Roman" w:cs="Times New Roman"/>
          <w:sz w:val="24"/>
          <w:szCs w:val="24"/>
        </w:rPr>
        <w:t>1</w:t>
      </w:r>
      <w:r w:rsidR="00F131AB">
        <w:rPr>
          <w:rFonts w:ascii="Times New Roman" w:hAnsi="Times New Roman" w:cs="Times New Roman"/>
          <w:sz w:val="24"/>
          <w:szCs w:val="24"/>
        </w:rPr>
        <w:t>9-21</w:t>
      </w:r>
      <w:r w:rsidR="008812A1" w:rsidRPr="003E4CA8">
        <w:rPr>
          <w:rFonts w:ascii="Times New Roman" w:hAnsi="Times New Roman" w:cs="Times New Roman"/>
          <w:sz w:val="24"/>
          <w:szCs w:val="24"/>
        </w:rPr>
        <w:t>)</w:t>
      </w:r>
      <w:r w:rsidR="00DC3877">
        <w:rPr>
          <w:rFonts w:ascii="Times New Roman" w:hAnsi="Times New Roman" w:cs="Times New Roman"/>
          <w:sz w:val="24"/>
          <w:szCs w:val="24"/>
        </w:rPr>
        <w:t xml:space="preserve">, completely sequenced mitochondrial genomes are available in the National Center for Biotechnology Information (NCBI), in Genbank (accession numbers </w:t>
      </w:r>
      <w:r w:rsidR="00E36798" w:rsidRPr="00E36798">
        <w:rPr>
          <w:rFonts w:ascii="Times New Roman" w:hAnsi="Times New Roman" w:cs="Times New Roman"/>
          <w:sz w:val="24"/>
          <w:szCs w:val="24"/>
        </w:rPr>
        <w:t>KM103653</w:t>
      </w:r>
      <w:r w:rsidR="00E36798">
        <w:rPr>
          <w:rFonts w:ascii="Times New Roman" w:hAnsi="Times New Roman" w:cs="Times New Roman"/>
          <w:sz w:val="24"/>
          <w:szCs w:val="24"/>
        </w:rPr>
        <w:t xml:space="preserve"> - </w:t>
      </w:r>
      <w:r w:rsidR="00E36798" w:rsidRPr="00E36798">
        <w:rPr>
          <w:rFonts w:ascii="Times New Roman" w:hAnsi="Times New Roman" w:cs="Times New Roman"/>
          <w:sz w:val="24"/>
          <w:szCs w:val="24"/>
        </w:rPr>
        <w:t>KM103659</w:t>
      </w:r>
      <w:r w:rsidR="00DC3877">
        <w:rPr>
          <w:rFonts w:ascii="Times New Roman" w:hAnsi="Times New Roman" w:cs="Times New Roman"/>
          <w:sz w:val="24"/>
          <w:szCs w:val="24"/>
        </w:rPr>
        <w:t>)</w:t>
      </w:r>
      <w:r w:rsidR="007B0808" w:rsidRPr="003E4CA8">
        <w:rPr>
          <w:rFonts w:ascii="Times New Roman" w:hAnsi="Times New Roman" w:cs="Times New Roman"/>
          <w:sz w:val="24"/>
          <w:szCs w:val="24"/>
        </w:rPr>
        <w:t xml:space="preserve">. </w:t>
      </w:r>
      <w:r w:rsidR="007C1309" w:rsidRPr="003E4CA8">
        <w:rPr>
          <w:rFonts w:ascii="Times New Roman" w:hAnsi="Times New Roman" w:cs="Times New Roman"/>
          <w:sz w:val="24"/>
          <w:szCs w:val="24"/>
        </w:rPr>
        <w:t>70</w:t>
      </w:r>
      <w:r w:rsidR="0098195D">
        <w:rPr>
          <w:rFonts w:ascii="Times New Roman" w:hAnsi="Times New Roman" w:cs="Times New Roman"/>
          <w:sz w:val="24"/>
          <w:szCs w:val="24"/>
        </w:rPr>
        <w:t xml:space="preserve"> </w:t>
      </w:r>
      <w:r w:rsidRPr="003E4CA8">
        <w:rPr>
          <w:rFonts w:ascii="Times New Roman" w:hAnsi="Times New Roman" w:cs="Times New Roman"/>
          <w:sz w:val="24"/>
          <w:szCs w:val="24"/>
        </w:rPr>
        <w:t>individuals</w:t>
      </w:r>
      <w:r>
        <w:rPr>
          <w:rFonts w:ascii="Times New Roman" w:hAnsi="Times New Roman" w:cs="Times New Roman"/>
          <w:sz w:val="24"/>
          <w:szCs w:val="24"/>
        </w:rPr>
        <w:t xml:space="preserve"> were </w:t>
      </w:r>
      <w:r w:rsidR="00AC1F0E">
        <w:rPr>
          <w:rFonts w:ascii="Times New Roman" w:hAnsi="Times New Roman" w:cs="Times New Roman"/>
          <w:sz w:val="24"/>
          <w:szCs w:val="24"/>
        </w:rPr>
        <w:t xml:space="preserve">randomly </w:t>
      </w:r>
      <w:r>
        <w:rPr>
          <w:rFonts w:ascii="Times New Roman" w:hAnsi="Times New Roman" w:cs="Times New Roman"/>
          <w:sz w:val="24"/>
          <w:szCs w:val="24"/>
        </w:rPr>
        <w:t xml:space="preserve">chosen for </w:t>
      </w:r>
      <w:r w:rsidR="00F94160">
        <w:rPr>
          <w:rFonts w:ascii="Times New Roman" w:hAnsi="Times New Roman" w:cs="Times New Roman"/>
          <w:sz w:val="24"/>
          <w:szCs w:val="24"/>
        </w:rPr>
        <w:t xml:space="preserve">autosomal </w:t>
      </w:r>
      <w:r>
        <w:rPr>
          <w:rFonts w:ascii="Times New Roman" w:hAnsi="Times New Roman" w:cs="Times New Roman"/>
          <w:sz w:val="24"/>
          <w:szCs w:val="24"/>
        </w:rPr>
        <w:t xml:space="preserve">genotyping of </w:t>
      </w:r>
      <w:r w:rsidR="009A5B20">
        <w:rPr>
          <w:rFonts w:ascii="Times New Roman" w:hAnsi="Times New Roman" w:cs="Times New Roman"/>
          <w:sz w:val="24"/>
          <w:szCs w:val="24"/>
        </w:rPr>
        <w:t xml:space="preserve">660 000 genome-wide </w:t>
      </w:r>
      <w:r w:rsidR="00F94160">
        <w:rPr>
          <w:rFonts w:ascii="Times New Roman" w:hAnsi="Times New Roman" w:cs="Times New Roman"/>
          <w:sz w:val="24"/>
          <w:szCs w:val="24"/>
        </w:rPr>
        <w:t>m</w:t>
      </w:r>
      <w:r w:rsidR="009A5B20">
        <w:rPr>
          <w:rFonts w:ascii="Times New Roman" w:hAnsi="Times New Roman" w:cs="Times New Roman"/>
          <w:sz w:val="24"/>
          <w:szCs w:val="24"/>
        </w:rPr>
        <w:t xml:space="preserve">arkers </w:t>
      </w:r>
      <w:r w:rsidR="002B63A5">
        <w:rPr>
          <w:rFonts w:ascii="Times New Roman" w:hAnsi="Times New Roman" w:cs="Times New Roman"/>
          <w:sz w:val="24"/>
          <w:szCs w:val="24"/>
        </w:rPr>
        <w:t>in this study</w:t>
      </w:r>
      <w:r w:rsidR="00E429B4">
        <w:rPr>
          <w:rFonts w:ascii="Times New Roman" w:hAnsi="Times New Roman" w:cs="Times New Roman"/>
          <w:sz w:val="24"/>
          <w:szCs w:val="24"/>
        </w:rPr>
        <w:t xml:space="preserve">, 20 </w:t>
      </w:r>
      <w:r w:rsidR="002B63A5">
        <w:rPr>
          <w:rFonts w:ascii="Times New Roman" w:hAnsi="Times New Roman" w:cs="Times New Roman"/>
          <w:sz w:val="24"/>
          <w:szCs w:val="24"/>
        </w:rPr>
        <w:t xml:space="preserve">Croatian </w:t>
      </w:r>
      <w:r w:rsidR="00E429B4">
        <w:rPr>
          <w:rFonts w:ascii="Times New Roman" w:hAnsi="Times New Roman" w:cs="Times New Roman"/>
          <w:sz w:val="24"/>
          <w:szCs w:val="24"/>
        </w:rPr>
        <w:t xml:space="preserve">samples </w:t>
      </w:r>
      <w:r w:rsidR="00357BB4">
        <w:rPr>
          <w:rFonts w:ascii="Times New Roman" w:hAnsi="Times New Roman" w:cs="Times New Roman"/>
          <w:sz w:val="24"/>
          <w:szCs w:val="24"/>
        </w:rPr>
        <w:t xml:space="preserve">of this sample set </w:t>
      </w:r>
      <w:r w:rsidR="002B63A5">
        <w:rPr>
          <w:rFonts w:ascii="Times New Roman" w:hAnsi="Times New Roman" w:cs="Times New Roman"/>
          <w:sz w:val="24"/>
          <w:szCs w:val="24"/>
        </w:rPr>
        <w:t xml:space="preserve">has been characterized </w:t>
      </w:r>
      <w:r w:rsidR="00357BB4">
        <w:rPr>
          <w:rFonts w:ascii="Times New Roman" w:hAnsi="Times New Roman" w:cs="Times New Roman"/>
          <w:sz w:val="24"/>
          <w:szCs w:val="24"/>
        </w:rPr>
        <w:t xml:space="preserve">for autosomal variation </w:t>
      </w:r>
      <w:r w:rsidR="002B63A5">
        <w:rPr>
          <w:rFonts w:ascii="Times New Roman" w:hAnsi="Times New Roman" w:cs="Times New Roman"/>
          <w:sz w:val="24"/>
          <w:szCs w:val="24"/>
        </w:rPr>
        <w:t xml:space="preserve">in Behar et al. </w:t>
      </w:r>
      <w:r w:rsidR="007F6F07">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"author" : [ { "dropping-particle" : "", "family" : "Behar", "given" : "DM", "non-dropping-particle" : "", "parse-names" : false, "suffix" : "" }, { "dropping-particle" : "", "family" : "Metspalu", "given" : "M", "non-dropping-particle" : "", "parse-names" : false, "suffix" : "" }, { "dropping-particle" : "", "family" : "Baran", "given" : "Y", "non-dropping-particle" : "", "parse-names" : false, "suffix" : "" }, { "dropping-particle" : "", "family" : "Kopelman", "given" : "NM", "non-dropping-particle" : "", "parse-names" : false, "suffix" : "" }, { "dropping-particle" : "", "family" : "Yunusbayev", "given" : "B", "non-dropping-particle" : "", "parse-names" : false, "suffix" : "" }, { "dropping-particle" : "", "family" : "Gladstein", "given" : "A", "non-dropping-particle" : "", "parse-names" : false, "suffix" : "" }, { "dropping-particle" : "", "family" : "Tzur", "given" : "S", "non-dropping-particle" : "", "parse-names" : false, "suffix" : "" }, { "dropping-particle" : "", "family" : "Sahakyan", "given" : "H", "non-dropping-particle" : "", "parse-names" : false, "suffix" : "" }, { "dropping-particle" : "", "family" : "Bahmanimehr", "given" : "A", "non-dropping-particle" : "", "parse-names" : false, "suffix" : "" }, { "dropping-particle" : "", "family" : "Yepiskoposyan", "given" : "L", "non-dropping-particle" : "", "parse-names" : false, "suffix" : "" }, { "dropping-particle" : "", "family" : "Tambets", "given" : "K", "non-dropping-particle" : "", "parse-names" : false, "suffix" : "" }, { "dropping-particle" : "", "family" : "Khusnutdinova", "given" : "EK", "non-dropping-particle" : "", "parse-names" : false, "suffix" : "" }, { "dropping-particle" : "", "family" : "Kushniarevich", "given" : "A", "non-dropping-particle" : "", "parse-names" : false, "suffix" : "" }, { "dropping-particle" : "", "family" : "Balanovsky", "given" : "O", "non-dropping-particle" : "", "parse-names" : false, "suffix" : "" }, { "dropping-particle" : "", "family" : "Balanovsky", "given" : "E", "non-dropping-particle" : "", "parse-names" : false, "suffix" : "" }, { "dropping-particle" : "", "family" : "Kovacevic", "given" : "L", "non-dropping-particle" : "", "parse-names" : false, "suffix" : "" }, { "dropping-particle" : "", "family" : "Marjanovic", "given" : "D", "non-dropping-particle" : "", "parse-names" : false, "suffix" : "" }, { "dropping-particle" : "", "family" : "Mihailov", "given" : "E", "non-dropping-particle" : "", "parse-names" : false, "suffix" : "" }, { "dropping-particle" : "", "family" : "Kouvatsi", "given" : "A", "non-dropping-particle" : "", "parse-names" : false, "suffix" : "" }, { "dropping-particle" : "", "family" : "Triantaphyllidis", "given" : "C", "non-dropping-particle" : "", "parse-names" : false, "suffix" : "" }, { "dropping-particle" : "", "family" : "King", "given" : "RJ", "non-dropping-particle" : "", "parse-names" : false, "suffix" : "" }, { "dropping-particle" : "", "family" : "Semino", "given" : "O", "non-dropping-particle" : "", "parse-names" : false, "suffix" : "" }, { "dropping-particle" : "", "family" : "Torroni", "given" : "A", "non-dropping-particle" : "", "parse-names" : false, "suffix" : "" }, { "dropping-particle" : "", "family" : "Hammer", "given" : "MF", "non-dropping-particle" : "", "parse-names" : false, "suffix" : "" }, { "dropping-particle" : "", "family" : "Metspalu", "given" : "E", "non-dropping-particle" : "", "parse-names" : false, "suffix" : "" }, { "dropping-particle" : "", "family" : "Skorecki", "given" : "K", "non-dropping-particle" : "", "parse-names" : false, "suffix" : "" }, { "dropping-particle" : "", "family" : "Rosset", "given" : "S", "non-dropping-particle" : "", "parse-names" : false, "suffix" : "" }, { "dropping-particle" : "", "family" : "Halperin", "given" : "E", "non-dropping-particle" : "", "parse-names" : false, "suffix" : "" }, { "dropping-particle" : "", "family" : "Villems", "given" : "R", "non-dropping-particle" : "", "parse-names" : false, "suffix" : "" }, { "dropping-particle" : "", "family" : "Rosenberg", "given" : "NA", "non-dropping-particle" : "", "parse-names" : false, "suffix" : "" } ], "container-title" : "Human Biology", "id" : "ITEM-1", "issued" : { "date-parts" : [ [ "2014" ] ] }, "title" : "No Evidence from Genome-Wide Data of a Khazar Origin for the Ashkenazi Jews", "type" : "article-journal", "volume" : "(in press)" }, "uris" : [ "http://www.mendeley.com/documents/?uuid=13fd240e-f521-4b43-a9e9-5eefee356a8d" ] } ], "mendeley" : { "previouslyFormattedCitation" : "[1]" }, "properties" : { "noteIndex" : 0 }, "schema" : "https://github.com/citation-style-language/schema/raw/master/csl-citation.json" }</w:instrText>
      </w:r>
      <w:r w:rsidR="007F6F07">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[1]</w:t>
      </w:r>
      <w:r w:rsidR="007F6F07">
        <w:rPr>
          <w:rFonts w:ascii="Times New Roman" w:hAnsi="Times New Roman" w:cs="Times New Roman"/>
          <w:sz w:val="24"/>
          <w:szCs w:val="24"/>
        </w:rPr>
        <w:fldChar w:fldCharType="end"/>
      </w:r>
      <w:r>
        <w:rPr>
          <w:rFonts w:ascii="Times New Roman" w:hAnsi="Times New Roman" w:cs="Times New Roman"/>
          <w:sz w:val="24"/>
          <w:szCs w:val="24"/>
        </w:rPr>
        <w:t>.</w:t>
      </w:r>
    </w:p>
    <w:p w:rsidR="00896540" w:rsidRDefault="00896540" w:rsidP="00896540">
      <w:pPr>
        <w:spacing w:after="0" w:line="360" w:lineRule="auto"/>
        <w:rPr>
          <w:rFonts w:ascii="Times New Roman" w:hAnsi="Times New Roman" w:cs="Times New Roman"/>
          <w:bCs/>
          <w:sz w:val="24"/>
          <w:szCs w:val="24"/>
          <w:lang w:val="en-GB"/>
        </w:rPr>
      </w:pPr>
      <w:r w:rsidRPr="00AD0DBB">
        <w:rPr>
          <w:rFonts w:ascii="Times New Roman" w:hAnsi="Times New Roman" w:cs="Times New Roman"/>
          <w:sz w:val="24"/>
          <w:szCs w:val="24"/>
        </w:rPr>
        <w:t xml:space="preserve">We have used the published data of </w:t>
      </w:r>
      <w:r w:rsidR="001E1100">
        <w:rPr>
          <w:rFonts w:ascii="Times New Roman" w:hAnsi="Times New Roman" w:cs="Times New Roman"/>
          <w:sz w:val="24"/>
          <w:szCs w:val="24"/>
        </w:rPr>
        <w:t>3202</w:t>
      </w:r>
      <w:r w:rsidR="00CE77CC">
        <w:rPr>
          <w:rFonts w:ascii="Times New Roman" w:hAnsi="Times New Roman" w:cs="Times New Roman"/>
          <w:sz w:val="24"/>
          <w:szCs w:val="24"/>
        </w:rPr>
        <w:t xml:space="preserve"> </w:t>
      </w:r>
      <w:r w:rsidRPr="00AD0DBB">
        <w:rPr>
          <w:rFonts w:ascii="Times New Roman" w:hAnsi="Times New Roman" w:cs="Times New Roman"/>
          <w:sz w:val="24"/>
          <w:szCs w:val="24"/>
        </w:rPr>
        <w:t xml:space="preserve">samples of mtDNA from the European and </w:t>
      </w:r>
      <w:r w:rsidR="00911740">
        <w:rPr>
          <w:rFonts w:ascii="Times New Roman" w:hAnsi="Times New Roman" w:cs="Times New Roman"/>
          <w:sz w:val="24"/>
          <w:szCs w:val="24"/>
        </w:rPr>
        <w:t xml:space="preserve">Middle </w:t>
      </w:r>
      <w:r w:rsidRPr="00AD0DBB">
        <w:rPr>
          <w:rFonts w:ascii="Times New Roman" w:hAnsi="Times New Roman" w:cs="Times New Roman"/>
          <w:sz w:val="24"/>
          <w:szCs w:val="24"/>
        </w:rPr>
        <w:t xml:space="preserve"> Eastern populations to put the mtDNA variation of </w:t>
      </w:r>
      <w:r w:rsidR="0098195D">
        <w:rPr>
          <w:rFonts w:ascii="Times New Roman" w:hAnsi="Times New Roman" w:cs="Times New Roman"/>
          <w:sz w:val="24"/>
          <w:szCs w:val="24"/>
        </w:rPr>
        <w:t xml:space="preserve">175 </w:t>
      </w:r>
      <w:r w:rsidRPr="00AD0DBB">
        <w:rPr>
          <w:rFonts w:ascii="Times New Roman" w:hAnsi="Times New Roman" w:cs="Times New Roman"/>
          <w:sz w:val="24"/>
          <w:szCs w:val="24"/>
        </w:rPr>
        <w:t xml:space="preserve">Western Balkan </w:t>
      </w:r>
      <w:r w:rsidR="0098195D">
        <w:rPr>
          <w:rFonts w:ascii="Times New Roman" w:hAnsi="Times New Roman" w:cs="Times New Roman"/>
          <w:sz w:val="24"/>
          <w:szCs w:val="24"/>
        </w:rPr>
        <w:t>samples of this study</w:t>
      </w:r>
      <w:r w:rsidR="00CA3E1D">
        <w:rPr>
          <w:rFonts w:ascii="Times New Roman" w:hAnsi="Times New Roman" w:cs="Times New Roman"/>
          <w:sz w:val="24"/>
          <w:szCs w:val="24"/>
        </w:rPr>
        <w:t xml:space="preserve"> (Table S5)</w:t>
      </w:r>
      <w:r w:rsidR="0098195D">
        <w:rPr>
          <w:rFonts w:ascii="Times New Roman" w:hAnsi="Times New Roman" w:cs="Times New Roman"/>
          <w:sz w:val="24"/>
          <w:szCs w:val="24"/>
        </w:rPr>
        <w:t xml:space="preserve"> </w:t>
      </w:r>
      <w:r w:rsidRPr="00AD0DBB">
        <w:rPr>
          <w:rFonts w:ascii="Times New Roman" w:hAnsi="Times New Roman" w:cs="Times New Roman"/>
          <w:sz w:val="24"/>
          <w:szCs w:val="24"/>
        </w:rPr>
        <w:t xml:space="preserve">into a wider context. The total mtDNA sample </w:t>
      </w:r>
      <w:r w:rsidR="00196DB1">
        <w:rPr>
          <w:rFonts w:ascii="Times New Roman" w:hAnsi="Times New Roman" w:cs="Times New Roman"/>
          <w:sz w:val="24"/>
          <w:szCs w:val="24"/>
        </w:rPr>
        <w:t xml:space="preserve">used for principal component analysis (PCA, Figure </w:t>
      </w:r>
      <w:r w:rsidR="00810F23">
        <w:rPr>
          <w:rFonts w:ascii="Times New Roman" w:hAnsi="Times New Roman" w:cs="Times New Roman"/>
          <w:sz w:val="24"/>
          <w:szCs w:val="24"/>
        </w:rPr>
        <w:t>S</w:t>
      </w:r>
      <w:r w:rsidR="00911740">
        <w:rPr>
          <w:rFonts w:ascii="Times New Roman" w:hAnsi="Times New Roman" w:cs="Times New Roman"/>
          <w:sz w:val="24"/>
          <w:szCs w:val="24"/>
        </w:rPr>
        <w:t>13</w:t>
      </w:r>
      <w:r w:rsidR="00196DB1">
        <w:rPr>
          <w:rFonts w:ascii="Times New Roman" w:hAnsi="Times New Roman" w:cs="Times New Roman"/>
          <w:sz w:val="24"/>
          <w:szCs w:val="24"/>
        </w:rPr>
        <w:t xml:space="preserve">A and </w:t>
      </w:r>
      <w:r w:rsidR="00AD3649">
        <w:rPr>
          <w:rFonts w:ascii="Times New Roman" w:hAnsi="Times New Roman" w:cs="Times New Roman"/>
          <w:sz w:val="24"/>
          <w:szCs w:val="24"/>
        </w:rPr>
        <w:t>C</w:t>
      </w:r>
      <w:r w:rsidR="00196DB1">
        <w:rPr>
          <w:rFonts w:ascii="Times New Roman" w:hAnsi="Times New Roman" w:cs="Times New Roman"/>
          <w:sz w:val="24"/>
          <w:szCs w:val="24"/>
        </w:rPr>
        <w:t xml:space="preserve">) </w:t>
      </w:r>
      <w:r w:rsidRPr="00AD0DBB">
        <w:rPr>
          <w:rFonts w:ascii="Times New Roman" w:hAnsi="Times New Roman" w:cs="Times New Roman"/>
          <w:sz w:val="24"/>
          <w:szCs w:val="24"/>
        </w:rPr>
        <w:t xml:space="preserve">consisted of </w:t>
      </w:r>
      <w:r w:rsidR="00787610" w:rsidRPr="00AD0DBB">
        <w:rPr>
          <w:rFonts w:ascii="Times New Roman" w:hAnsi="Times New Roman" w:cs="Times New Roman"/>
          <w:bCs/>
          <w:sz w:val="24"/>
          <w:szCs w:val="24"/>
          <w:lang w:val="en-GB"/>
        </w:rPr>
        <w:t xml:space="preserve">273 Austrians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"10.1016/j.forsciint.2006.05.006", "abstract" : "The European DNA profiling group (EDNAP) mtDNA population database (EMPOP) is an international collaborative project between DNA laboratories performing mtDNA analysis and the DNA laboratory of the Institute of Legal Medicine (GMI) in Innsbruck, Austria. The goal is to set up a directly accessible mtDNA population database, which can be used in routine forensic casework for frequency investigations. Here we describe a safe laboratory scheme involving electronical data handling and computer-aided data transfer, which help to minimize errors originating from potential sample mix-up, data misinterpretation and incorrect transcription. The procedure is demonstrated by example of an mtDNA control region population study on 273 unrelated individuals from Austria. Our population sample was compared with five other European populations via an analysis of molecular variance (AMOVA). The inclusion of regions outside HVS-I and HVS-II increased the amount of information on the haplogroup diagnostic sites in the control region. Most of the haplotypes in Austrians fell into haplogroups H, J, K, T, and U. The random match probability in Austrians was 1:125; the average number of nucleotide differences between individuals in the Austrian database was 9.32.", "author" : [ { "dropping-particle" : "", "family" : "Brandst\u00e4tter", "given" : "Anita", "non-dropping-particle" : "", "parse-names" : false, "suffix" : "" }, { "dropping-particle" : "", "family" : "Niederst\u00e4tter", "given" : "Harald", "non-dropping-particle" : "", "parse-names" : false, "suffix" : "" }, { "dropping-particle" : "", "family" : "Pavlic", "given" : "Marion", "non-dropping-particle" : "", "parse-names" : false, "suffix" : "" }, { "dropping-particle" : "", "family" : "Grubwieser", "given" : "Petra", "non-dropping-particle" : "", "parse-names" : false, "suffix" : "" }, { "dropping-particle" : "", "family" : "Parson", "given" : "Walther", "non-dropping-particle" : "", "parse-names" : false, "suffix" : "" } ], "container-title" : "Forensic Sci Int", "id" : "ITEM-1", "issue" : "2-3", "issued" : { "date-parts" : [ [ "2007", "3", "2" ] ] }, "page" : "164-75", "title" : "Generating population data for the EMPOP database - an overview of the mtDNA sequencing and data evaluation processes considering 273 Austrian control region sequences as example.", "type" : "article-journal", "volume" : "166" }, "uris" : [ "http://www.mendeley.com/documents/?uuid=c0b14229-f22c-4b3a-99ab-d7d4e15532f2" ] } ], "mendeley" : { "previouslyFormattedCitation" : "[2]"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[2]</w:t>
      </w:r>
      <w:r w:rsidR="007F6F07" w:rsidRPr="00AD0DBB">
        <w:rPr>
          <w:rFonts w:ascii="Times New Roman" w:hAnsi="Times New Roman" w:cs="Times New Roman"/>
          <w:bCs/>
          <w:sz w:val="24"/>
          <w:szCs w:val="24"/>
          <w:lang w:val="en-GB"/>
        </w:rPr>
        <w:fldChar w:fldCharType="end"/>
      </w:r>
      <w:r w:rsidR="00787610">
        <w:rPr>
          <w:rFonts w:ascii="Times New Roman" w:hAnsi="Times New Roman" w:cs="Times New Roman"/>
          <w:bCs/>
          <w:sz w:val="24"/>
          <w:szCs w:val="24"/>
          <w:lang w:val="en-GB"/>
        </w:rPr>
        <w:t xml:space="preserve">, 267 Belarusians </w:t>
      </w:r>
      <w:r w:rsidR="007F6F07">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"10.1371/journal.pone.0066499", "abstract" : "Ethnic Belarusians make up more than 80% of the nine and half million people inhabiting the Republic of Belarus. Belarusians together with Ukrainians and Russians represent the East Slavic linguistic group, largest both in numbers and territory, inhabiting East Europe alongside Baltic-, Finno-Permic- and Turkic-speaking people. Till date, only a limited number of low resolution genetic studies have been performed on this population. Therefore, with the phylogeographic analysis of 565 Y-chromosomes and 267 mitochondrial DNAs from six well covered geographic sub-regions of Belarus we strove to complement the existing genetic profile of eastern Europeans. Our results reveal that around 80% of the paternal Belarusian gene pool is composed of R1a, I2a and N1c Y-chromosome haplogroups - a profile which is very similar to the two other eastern European populations - Ukrainians and Russians. The maternal Belarusian gene pool encompasses a full range of West Eurasian haplogroups and agrees well with the genetic structure of central-east European populations. Our data attest that latitudinal gradients characterize the variation of the uniparentally transmitted gene pools of modern Belarusians. In particular, the Y-chromosome reflects movements of people in central-east Europe, starting probably as early as the beginning of the Holocene. Furthermore, the matrilineal legacy of Belarusians retains two rare mitochondrial DNA haplogroups, N1a3 and N3, whose phylogeographies were explored in detail after de novo sequencing of 20 and 13 complete mitogenomes, respectively, from all over Eurasia. Our phylogeographic analyses reveal that two mitochondrial DNA lineages, N3 and N1a3, both of Middle Eastern origin, might mark distinct events of matrilineal gene flow to Europe: during the mid-Holocene period and around the Pleistocene-Holocene transition, respectively.", "author" : [ { "dropping-particle" : "", "family" : "Kushniarevich", "given" : "Alena", "non-dropping-particle" : "", "parse-names" : false, "suffix" : "" }, { "dropping-particle" : "", "family" : "Sivitskaya", "given" : "Larysa", "non-dropping-particle" : "", "parse-names" : false, "suffix" : "" }, { "dropping-particle" : "", "family" : "Danilenko", "given" : "Nina", "non-dropping-particle" : "", "parse-names" : false, "suffix" : "" }, { "dropping-particle" : "", "family" : "Novogrodskii", "given" : "Tadeush", "non-dropping-particle" : "", "parse-names" : false, "suffix" : "" }, { "dropping-particle" : "", "family" : "Tsybovsky", "given" : "Iosif", "non-dropping-particle" : "", "parse-names" : false, "suffix" : "" }, { "dropping-particle" : "", "family" : "Kiseleva", "given" : "Anna", "non-dropping-particle" : "", "parse-names" : false, "suffix" : "" }, { "dropping-particle" : "", "family" : "Kotova", "given" : "Svetlana", "non-dropping-particle" : "", "parse-names" : false, "suffix" : "" }, { "dropping-particle" : "", "family" : "Chaubey", "given" : "Gyaneshwer", "non-dropping-particle" : "", "parse-names" : false, "suffix" : "" }, { "dropping-particle" : "", "family" : "Metspalu", "given" : "Ene", "non-dropping-particle" : "", "parse-names" : false, "suffix" : "" }, { "dropping-particle" : "", "family" : "Sahakyan", "given" : "Hovhannes", "non-dropping-particle" : "", "parse-names" : false, "suffix" : "" }, { "dropping-particle" : "", "family" : "Bahmanimehr", "given" : "Ardeshir", "non-dropping-particle" : "", "parse-names" : false, "suffix" : "" }, { "dropping-particle" : "", "family" : "Reidla", "given" : "Maere", "non-dropping-particle" : "", "parse-names" : false, "suffix" : "" }, { "dropping-particle" : "", "family" : "Rootsi", "given" : "Siiri", "non-dropping-particle" : "", "parse-names" : false, "suffix" : "" }, { "dropping-particle" : "", "family" : "Parik", "given" : "J\u00fcri", "non-dropping-particle" : "", "parse-names" : false, "suffix" : "" }, { "dropping-particle" : "", "family" : "Reisberg", "given" : "Tuuli", "non-dropping-particle" : "", "parse-names" : false, "suffix" : "" }, { "dropping-particle" : "", "family" : "Achilli", "given" : "Alessandro", "non-dropping-particle" : "", "parse-names" : false, "suffix" : "" }, { "dropping-particle" : "", "family" : "Hooshiar Kashani", "given" : "Baharak", "non-dropping-particle" : "", "parse-names" : false, "suffix" : "" }, { "dropping-particle" : "", "family" : "Gandini", "given" : "Francesca", "non-dropping-particle" : "", "parse-names" : false, "suffix" : "" }, { "dropping-particle" : "", "family" : "Olivieri", "given" : "Anna", "non-dropping-particle" : "", "parse-names" : false, "suffix" : "" }, { "dropping-particle" : "", "family" : "Behar", "given" : "Doron M", "non-dropping-particle" : "", "parse-names" : false, "suffix" : "" }, { "dropping-particle" : "", "family" : "Torroni", "given" : "Antonio", "non-dropping-particle" : "", "parse-names" : false, "suffix" : "" }, { "dropping-particle" : "", "family" : "Davydenko", "given" : "Oleg", "non-dropping-particle" : "", "parse-names" : false, "suffix" : "" }, { "dropping-particle" : "", "family" : "Villems", "given" : "Richard", "non-dropping-particle" : "", "parse-names" : false, "suffix" : "" } ], "container-title" : "PloS one", "id" : "ITEM-1", "issue" : "6", "issued" : { "date-parts" : [ [ "2013", "1" ] ] }, "page" : "e66499", "title" : "Uniparental genetic heritage of belarusians: encounter of rare middle eastern matrilineages with a central European mitochondrial DNA pool.", "type" : "article-journal", "volume" : "8" }, "uris" : [ "http://www.mendeley.com/documents/?uuid=1c520097-6ad7-40f7-9540-344d4873542a" ] } ], "mendeley" : { "previouslyFormattedCitation" : "[3]" }, "properties" : { "noteIndex" : 0 }, "schema" : "https://github.com/citation-style-language/schema/raw/master/csl-citation.json" }</w:instrText>
      </w:r>
      <w:r w:rsidR="007F6F07">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[3]</w:t>
      </w:r>
      <w:r w:rsidR="007F6F07">
        <w:rPr>
          <w:rFonts w:ascii="Times New Roman" w:hAnsi="Times New Roman" w:cs="Times New Roman"/>
          <w:bCs/>
          <w:sz w:val="24"/>
          <w:szCs w:val="24"/>
          <w:lang w:val="en-GB"/>
        </w:rPr>
        <w:fldChar w:fldCharType="end"/>
      </w:r>
      <w:r w:rsidR="00787610">
        <w:rPr>
          <w:rFonts w:ascii="Times New Roman" w:hAnsi="Times New Roman" w:cs="Times New Roman"/>
          <w:bCs/>
          <w:sz w:val="24"/>
          <w:szCs w:val="24"/>
          <w:lang w:val="en-GB"/>
        </w:rPr>
        <w:t xml:space="preserve">, </w:t>
      </w:r>
      <w:r w:rsidRPr="00AD0DBB">
        <w:rPr>
          <w:rFonts w:ascii="Times New Roman" w:hAnsi="Times New Roman" w:cs="Times New Roman"/>
          <w:bCs/>
          <w:sz w:val="24"/>
          <w:szCs w:val="24"/>
          <w:lang w:val="en-GB"/>
        </w:rPr>
        <w:t xml:space="preserve">179 Czechs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"10.1353/hub.2007.0014", "abstract" : "Mitochondrial DNA (mtDNA) variability was studied in a sample of 179 individuals representing the Czech population of Western Bohemia. Sequencing of two hypervariable segments, HVS I and HVS II, in combination with screening of coding-region haplogroup-specific RFLP markers revealed that most Czech mtDNAs belong to the common West Eurasian mitochondrial haplogroups (H, pre-V HV*, J, T, U, N1, W, and X). However, about 3% of Czech mtDNAs encompass East Eurasian lineages (A, N9a, D4, M*). A comparative analysis with published data showed that different Slavonic populations in Central and Eastern Europe contain small but marked amounts of East Eurasian mtDNAs. We suggest that the presence of East Eurasian mtDNA haplotypes is not an original feature of the gene pool of the proto-Slavs but rather may be mostly a consequence of admixture with Central Asian nomadic tribes, who migrated into Central and Eastern Europe in the early Middle Ages.", "author" : [ { "dropping-particle" : "", "family" : "Malyarchuk", "given" : "Boris A", "non-dropping-particle" : "", "parse-names" : false, "suffix" : "" }, { "dropping-particle" : "", "family" : "Vanecek", "given" : "Tomas", "non-dropping-particle" : "", "parse-names" : false, "suffix" : "" }, { "dropping-particle" : "", "family" : "Perkova", "given" : "Maria A", "non-dropping-particle" : "", "parse-names" : false, "suffix" : "" }, { "dropping-particle" : "V", "family" : "Derenko", "given" : "Miroslava", "non-dropping-particle" : "", "parse-names" : false, "suffix" : "" }, { "dropping-particle" : "", "family" : "Sip", "given" : "Miroslav", "non-dropping-particle" : "", "parse-names" : false, "suffix" : "" } ], "container-title" : "Hum Biol", "id" : "ITEM-1", "issue" : "6", "issued" : { "date-parts" : [ [ "2006", "12" ] ] }, "page" : "681-696", "title" : "Mitochondrial DNA variability in the Czech population, with application to the ethnic history of Slavs.", "type" : "article-journal", "volume" : "78" }, "uris" : [ "http://www.mendeley.com/documents/?uuid=0f327e6e-bcd9-4395-97fc-75e7d7422812" ] } ], "mendeley" : { "previouslyFormattedCitation" : "[4]"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[4]</w:t>
      </w:r>
      <w:r w:rsidR="007F6F07" w:rsidRPr="00AD0DBB">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 374 Slovaks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"10.1016/j.fsigen.2007.12.008", "abstract" : "In order to identify polymorphic positions and to determine their frequencies and the frequency of haplotypes in the human mitochondrial control region, two hypervariable regions (HV1 and HV2) of the mitochondrial DNA (mtDNA) of 374 unrelated individuals from Slovakia were amplified and sequenced. Sequence comparison led to the identification of 284 mitochondrial lineages as defined by 163 variable sites. Genetic diversity (GD) was estimated at 0.997 and the probability of two randomly selected individuals from population having identical mtDNA types (random match probability, RMP) for the both regions is 0.60%.", "author" : [ { "dropping-particle" : "", "family" : "Lehock\u00fd", "given" : "Ivan", "non-dropping-particle" : "", "parse-names" : false, "suffix" : "" }, { "dropping-particle" : "", "family" : "Baldovic", "given" : "Marian", "non-dropping-particle" : "", "parse-names" : false, "suffix" : "" }, { "dropping-particle" : "", "family" : "K\u00e1dasi", "given" : "Ludev\u00edt", "non-dropping-particle" : "", "parse-names" : false, "suffix" : "" }, { "dropping-particle" : "", "family" : "Metspalu", "given" : "Ene", "non-dropping-particle" : "", "parse-names" : false, "suffix" : "" } ], "container-title" : "Forensic Sci Int-Gen", "id" : "ITEM-1", "issue" : "4", "issued" : { "date-parts" : [ [ "2008", "9" ] ] }, "page" : "e53-9", "title" : "A database of mitochondrial DNA hypervariable regions I and II sequences of individuals from Slovakia.", "type" : "article-journal", "volume" : "2" }, "uris" : [ "http://www.mendeley.com/documents/?uuid=01b5f6de-e091-4c6f-a26c-a4343fee2d53" ] } ], "mendeley" : { "previouslyFormattedCitation" : "[5]"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[5]</w:t>
      </w:r>
      <w:r w:rsidR="007F6F07" w:rsidRPr="00AD0DBB">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 211 Hungarians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"10.1007/s00414-006-0128-4", "abstract" : "To facilitate forensic mtDNA testing in Hungary, we have generated control region databases for two Hungarian populations: 211 individuals were sampled from the urban Budapest population and 208 individuals were sampled from a Romani (\"gypsy\") population in Baranya county. Sequences were generated using a highly redundant approach to minimize potential database errors. The Budapest population had high sequence diversity with 180 lineages, 183 polymorphic positions, and a random match probability of 1%. In contrast, the Romani population exhibited low sequence diversity, with only 56 lineages, 109 segregating sites, and a random match probability of 8.8%. The mtDNA haplogroup compositions of the two populations were also distinct, with the large proportion of haplogroup M samples (35%) in the Roma the most obvious difference between the two populations. These factors highlight the importance of considering population structure when generating reference databases for forensic testing purposes. Comparisons between our Romani population sample and other published data indicate the need for heightened caution when sampling and using mtDNA databases of small endogamous populations. The Romani populations that we compared showed significant departures from genetic uniformity.", "author" : [ { "dropping-particle" : "", "family" : "Irwin", "given" : "Jodi", "non-dropping-particle" : "", "parse-names" : false, "suffix" : "" }, { "dropping-particle" : "", "family" : "Egyed", "given" : "Balazs", "non-dropping-particle" : "", "parse-names" : false, "suffix" : "" }, { "dropping-particle" : "", "family" : "Saunier", "given" : "Jessica", "non-dropping-particle" : "", "parse-names" : false, "suffix" : "" }, { "dropping-particle" : "", "family" : "Szamosi", "given" : "Gabriella", "non-dropping-particle" : "", "parse-names" : false, "suffix" : "" }, { "dropping-particle" : "", "family" : "O'Callaghan", "given" : "Jennifer", "non-dropping-particle" : "", "parse-names" : false, "suffix" : "" }, { "dropping-particle" : "", "family" : "Padar", "given" : "Zsolt", "non-dropping-particle" : "", "parse-names" : false, "suffix" : "" }, { "dropping-particle" : "", "family" : "Parsons", "given" : "Thomas J", "non-dropping-particle" : "", "parse-names" : false, "suffix" : "" } ], "container-title" : "Int J Legal Med", "id" : "ITEM-1", "issue" : "5", "issued" : { "date-parts" : [ [ "2007", "9" ] ] }, "page" : "377-383", "title" : "Hungarian mtDNA population databases from Budapest and the Baranya county Roma.", "type" : "article-journal", "volume" : "121" }, "uris" : [ "http://www.mendeley.com/documents/?uuid=5dd2fdbe-3683-435f-8896-7db67bab533a" ] } ], "mendeley" : { "previouslyFormattedCitation" : "[6]"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[6]</w:t>
      </w:r>
      <w:r w:rsidR="007F6F07" w:rsidRPr="00AD0DBB">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 319 North Greeks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"10.1007/s00414-007-0173-7", "abstract" : "Entire mitochondrial control region data were generated for population samples of 319 unrelated individuals from northern Greece and 91 unrelated individuals from Cyprus. The samples from northern Greece have been previously typed for 15 nuclear short tandem repeat (STR; Kovatsi et al., Forensic Sci. Int. 159:61-63, 2006).", "author" : [ { "dropping-particle" : "", "family" : "Irwin", "given" : "Jodi", "non-dropping-particle" : "", "parse-names" : false, "suffix" : "" }, { "dropping-particle" : "", "family" : "Saunier", "given" : "Jessica", "non-dropping-particle" : "", "parse-names" : false, "suffix" : "" }, { "dropping-particle" : "", "family" : "Strouss", "given" : "Katharine", "non-dropping-particle" : "", "parse-names" : false, "suffix" : "" }, { "dropping-particle" : "", "family" : "Paintner", "given" : "Carla", "non-dropping-particle" : "", "parse-names" : false, "suffix" : "" }, { "dropping-particle" : "", "family" : "Diegoli", "given" : "Toni", "non-dropping-particle" : "", "parse-names" : false, "suffix" : "" }, { "dropping-particle" : "", "family" : "Sturk", "given" : "Kimberly", "non-dropping-particle" : "", "parse-names" : false, "suffix" : "" }, { "dropping-particle" : "", "family" : "Kovatsi", "given" : "Leda", "non-dropping-particle" : "", "parse-names" : false, "suffix" : "" }, { "dropping-particle" : "", "family" : "Brandst\u00e4tter", "given" : "Anita", "non-dropping-particle" : "", "parse-names" : false, "suffix" : "" }, { "dropping-particle" : "", "family" : "Cariolou", "given" : "Marios A", "non-dropping-particle" : "", "parse-names" : false, "suffix" : "" }, { "dropping-particle" : "", "family" : "Parson", "given" : "Walther", "non-dropping-particle" : "", "parse-names" : false, "suffix" : "" }, { "dropping-particle" : "", "family" : "Parsons", "given" : "Thomas J", "non-dropping-particle" : "", "parse-names" : false, "suffix" : "" } ], "container-title" : "Int J Legal Med", "id" : "ITEM-1", "issue" : "1", "issued" : { "date-parts" : [ [ "2008", "1" ] ] }, "page" : "87-9", "title" : "Mitochondrial control region sequences from northern Greece and Greek Cypriots.", "type" : "article-journal", "volume" : "122" }, "uris" : [ "http://www.mendeley.com/documents/?uuid=2d6e8864-da20-4f7f-8a31-071f0aec0759" ] } ], "mendeley" : { "previouslyFormattedCitation" : "[7]"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[7]</w:t>
      </w:r>
      <w:r w:rsidR="007F6F07" w:rsidRPr="00AD0DBB">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 341 South Italians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"10.3109/03014460903198509", "abstract" : "Since prehistoric times Southern Italy has been a cultural crossroads of the Mediterranean basin. Genetic data on the peoples of Basilicata and Calabria are scarce and, particularly, no records on mtDNA variability have been published.", "author" : [ { "dropping-particle" : "", "family" : "Ottoni", "given" : "Claudio", "non-dropping-particle" : "", "parse-names" : false, "suffix" : "" }, { "dropping-particle" : "", "family" : "Martinez-Labarga", "given" : "Cristina", "non-dropping-particle" : "", "parse-names" : false, "suffix" : "" }, { "dropping-particle" : "", "family" : "Vitelli", "given" : "Luciana", "non-dropping-particle" : "", "parse-names" : false, "suffix" : "" }, { "dropping-particle" : "", "family" : "Scano", "given" : "Giuseppina", "non-dropping-particle" : "", "parse-names" : false, "suffix" : "" }, { "dropping-particle" : "", "family" : "Fabrini", "given" : "Enrico", "non-dropping-particle" : "", "parse-names" : false, "suffix" : "" }, { "dropping-particle" : "", "family" : "Contini", "given" : "Irene", "non-dropping-particle" : "", "parse-names" : false, "suffix" : "" }, { "dropping-particle" : "", "family" : "Biondi", "given" : "Gianfranco", "non-dropping-particle" : "", "parse-names" : false, "suffix" : "" }, { "dropping-particle" : "", "family" : "Rickards", "given" : "Olga", "non-dropping-particle" : "", "parse-names" : false, "suffix" : "" } ], "container-title" : "Ann Hum Biol", "id" : "ITEM-1", "issue" : "6", "issued" : { "date-parts" : [ [ "2009" ] ] }, "page" : "785-811", "title" : "Human mitochondrial DNA variation in Southern Italy.", "type" : "article-journal", "volume" : "36" }, "uris" : [ "http://www.mendeley.com/documents/?uuid=0d23f160-eeca-4fc2-97f3-ae9c392dcede" ] } ], "mendeley" : { "previouslyFormattedCitation" : "[8]"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[8]</w:t>
      </w:r>
      <w:r w:rsidR="007F6F07" w:rsidRPr="00AD0DBB">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 </w:t>
      </w:r>
      <w:r w:rsidR="00453169">
        <w:rPr>
          <w:rFonts w:ascii="Times New Roman" w:hAnsi="Times New Roman" w:cs="Times New Roman"/>
          <w:bCs/>
          <w:sz w:val="24"/>
          <w:szCs w:val="24"/>
          <w:lang w:val="en-GB"/>
        </w:rPr>
        <w:t>94</w:t>
      </w:r>
      <w:r w:rsidR="00810F23">
        <w:rPr>
          <w:rFonts w:ascii="Times New Roman" w:hAnsi="Times New Roman" w:cs="Times New Roman"/>
          <w:bCs/>
          <w:sz w:val="24"/>
          <w:szCs w:val="24"/>
          <w:lang w:val="en-GB"/>
        </w:rPr>
        <w:t xml:space="preserve"> Romanians </w:t>
      </w:r>
      <w:r w:rsidR="007F6F07">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"10.1007/s00414-011-0589-y", "abstract" : "To define the matrilineal relationships between Bulgarians and other European populations, we have evaluated the mitochondrial DNA (mtDNA) variation in a sample of 855 Bulgarian subjects from the mtDNA perspective. The molecular survey was performed by sequencing \u223c750\u00a0bp of the control region, which resulted in 557 different haplotypes, and by a subsequent restriction fragment length polymorphism analysis to confirm haplogroup/subhaplogroup affiliation. The classification was carried out according to the most updated criteria as reported by van Oven and Kayser (Hum Mutat 30:386-394, 2009), allowing the identification of 45 mitochondrial clades. The observed pattern of mtDNA variation indicates that the Bulgarian mitochondrial pool is geographically homogeneous across the country, and that is characterized by an overall extremely high frequency of western Eurasian lineages. In the principal component analysis, Bulgarians locate in an intermediate position between Eastern European and Mediterranean populations, which is in agreement with historical events. Thus, while the Mediterranean legacy could be attributed to the Thracians, indigenous people that firstly inhabited the Balkans, the Eastern contribution is likely due to the Proto-Bulgarians originating from the Middle East and to the Slavs migrating from northeast Europe.", "author" : [ { "dropping-particle" : "", "family" : "Karachanak", "given" : "Sena", "non-dropping-particle" : "", "parse-names" : false, "suffix" : "" }, { "dropping-particle" : "", "family" : "Carossa", "given" : "Valeria", "non-dropping-particle" : "", "parse-names" : false, "suffix" : "" }, { "dropping-particle" : "", "family" : "Nesheva", "given" : "Desislava", "non-dropping-particle" : "", "parse-names" : false, "suffix" : "" }, { "dropping-particle" : "", "family" : "Olivieri", "given" : "Anna", "non-dropping-particle" : "", "parse-names" : false, "suffix" : "" }, { "dropping-particle" : "", "family" : "Pala", "given" : "Maria", "non-dropping-particle" : "", "parse-names" : false, "suffix" : "" }, { "dropping-particle" : "", "family" : "Hooshiar Kashani", "given" : "Baharak", "non-dropping-particle" : "", "parse-names" : false, "suffix" : "" }, { "dropping-particle" : "", "family" : "Grugni", "given" : "Viola", "non-dropping-particle" : "", "parse-names" : false, "suffix" : "" }, { "dropping-particle" : "", "family" : "Battaglia", "given" : "Vincenza", "non-dropping-particle" : "", "parse-names" : false, "suffix" : "" }, { "dropping-particle" : "", "family" : "Achilli", "given" : "Alessandro", "non-dropping-particle" : "", "parse-names" : false, "suffix" : "" }, { "dropping-particle" : "", "family" : "Yordanov", "given" : "Yordan", "non-dropping-particle" : "", "parse-names" : false, "suffix" : "" }, { "dropping-particle" : "", "family" : "Galabov", "given" : "Angel S", "non-dropping-particle" : "", "parse-names" : false, "suffix" : "" }, { "dropping-particle" : "", "family" : "Semino", "given" : "Ornella", "non-dropping-particle" : "", "parse-names" : false, "suffix" : "" }, { "dropping-particle" : "", "family" : "Toncheva", "given" : "Draga", "non-dropping-particle" : "", "parse-names" : false, "suffix" : "" }, { "dropping-particle" : "", "family" : "Torroni", "given" : "Antonio", "non-dropping-particle" : "", "parse-names" : false, "suffix" : "" } ], "container-title" : "International journal of legal medicine", "id" : "ITEM-1", "issue" : "4", "issued" : { "date-parts" : [ [ "2012", "7" ] ] }, "page" : "497-503", "title" : "Bulgarians vs the other European populations: a mitochondrial DNA perspective.", "type" : "article-journal", "volume" : "126" }, "uris" : [ "http://www.mendeley.com/documents/?uuid=32de097b-f6c0-454c-a60f-8debe24765a0" ] } ], "mendeley" : { "previouslyFormattedCitation" : "[9]" }, "properties" : { "noteIndex" : 0 }, "schema" : "https://github.com/citation-style-language/schema/raw/master/csl-citation.json" }</w:instrText>
      </w:r>
      <w:r w:rsidR="007F6F07">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[9]</w:t>
      </w:r>
      <w:r w:rsidR="007F6F07">
        <w:rPr>
          <w:rFonts w:ascii="Times New Roman" w:hAnsi="Times New Roman" w:cs="Times New Roman"/>
          <w:bCs/>
          <w:sz w:val="24"/>
          <w:szCs w:val="24"/>
          <w:lang w:val="en-GB"/>
        </w:rPr>
        <w:fldChar w:fldCharType="end"/>
      </w:r>
      <w:r w:rsidR="00810F23">
        <w:rPr>
          <w:rFonts w:ascii="Times New Roman" w:hAnsi="Times New Roman" w:cs="Times New Roman"/>
          <w:bCs/>
          <w:sz w:val="24"/>
          <w:szCs w:val="24"/>
          <w:lang w:val="en-GB"/>
        </w:rPr>
        <w:t xml:space="preserve">, </w:t>
      </w:r>
      <w:r w:rsidR="006377C1">
        <w:rPr>
          <w:rFonts w:ascii="Times New Roman" w:hAnsi="Times New Roman" w:cs="Times New Roman"/>
          <w:bCs/>
          <w:sz w:val="24"/>
          <w:szCs w:val="24"/>
          <w:lang w:val="en-GB"/>
        </w:rPr>
        <w:t>996</w:t>
      </w:r>
      <w:r w:rsidR="00810F23">
        <w:rPr>
          <w:rFonts w:ascii="Times New Roman" w:hAnsi="Times New Roman" w:cs="Times New Roman"/>
          <w:bCs/>
          <w:sz w:val="24"/>
          <w:szCs w:val="24"/>
          <w:lang w:val="en-GB"/>
        </w:rPr>
        <w:t xml:space="preserve"> Bulgarians </w:t>
      </w:r>
      <w:r w:rsidR="007F6F07">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"10.1007/s00414-011-0589-y", "abstract" : "To define the matrilineal relationships between Bulgarians and other European populations, we have evaluated the mitochondrial DNA (mtDNA) variation in a sample of 855 Bulgarian subjects from the mtDNA perspective. The molecular survey was performed by sequencing \u223c750\u00a0bp of the control region, which resulted in 557 different haplotypes, and by a subsequent restriction fragment length polymorphism analysis to confirm haplogroup/subhaplogroup affiliation. The classification was carried out according to the most updated criteria as reported by van Oven and Kayser (Hum Mutat 30:386-394, 2009), allowing the identification of 45 mitochondrial clades. The observed pattern of mtDNA variation indicates that the Bulgarian mitochondrial pool is geographically homogeneous across the country, and that is characterized by an overall extremely high frequency of western Eurasian lineages. In the principal component analysis, Bulgarians locate in an intermediate position between Eastern European and Mediterranean populations, which is in agreement with historical events. Thus, while the Mediterranean legacy could be attributed to the Thracians, indigenous people that firstly inhabited the Balkans, the Eastern contribution is likely due to the Proto-Bulgarians originating from the Middle East and to the Slavs migrating from northeast Europe.", "author" : [ { "dropping-particle" : "", "family" : "Karachanak", "given" : "Sena", "non-dropping-particle" : "", "parse-names" : false, "suffix" : "" }, { "dropping-particle" : "", "family" : "Carossa", "given" : "Valeria", "non-dropping-particle" : "", "parse-names" : false, "suffix" : "" }, { "dropping-particle" : "", "family" : "Nesheva", "given" : "Desislava", "non-dropping-particle" : "", "parse-names" : false, "suffix" : "" }, { "dropping-particle" : "", "family" : "Olivieri", "given" : "Anna", "non-dropping-particle" : "", "parse-names" : false, "suffix" : "" }, { "dropping-particle" : "", "family" : "Pala", "given" : "Maria", "non-dropping-particle" : "", "parse-names" : false, "suffix" : "" }, { "dropping-particle" : "", "family" : "Hooshiar Kashani", "given" : "Baharak", "non-dropping-particle" : "", "parse-names" : false, "suffix" : "" }, { "dropping-particle" : "", "family" : "Grugni", "given" : "Viola", "non-dropping-particle" : "", "parse-names" : false, "suffix" : "" }, { "dropping-particle" : "", "family" : "Battaglia", "given" : "Vincenza", "non-dropping-particle" : "", "parse-names" : false, "suffix" : "" }, { "dropping-particle" : "", "family" : "Achilli", "given" : "Alessandro", "non-dropping-particle" : "", "parse-names" : false, "suffix" : "" }, { "dropping-particle" : "", "family" : "Yordanov", "given" : "Yordan", "non-dropping-particle" : "", "parse-names" : false, "suffix" : "" }, { "dropping-particle" : "", "family" : "Galabov", "given" : "Angel S", "non-dropping-particle" : "", "parse-names" : false, "suffix" : "" }, { "dropping-particle" : "", "family" : "Semino", "given" : "Ornella", "non-dropping-particle" : "", "parse-names" : false, "suffix" : "" }, { "dropping-particle" : "", "family" : "Toncheva", "given" : "Draga", "non-dropping-particle" : "", "parse-names" : false, "suffix" : "" }, { "dropping-particle" : "", "family" : "Torroni", "given" : "Antonio", "non-dropping-particle" : "", "parse-names" : false, "suffix" : "" } ], "container-title" : "International journal of legal medicine", "id" : "ITEM-1", "issue" : "4", "issued" : { "date-parts" : [ [ "2012", "7" ] ] }, "page" : "497-503", "title" : "Bulgarians vs the other European populations: a mitochondrial DNA perspective.", "type" : "article-journal", "volume" : "126" }, "uris" : [ "http://www.mendeley.com/documents/?uuid=32de097b-f6c0-454c-a60f-8debe24765a0" ] } ], "mendeley" : { "previouslyFormattedCitation" : "[9]" }, "properties" : { "noteIndex" : 0 }, "schema" : "https://github.com/citation-style-language/schema/raw/master/csl-citation.json" }</w:instrText>
      </w:r>
      <w:r w:rsidR="007F6F07">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[9]</w:t>
      </w:r>
      <w:r w:rsidR="007F6F07">
        <w:rPr>
          <w:rFonts w:ascii="Times New Roman" w:hAnsi="Times New Roman" w:cs="Times New Roman"/>
          <w:bCs/>
          <w:sz w:val="24"/>
          <w:szCs w:val="24"/>
          <w:lang w:val="en-GB"/>
        </w:rPr>
        <w:fldChar w:fldCharType="end"/>
      </w:r>
      <w:r w:rsidR="00196DB1">
        <w:rPr>
          <w:rFonts w:ascii="Times New Roman" w:hAnsi="Times New Roman" w:cs="Times New Roman"/>
          <w:bCs/>
          <w:sz w:val="24"/>
          <w:szCs w:val="24"/>
          <w:lang w:val="en-GB"/>
        </w:rPr>
        <w:t xml:space="preserve">and </w:t>
      </w:r>
      <w:r w:rsidRPr="00AD0DBB">
        <w:rPr>
          <w:rFonts w:ascii="Times New Roman" w:hAnsi="Times New Roman" w:cs="Times New Roman"/>
          <w:bCs/>
          <w:sz w:val="24"/>
          <w:szCs w:val="24"/>
          <w:lang w:val="en-GB"/>
        </w:rPr>
        <w:t xml:space="preserve">148 Iranians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"10.1038/jhg.2010.174", "abstract" : "Modern day Iran is strategically located in the tri-continental corridor uniting Africa, Europe and Asia. Several ethnic groups belonging to distinct religions, speaking different languages and claiming divergent ancestries inhabit the region, generating a potentially diverse genetic reservoir. In addition, past pre-historical and historical events such as the out-of-Africa migrations, the Neolithic expansion from the Fertile Crescent, the Indo-Aryan treks from the Central Asian steppes, the westward Mongol expansions and the Muslim invasions may have chiseled their genetic fingerprints within the genealogical substrata of the Persians. On the other hand, the Iranian perimeter is bounded by the Zagros and Albrez mountain ranges, and the Dasht-e Kavir and Dash-e Lut deserts, which may have restricted gene flow from neighboring regions. By utilizing high-resolution mitochondrial DNA (mtDNA) markers and reanalyzing our previously published Y-chromosomal data, we have found a previously unexplored, genetic connection between Iranian populations and the Arabian Peninsula, likely the result of both ancient and recent gene flow. Furthermore, the regional distribution of mtDNA haplogroups J, I, U2 and U7 also provides evidence of barriers to gene flow posed by the two major Iranian deserts and the Zagros mountain range.", "author" : [ { "dropping-particle" : "", "family" : "Terreros", "given" : "Maria C", "non-dropping-particle" : "", "parse-names" : false, "suffix" : "" }, { "dropping-particle" : "", "family" : "Rowold", "given" : "Diane J", "non-dropping-particle" : "", "parse-names" : false, "suffix" : "" }, { "dropping-particle" : "", "family" : "Mirabal", "given" : "Sheyla", "non-dropping-particle" : "", "parse-names" : false, "suffix" : "" }, { "dropping-particle" : "", "family" : "Herrera", "given" : "Rene J", "non-dropping-particle" : "", "parse-names" : false, "suffix" : "" } ], "container-title" : "J Hum Genet", "id" : "ITEM-1", "issue" : "3", "issued" : { "date-parts" : [ [ "2011", "3" ] ] }, "page" : "235-46", "title" : "Mitochondrial DNA and Y-chromosomal stratification in Iran: relationship between Iran and the Arabian Peninsula.", "type" : "article-journal", "volume" : "56" }, "uris" : [ "http://www.mendeley.com/documents/?uuid=a7dfe060-a490-44ea-a902-b514ccadc39a" ] } ], "mendeley" : { "previouslyFormattedCitation" : "[10]"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[10]</w:t>
      </w:r>
      <w:r w:rsidR="007F6F07" w:rsidRPr="00AD0DBB">
        <w:rPr>
          <w:rFonts w:ascii="Times New Roman" w:hAnsi="Times New Roman" w:cs="Times New Roman"/>
          <w:bCs/>
          <w:sz w:val="24"/>
          <w:szCs w:val="24"/>
          <w:lang w:val="en-GB"/>
        </w:rPr>
        <w:fldChar w:fldCharType="end"/>
      </w:r>
      <w:r w:rsidR="00196DB1">
        <w:rPr>
          <w:rFonts w:ascii="Times New Roman" w:hAnsi="Times New Roman" w:cs="Times New Roman"/>
          <w:bCs/>
          <w:sz w:val="24"/>
          <w:szCs w:val="24"/>
          <w:lang w:val="en-GB"/>
        </w:rPr>
        <w:t>.</w:t>
      </w:r>
    </w:p>
    <w:p w:rsidR="00196DB1" w:rsidRPr="00AD0DBB" w:rsidRDefault="00196DB1" w:rsidP="00896540">
      <w:pPr>
        <w:spacing w:after="0" w:line="360" w:lineRule="auto"/>
        <w:rPr>
          <w:rFonts w:ascii="Times New Roman" w:hAnsi="Times New Roman" w:cs="Times New Roman"/>
          <w:sz w:val="24"/>
          <w:szCs w:val="24"/>
        </w:rPr>
      </w:pPr>
    </w:p>
    <w:p w:rsidR="00896540" w:rsidRDefault="00896540" w:rsidP="00CF0D00">
      <w:pPr>
        <w:spacing w:line="360" w:lineRule="auto"/>
        <w:rPr>
          <w:rFonts w:ascii="Times New Roman" w:hAnsi="Times New Roman" w:cs="Times New Roman"/>
          <w:b/>
          <w:sz w:val="24"/>
          <w:szCs w:val="24"/>
        </w:rPr>
      </w:pPr>
      <w:r w:rsidRPr="00AD0DBB">
        <w:rPr>
          <w:rFonts w:ascii="Times New Roman" w:hAnsi="Times New Roman" w:cs="Times New Roman"/>
          <w:sz w:val="24"/>
          <w:szCs w:val="24"/>
        </w:rPr>
        <w:t xml:space="preserve">The </w:t>
      </w:r>
      <w:r w:rsidR="00196DB1">
        <w:rPr>
          <w:rFonts w:ascii="Times New Roman" w:hAnsi="Times New Roman" w:cs="Times New Roman"/>
          <w:sz w:val="24"/>
          <w:szCs w:val="24"/>
        </w:rPr>
        <w:t xml:space="preserve">Western Balkan </w:t>
      </w:r>
      <w:r w:rsidRPr="00AD0DBB">
        <w:rPr>
          <w:rFonts w:ascii="Times New Roman" w:hAnsi="Times New Roman" w:cs="Times New Roman"/>
          <w:sz w:val="24"/>
          <w:szCs w:val="24"/>
        </w:rPr>
        <w:t xml:space="preserve">NRY sample consisted of 9 Bosniacs, 14 Bosnian Serbs, 29 Bosnian Croats (8 from Central Bosnia, 21 from Herzegovina), 3 Croatians, 11 Serbians, 7 Montenegrins, 6 Macedonians of the Republic of Macedonia and 6 Kosovars. Due to the small individual sample sizes, the obtained NRY data were analyzed jointly with previously </w:t>
      </w:r>
      <w:r w:rsidRPr="00AD0DBB">
        <w:rPr>
          <w:rFonts w:ascii="Times New Roman" w:hAnsi="Times New Roman" w:cs="Times New Roman"/>
          <w:sz w:val="24"/>
          <w:szCs w:val="24"/>
        </w:rPr>
        <w:lastRenderedPageBreak/>
        <w:t xml:space="preserve">published NRY data of 84 Bosniacs, 90 Bosnian Croats, 81 Bosnian Serbs, 118 Croatians, 64 Macedonian Albanians (FYROM Albanians) and 55 Albanians from Battaglia et al. </w:t>
      </w:r>
      <w:r w:rsidR="007F6F07">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"10.1038/ejhg.2009.21", "abstract" : "The debate concerning the mechanisms underlying the prehistoric spread of farming to Southeast Europe is framed around the opposing roles of population movement and cultural diffusion. To investigate the possible involvement of local people during the transition of agriculture in the Balkans, we analysed patterns of Y-chromosome diversity in 1206 subjects from 17 population samples, mainly from Southeast Europe. Evidence from three Y-chromosome lineages, I-M423, E-V13 and J-M241, make it possible to distinguish between Holocene Mesolithic forager and subsequent Neolithic range expansions from the eastern Sahara and the Near East, respectively. In particular, whereas the Balkan microsatellite variation associated to J-M241 correlates with the Neolithic period, those related to E-V13 and I-M423 Balkan Y chromosomes are consistent with a late Mesolithic time frame. In addition, the low frequency and variance associated to I-M423 and E-V13 in Anatolia and the Middle East, support an European Mesolithic origin of these two clades. Thus, these Balkan Mesolithic foragers with their own autochthonous genetic signatures, were destined to become the earliest to adopt farming, when it was subsequently introduced by a cadre of migrating farmers from the Near East. These initial local converted farmers became the principal agents spreading this economy using maritime leapfrog colonization strategies in the Adriatic and transmitting the Neolithic cultural package to other adjacent Mesolithic populations. The ensuing range expansions of E-V13 and I-M423 parallel in space and time the diffusion of Neolithic Impressed Ware, thereby supporting a case of cultural diffusion using genetic evidence.", "author" : [ { "dropping-particle" : "", "family" : "Battaglia", "given" : "V", "non-dropping-particle" : "", "parse-names" : false, "suffix" : "" }, { "dropping-particle" : "", "family" : "Fornarino", "given" : "S", "non-dropping-particle" : "", "parse-names" : false, "suffix" : "" }, { "dropping-particle" : "", "family" : "Al-Zahery", "given" : "N", "non-dropping-particle" : "", "parse-names" : false, "suffix" : "" }, { "dropping-particle" : "", "family" : "Olivieri", "given" : "A", "non-dropping-particle" : "", "parse-names" : false, "suffix" : "" }, { "dropping-particle" : "", "family" : "Pala", "given" : "M", "non-dropping-particle" : "", "parse-names" : false, "suffix" : "" }, { "dropping-particle" : "", "family" : "Myres", "given" : "N M", "non-dropping-particle" : "", "parse-names" : false, "suffix" : "" }, { "dropping-particle" : "", "family" : "King", "given" : "R J", "non-dropping-particle" : "", "parse-names" : false, "suffix" : "" }, { "dropping-particle" : "", "family" : "Rootsi", "given" : "S", "non-dropping-particle" : "", "parse-names" : false, "suffix" : "" }, { "dropping-particle" : "", "family" : "Marjanovic", "given" : "D", "non-dropping-particle" : "", "parse-names" : false, "suffix" : "" }, { "dropping-particle" : "", "family" : "Primorac", "given" : "D", "non-dropping-particle" : "", "parse-names" : false, "suffix" : "" }, { "dropping-particle" : "", "family" : "Hadziselimovic", "given" : "R", "non-dropping-particle" : "", "parse-names" : false, "suffix" : "" }, { "dropping-particle" : "", "family" : "Vidovic", "given" : "S", "non-dropping-particle" : "", "parse-names" : false, "suffix" : "" }, { "dropping-particle" : "", "family" : "Drobnic", "given" : "K", "non-dropping-particle" : "", "parse-names" : false, "suffix" : "" }, { "dropping-particle" : "", "family" : "Durmishi", "given" : "N", "non-dropping-particle" : "", "parse-names" : false, "suffix" : "" }, { "dropping-particle" : "", "family" : "Torroni", "given" : "A", "non-dropping-particle" : "", "parse-names" : false, "suffix" : "" }, { "dropping-particle" : "", "family" : "Santachiara-Benerecetti", "given" : "A S", "non-dropping-particle" : "", "parse-names" : false, "suffix" : "" }, { "dropping-particle" : "", "family" : "Underhill", "given" : "P A", "non-dropping-particle" : "", "parse-names" : false, "suffix" : "" }, { "dropping-particle" : "", "family" : "Semino", "given" : "O", "non-dropping-particle" : "", "parse-names" : false, "suffix" : "" } ], "container-title" : "Eur J Hum Genet", "id" : "ITEM-1", "issue" : "6", "issued" : { "date-parts" : [ [ "2009" ] ] }, "note" : "1476-5438 (Electronic)\n1018-4813 (Linking)\nJournal Article\nResearch Support, Non-U.S. Gov't", "page" : "820-830", "title" : "Y-chromosomal evidence of the cultural diffusion of agriculture in Southeast Europe", "type" : "article-journal", "volume" : "17" }, "uris" : [ "http://www.mendeley.com/documents/?uuid=1b84fa11-1db2-46b6-b171-2110cb2d1d05" ] } ], "mendeley" : { "previouslyFormattedCitation" : "[11]" }, "properties" : { "noteIndex" : 0 }, "schema" : "https://github.com/citation-style-language/schema/raw/master/csl-citation.json" }</w:instrText>
      </w:r>
      <w:r w:rsidR="007F6F07">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[11]</w:t>
      </w:r>
      <w:r w:rsidR="007F6F07">
        <w:rPr>
          <w:rFonts w:ascii="Times New Roman" w:hAnsi="Times New Roman" w:cs="Times New Roman"/>
          <w:sz w:val="24"/>
          <w:szCs w:val="24"/>
        </w:rPr>
        <w:fldChar w:fldCharType="end"/>
      </w:r>
      <w:r w:rsidRPr="00AD0DBB">
        <w:rPr>
          <w:rFonts w:ascii="Times New Roman" w:hAnsi="Times New Roman" w:cs="Times New Roman"/>
          <w:sz w:val="24"/>
          <w:szCs w:val="24"/>
        </w:rPr>
        <w:t xml:space="preserve">, and 113 Serbians from Pericic </w:t>
      </w:r>
      <w:r w:rsidR="007F6F07" w:rsidRPr="00AD0DBB">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"10.1093/molbev/msi185", "abstract" : "The extent and nature of SEE paternal genetic contribution to European genetic landscape was explored based on a high-resolution Y chromosome analysis involving 681 males from 7 populations in the region. Paternal lineages present in SEE were compared with previously published data from 81 western Eurasian populations and 5,017 Y chromosome samples. The finding that five major haplogroups (E3b1, I1b* (xM26), J2, R1a, R1b) comprise more than 70% of SEE total genetic variation is consistent with the typical European Y chromosome gene pool. However, distribution of major Y chromosomal lineages and estimated expansion signals clarify the specific role of this region in structuring of European, and particularly, Slavic paternal genetic heritage. Contemporary Slavic paternal gene pool, mostly characterized by the predominance of R1a and I1b* (xM26), and scarcity of E3b1 lineages, is a result of two major prehistoric gene flows with opposite directions: the post-LGM R1a expansion from east to west, the YD-Holocene I1b* (xM26) diffusion out of SEE in addition to subsequent R1a and I1b* (xM26) putative gene flows between eastern and southeastern Europe and a rather weak extent of E3b1 diffusion towards regions nowadays occupied by Slavic speaking populations.", "author" : [ { "dropping-particle" : "", "family" : "Pericic", "given" : "M", "non-dropping-particle" : "", "parse-names" : false, "suffix" : "" }, { "dropping-particle" : "", "family" : "Lauc", "given" : "L B", "non-dropping-particle" : "", "parse-names" : false, "suffix" : "" }, { "dropping-particle" : "", "family" : "Klaric", "given" : "I M", "non-dropping-particle" : "", "parse-names" : false, "suffix" : "" }, { "dropping-particle" : "", "family" : "Rootsi", "given" : "S", "non-dropping-particle" : "", "parse-names" : false, "suffix" : "" }, { "dropping-particle" : "", "family" : "Janicijevic", "given" : "B", "non-dropping-particle" : "", "parse-names" : false, "suffix" : "" }, { "dropping-particle" : "", "family" : "Rudan", "given" : "I", "non-dropping-particle" : "", "parse-names" : false, "suffix" : "" }, { "dropping-particle" : "", "family" : "Terzic", "given" : "R", "non-dropping-particle" : "", "parse-names" : false, "suffix" : "" }, { "dropping-particle" : "", "family" : "Colak", "given" : "I", "non-dropping-particle" : "", "parse-names" : false, "suffix" : "" }, { "dropping-particle" : "", "family" : "Kvesic", "given" : "A", "non-dropping-particle" : "", "parse-names" : false, "suffix" : "" }, { "dropping-particle" : "", "family" : "Popovic", "given" : "D", "non-dropping-particle" : "", "parse-names" : false, "suffix" : "" }, { "dropping-particle" : "", "family" : "Sijacki", "given" : "A", "non-dropping-particle" : "", "parse-names" : false, "suffix" : "" }, { "dropping-particle" : "", "family" : "Behluli", "given" : "I", "non-dropping-particle" : "", "parse-names" : false, "suffix" : "" }, { "dropping-particle" : "", "family" : "Thorthevic", "given" : "D", "non-dropping-particle" : "", "parse-names" : false, "suffix" : "" }, { "dropping-particle" : "", "family" : "Efremovska", "given" : "L", "non-dropping-particle" : "", "parse-names" : false, "suffix" : "" }, { "dropping-particle" : "", "family" : "Bajec", "given" : "E D", "non-dropping-particle" : "", "parse-names" : false, "suffix" : "" }, { "dropping-particle" : "", "family" : "Stefanovic", "given" : "B D", "non-dropping-particle" : "", "parse-names" : false, "suffix" : "" }, { "dropping-particle" : "", "family" : "Villems", "given" : "R", "non-dropping-particle" : "", "parse-names" : false, "suffix" : "" }, { "dropping-particle" : "", "family" : "Rudan", "given" : "P", "non-dropping-particle" : "", "parse-names" : false, "suffix" : "" } ], "container-title" : "Mol Biol Evol", "id" : "ITEM-1", "issue" : "10", "issued" : { "date-parts" : [ [ "2005" ] ] }, "note" : "0737-4038\nJournal article", "page" : "1964-1975", "title" : "High-Resolution Phylogenetic Analysis of Southeastern Europe (SEE) Traces Major Episodes of Paternal Gene Flow Among Slavic Populations", "type" : "article-journal", "volume" : "22" }, "uris" : [ "http://www.mendeley.com/documents/?uuid=534fcfd1-a885-4927-989e-6215d7763f4d" ] } ], "mendeley" : { "previouslyFormattedCitation" : "[12]" }, "properties" : { "noteIndex" : 0 }, "schema" : "https://github.com/citation-style-language/schema/raw/master/csl-citation.json" }</w:instrText>
      </w:r>
      <w:r w:rsidR="007F6F07" w:rsidRPr="00AD0DBB">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[12]</w:t>
      </w:r>
      <w:r w:rsidR="007F6F07" w:rsidRPr="00AD0DBB">
        <w:rPr>
          <w:rFonts w:ascii="Times New Roman" w:hAnsi="Times New Roman" w:cs="Times New Roman"/>
          <w:sz w:val="24"/>
          <w:szCs w:val="24"/>
        </w:rPr>
        <w:fldChar w:fldCharType="end"/>
      </w:r>
      <w:r w:rsidR="005932A5">
        <w:rPr>
          <w:rFonts w:ascii="Times New Roman" w:hAnsi="Times New Roman" w:cs="Times New Roman"/>
          <w:sz w:val="24"/>
          <w:szCs w:val="24"/>
        </w:rPr>
        <w:t xml:space="preserve"> for PCA</w:t>
      </w:r>
      <w:r w:rsidR="00911740">
        <w:rPr>
          <w:rFonts w:ascii="Times New Roman" w:hAnsi="Times New Roman" w:cs="Times New Roman"/>
          <w:sz w:val="24"/>
          <w:szCs w:val="24"/>
        </w:rPr>
        <w:t xml:space="preserve"> (Table S6)</w:t>
      </w:r>
      <w:r w:rsidRPr="00AD0DBB">
        <w:rPr>
          <w:rFonts w:ascii="Times New Roman" w:hAnsi="Times New Roman" w:cs="Times New Roman"/>
          <w:sz w:val="24"/>
          <w:szCs w:val="24"/>
        </w:rPr>
        <w:t xml:space="preserve">. The NRY sample of a wider context consisted of </w:t>
      </w:r>
      <w:r w:rsidR="00911740">
        <w:rPr>
          <w:rFonts w:ascii="Times New Roman" w:hAnsi="Times New Roman" w:cs="Times New Roman"/>
          <w:sz w:val="24"/>
          <w:szCs w:val="24"/>
        </w:rPr>
        <w:t xml:space="preserve">2424 samples </w:t>
      </w:r>
      <w:r w:rsidR="00196DB1">
        <w:rPr>
          <w:rFonts w:ascii="Times New Roman" w:hAnsi="Times New Roman" w:cs="Times New Roman"/>
          <w:sz w:val="24"/>
          <w:szCs w:val="24"/>
        </w:rPr>
        <w:t>of</w:t>
      </w:r>
      <w:r w:rsidR="00911740">
        <w:rPr>
          <w:rFonts w:ascii="Times New Roman" w:hAnsi="Times New Roman" w:cs="Times New Roman"/>
          <w:sz w:val="24"/>
          <w:szCs w:val="24"/>
        </w:rPr>
        <w:t xml:space="preserve"> </w:t>
      </w:r>
      <w:r w:rsidR="00737FFE" w:rsidRPr="00787610">
        <w:rPr>
          <w:rFonts w:ascii="Times New Roman" w:eastAsia="Calibri" w:hAnsi="Times New Roman" w:cs="Times New Roman"/>
          <w:color w:val="000000"/>
          <w:sz w:val="24"/>
          <w:lang w:val="en-GB"/>
        </w:rPr>
        <w:t>258</w:t>
      </w:r>
      <w:r w:rsidR="00737FFE">
        <w:rPr>
          <w:rFonts w:ascii="Times New Roman" w:hAnsi="Times New Roman" w:cs="Times New Roman"/>
          <w:bCs/>
          <w:sz w:val="24"/>
          <w:szCs w:val="24"/>
          <w:lang w:val="en-GB"/>
        </w:rPr>
        <w:t xml:space="preserve"> Austrians</w:t>
      </w:r>
      <w:r w:rsidR="007F6F07">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"10.1007/s00414-012-0751-1", "abstract" : "We established a data set of 17 Y-STRs of 261 males from the Tyrolean district of Reutte. In total we observed 228 different haplotypes, 203 of which were unique and 25 occurred between two and four times. The haplotype diversity was 0.9987 and the discrimination capacity was 0.8736. Further, samples were typed with a selection of 19 Y-SNPs to establish the haplogroup background. Data are available in the Y chromosome haplotype reference database under accession number YA003715.", "author" : [ { "dropping-particle" : "", "family" : "Erhart", "given" : "Daniel", "non-dropping-particle" : "", "parse-names" : false, "suffix" : "" }, { "dropping-particle" : "", "family" : "Berger", "given" : "Burkhard", "non-dropping-particle" : "", "parse-names" : false, "suffix" : "" }, { "dropping-particle" : "", "family" : "Niederst\u00e4tter", "given" : "Harald", "non-dropping-particle" : "", "parse-names" : false, "suffix" : "" }, { "dropping-particle" : "", "family" : "Gassner", "given" : "Christoph", "non-dropping-particle" : "", "parse-names" : false, "suffix" : "" }, { "dropping-particle" : "", "family" : "Schennach", "given" : "Harald", "non-dropping-particle" : "", "parse-names" : false, "suffix" : "" }, { "dropping-particle" : "", "family" : "Parson", "given" : "Walther", "non-dropping-particle" : "", "parse-names" : false, "suffix" : "" } ], "container-title" : "International journal of legal medicine", "id" : "ITEM-1", "issue" : "6", "issued" : { "date-parts" : [ [ "2012", "11" ] ] }, "page" : "977-8", "title" : "Frequency data for 17 Y-chromosomal STRs and 19 Y-chromosomal SNPs in the Tyrolean district of Reutte, Austria.", "type" : "article-journal", "volume" : "126" }, "uris" : [ "http://www.mendeley.com/documents/?uuid=1e97a0c1-3940-4c7d-850e-9c6b7552db9a" ] } ], "mendeley" : { "previouslyFormattedCitation" : "[13]" }, "properties" : { "noteIndex" : 0 }, "schema" : "https://github.com/citation-style-language/schema/raw/master/csl-citation.json" }</w:instrText>
      </w:r>
      <w:r w:rsidR="007F6F07">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[13]</w:t>
      </w:r>
      <w:r w:rsidR="007F6F07">
        <w:rPr>
          <w:rFonts w:ascii="Times New Roman" w:hAnsi="Times New Roman" w:cs="Times New Roman"/>
          <w:bCs/>
          <w:sz w:val="24"/>
          <w:szCs w:val="24"/>
          <w:lang w:val="en-GB"/>
        </w:rPr>
        <w:fldChar w:fldCharType="end"/>
      </w:r>
      <w:r w:rsidR="00196DB1">
        <w:rPr>
          <w:rFonts w:ascii="Times New Roman" w:hAnsi="Times New Roman" w:cs="Times New Roman"/>
          <w:bCs/>
          <w:sz w:val="24"/>
          <w:szCs w:val="24"/>
          <w:lang w:val="en-GB"/>
        </w:rPr>
        <w:t>,</w:t>
      </w:r>
      <w:r w:rsidR="002171A3">
        <w:rPr>
          <w:rFonts w:ascii="Times New Roman" w:hAnsi="Times New Roman" w:cs="Times New Roman"/>
          <w:bCs/>
          <w:sz w:val="24"/>
          <w:szCs w:val="24"/>
          <w:lang w:val="en-GB"/>
        </w:rPr>
        <w:t>565 Bela</w:t>
      </w:r>
      <w:r w:rsidR="0068614E">
        <w:rPr>
          <w:rFonts w:ascii="Times New Roman" w:hAnsi="Times New Roman" w:cs="Times New Roman"/>
          <w:bCs/>
          <w:sz w:val="24"/>
          <w:szCs w:val="24"/>
          <w:lang w:val="en-GB"/>
        </w:rPr>
        <w:t xml:space="preserve">rusians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"10.1371/journal.pone.0066499", "abstract" : "Ethnic Belarusians make up more than 80% of the nine and half million people inhabiting the Republic of Belarus. Belarusians together with Ukrainians and Russians represent the East Slavic linguistic group, largest both in numbers and territory, inhabiting East Europe alongside Baltic-, Finno-Permic- and Turkic-speaking people. Till date, only a limited number of low resolution genetic studies have been performed on this population. Therefore, with the phylogeographic analysis of 565 Y-chromosomes and 267 mitochondrial DNAs from six well covered geographic sub-regions of Belarus we strove to complement the existing genetic profile of eastern Europeans. Our results reveal that around 80% of the paternal Belarusian gene pool is composed of R1a, I2a and N1c Y-chromosome haplogroups - a profile which is very similar to the two other eastern European populations - Ukrainians and Russians. The maternal Belarusian gene pool encompasses a full range of West Eurasian haplogroups and agrees well with the genetic structure of central-east European populations. Our data attest that latitudinal gradients characterize the variation of the uniparentally transmitted gene pools of modern Belarusians. In particular, the Y-chromosome reflects movements of people in central-east Europe, starting probably as early as the beginning of the Holocene. Furthermore, the matrilineal legacy of Belarusians retains two rare mitochondrial DNA haplogroups, N1a3 and N3, whose phylogeographies were explored in detail after de novo sequencing of 20 and 13 complete mitogenomes, respectively, from all over Eurasia. Our phylogeographic analyses reveal that two mitochondrial DNA lineages, N3 and N1a3, both of Middle Eastern origin, might mark distinct events of matrilineal gene flow to Europe: during the mid-Holocene period and around the Pleistocene-Holocene transition, respectively.", "author" : [ { "dropping-particle" : "", "family" : "Kushniarevich", "given" : "Alena", "non-dropping-particle" : "", "parse-names" : false, "suffix" : "" }, { "dropping-particle" : "", "family" : "Sivitskaya", "given" : "Larysa", "non-dropping-particle" : "", "parse-names" : false, "suffix" : "" }, { "dropping-particle" : "", "family" : "Danilenko", "given" : "Nina", "non-dropping-particle" : "", "parse-names" : false, "suffix" : "" }, { "dropping-particle" : "", "family" : "Novogrodskii", "given" : "Tadeush", "non-dropping-particle" : "", "parse-names" : false, "suffix" : "" }, { "dropping-particle" : "", "family" : "Tsybovsky", "given" : "Iosif", "non-dropping-particle" : "", "parse-names" : false, "suffix" : "" }, { "dropping-particle" : "", "family" : "Kiseleva", "given" : "Anna", "non-dropping-particle" : "", "parse-names" : false, "suffix" : "" }, { "dropping-particle" : "", "family" : "Kotova", "given" : "Svetlana", "non-dropping-particle" : "", "parse-names" : false, "suffix" : "" }, { "dropping-particle" : "", "family" : "Chaubey", "given" : "Gyaneshwer", "non-dropping-particle" : "", "parse-names" : false, "suffix" : "" }, { "dropping-particle" : "", "family" : "Metspalu", "given" : "Ene", "non-dropping-particle" : "", "parse-names" : false, "suffix" : "" }, { "dropping-particle" : "", "family" : "Sahakyan", "given" : "Hovhannes", "non-dropping-particle" : "", "parse-names" : false, "suffix" : "" }, { "dropping-particle" : "", "family" : "Bahmanimehr", "given" : "Ardeshir", "non-dropping-particle" : "", "parse-names" : false, "suffix" : "" }, { "dropping-particle" : "", "family" : "Reidla", "given" : "Maere", "non-dropping-particle" : "", "parse-names" : false, "suffix" : "" }, { "dropping-particle" : "", "family" : "Rootsi", "given" : "Siiri", "non-dropping-particle" : "", "parse-names" : false, "suffix" : "" }, { "dropping-particle" : "", "family" : "Parik", "given" : "J\u00fcri", "non-dropping-particle" : "", "parse-names" : false, "suffix" : "" }, { "dropping-particle" : "", "family" : "Reisberg", "given" : "Tuuli", "non-dropping-particle" : "", "parse-names" : false, "suffix" : "" }, { "dropping-particle" : "", "family" : "Achilli", "given" : "Alessandro", "non-dropping-particle" : "", "parse-names" : false, "suffix" : "" }, { "dropping-particle" : "", "family" : "Hooshiar Kashani", "given" : "Baharak", "non-dropping-particle" : "", "parse-names" : false, "suffix" : "" }, { "dropping-particle" : "", "family" : "Gandini", "given" : "Francesca", "non-dropping-particle" : "", "parse-names" : false, "suffix" : "" }, { "dropping-particle" : "", "family" : "Olivieri", "given" : "Anna", "non-dropping-particle" : "", "parse-names" : false, "suffix" : "" }, { "dropping-particle" : "", "family" : "Behar", "given" : "Doron M", "non-dropping-particle" : "", "parse-names" : false, "suffix" : "" }, { "dropping-particle" : "", "family" : "Torroni", "given" : "Antonio", "non-dropping-particle" : "", "parse-names" : false, "suffix" : "" }, { "dropping-particle" : "", "family" : "Davydenko", "given" : "Oleg", "non-dropping-particle" : "", "parse-names" : false, "suffix" : "" }, { "dropping-particle" : "", "family" : "Villems", "given" : "Richard", "non-dropping-particle" : "", "parse-names" : false, "suffix" : "" } ], "container-title" : "PloS one", "id" : "ITEM-1", "issue" : "6", "issued" : { "date-parts" : [ [ "2013", "1" ] ] }, "page" : "e66499", "title" : "Uniparental genetic heritage of belarusians: encounter of rare middle eastern matrilineages with a central European mitochondrial DNA pool.", "type" : "article-journal", "volume" : "8" }, "uris" : [ "http://www.mendeley.com/documents/?uuid=1c520097-6ad7-40f7-9540-344d4873542a" ] } ], "mendeley" : { "previouslyFormattedCitation" : "[3]"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[3]</w:t>
      </w:r>
      <w:r w:rsidR="007F6F07" w:rsidRPr="00AD0DBB">
        <w:rPr>
          <w:rFonts w:ascii="Times New Roman" w:hAnsi="Times New Roman" w:cs="Times New Roman"/>
          <w:bCs/>
          <w:sz w:val="24"/>
          <w:szCs w:val="24"/>
          <w:lang w:val="en-GB"/>
        </w:rPr>
        <w:fldChar w:fldCharType="end"/>
      </w:r>
      <w:r w:rsidR="0068614E">
        <w:rPr>
          <w:rFonts w:ascii="Times New Roman" w:hAnsi="Times New Roman" w:cs="Times New Roman"/>
          <w:bCs/>
          <w:sz w:val="24"/>
          <w:szCs w:val="24"/>
          <w:lang w:val="en-GB"/>
        </w:rPr>
        <w:t xml:space="preserve">, </w:t>
      </w:r>
      <w:r w:rsidRPr="00AD0DBB">
        <w:rPr>
          <w:rFonts w:ascii="Times New Roman" w:hAnsi="Times New Roman" w:cs="Times New Roman"/>
          <w:bCs/>
          <w:sz w:val="24"/>
          <w:szCs w:val="24"/>
          <w:lang w:val="en-GB"/>
        </w:rPr>
        <w:t xml:space="preserve">149 Greeks (57 from the </w:t>
      </w:r>
      <w:r w:rsidR="00911740">
        <w:rPr>
          <w:rFonts w:ascii="Times New Roman" w:hAnsi="Times New Roman" w:cs="Times New Roman"/>
          <w:bCs/>
          <w:sz w:val="24"/>
          <w:szCs w:val="24"/>
          <w:lang w:val="en-GB"/>
        </w:rPr>
        <w:t>former Yugoslav</w:t>
      </w:r>
      <w:r w:rsidRPr="00AD0DBB">
        <w:rPr>
          <w:rFonts w:ascii="Times New Roman" w:hAnsi="Times New Roman" w:cs="Times New Roman"/>
          <w:bCs/>
          <w:sz w:val="24"/>
          <w:szCs w:val="24"/>
          <w:lang w:val="en-GB"/>
        </w:rPr>
        <w:t xml:space="preserve"> Republic of Macedonia, and 92 from Athens, Greece</w:t>
      </w:r>
      <w:r w:rsidR="007D6F06">
        <w:rPr>
          <w:rFonts w:ascii="Times New Roman" w:hAnsi="Times New Roman" w:cs="Times New Roman"/>
          <w:bCs/>
          <w:sz w:val="24"/>
          <w:szCs w:val="24"/>
          <w:lang w:val="en-GB"/>
        </w:rPr>
        <w:t>)</w:t>
      </w:r>
      <w:r w:rsidRPr="00AD0DBB">
        <w:rPr>
          <w:rFonts w:ascii="Times New Roman" w:hAnsi="Times New Roman" w:cs="Times New Roman"/>
          <w:bCs/>
          <w:sz w:val="24"/>
          <w:szCs w:val="24"/>
          <w:lang w:val="en-GB"/>
        </w:rPr>
        <w:t xml:space="preserve">, 67 northeast Italians, 75 Czechs and 53 Hungarians from </w:t>
      </w:r>
      <w:proofErr w:type="spellStart"/>
      <w:r w:rsidRPr="00AD0DBB">
        <w:rPr>
          <w:rFonts w:ascii="Times New Roman" w:hAnsi="Times New Roman" w:cs="Times New Roman"/>
          <w:bCs/>
          <w:sz w:val="24"/>
          <w:szCs w:val="24"/>
          <w:lang w:val="en-GB"/>
        </w:rPr>
        <w:t>Battaglia</w:t>
      </w:r>
      <w:proofErr w:type="spellEnd"/>
      <w:r w:rsidRPr="00AD0DBB">
        <w:rPr>
          <w:rFonts w:ascii="Times New Roman" w:hAnsi="Times New Roman" w:cs="Times New Roman"/>
          <w:bCs/>
          <w:sz w:val="24"/>
          <w:szCs w:val="24"/>
          <w:lang w:val="en-GB"/>
        </w:rPr>
        <w:t xml:space="preserve"> et al.</w:t>
      </w:r>
      <w:r w:rsidR="007F6F07">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"10.1038/ejhg.2009.21", "abstract" : "The debate concerning the mechanisms underlying the prehistoric spread of farming to Southeast Europe is framed around the opposing roles of population movement and cultural diffusion. To investigate the possible involvement of local people during the transition of agriculture in the Balkans, we analysed patterns of Y-chromosome diversity in 1206 subjects from 17 population samples, mainly from Southeast Europe. Evidence from three Y-chromosome lineages, I-M423, E-V13 and J-M241, make it possible to distinguish between Holocene Mesolithic forager and subsequent Neolithic range expansions from the eastern Sahara and the Near East, respectively. In particular, whereas the Balkan microsatellite variation associated to J-M241 correlates with the Neolithic period, those related to E-V13 and I-M423 Balkan Y chromosomes are consistent with a late Mesolithic time frame. In addition, the low frequency and variance associated to I-M423 and E-V13 in Anatolia and the Middle East, support an European Mesolithic origin of these two clades. Thus, these Balkan Mesolithic foragers with their own autochthonous genetic signatures, were destined to become the earliest to adopt farming, when it was subsequently introduced by a cadre of migrating farmers from the Near East. These initial local converted farmers became the principal agents spreading this economy using maritime leapfrog colonization strategies in the Adriatic and transmitting the Neolithic cultural package to other adjacent Mesolithic populations. The ensuing range expansions of E-V13 and I-M423 parallel in space and time the diffusion of Neolithic Impressed Ware, thereby supporting a case of cultural diffusion using genetic evidence.", "author" : [ { "dropping-particle" : "", "family" : "Battaglia", "given" : "V", "non-dropping-particle" : "", "parse-names" : false, "suffix" : "" }, { "dropping-particle" : "", "family" : "Fornarino", "given" : "S", "non-dropping-particle" : "", "parse-names" : false, "suffix" : "" }, { "dropping-particle" : "", "family" : "Al-Zahery", "given" : "N", "non-dropping-particle" : "", "parse-names" : false, "suffix" : "" }, { "dropping-particle" : "", "family" : "Olivieri", "given" : "A", "non-dropping-particle" : "", "parse-names" : false, "suffix" : "" }, { "dropping-particle" : "", "family" : "Pala", "given" : "M", "non-dropping-particle" : "", "parse-names" : false, "suffix" : "" }, { "dropping-particle" : "", "family" : "Myres", "given" : "N M", "non-dropping-particle" : "", "parse-names" : false, "suffix" : "" }, { "dropping-particle" : "", "family" : "King", "given" : "R J", "non-dropping-particle" : "", "parse-names" : false, "suffix" : "" }, { "dropping-particle" : "", "family" : "Rootsi", "given" : "S", "non-dropping-particle" : "", "parse-names" : false, "suffix" : "" }, { "dropping-particle" : "", "family" : "Marjanovic", "given" : "D", "non-dropping-particle" : "", "parse-names" : false, "suffix" : "" }, { "dropping-particle" : "", "family" : "Primorac", "given" : "D", "non-dropping-particle" : "", "parse-names" : false, "suffix" : "" }, { "dropping-particle" : "", "family" : "Hadziselimovic", "given" : "R", "non-dropping-particle" : "", "parse-names" : false, "suffix" : "" }, { "dropping-particle" : "", "family" : "Vidovic", "given" : "S", "non-dropping-particle" : "", "parse-names" : false, "suffix" : "" }, { "dropping-particle" : "", "family" : "Drobnic", "given" : "K", "non-dropping-particle" : "", "parse-names" : false, "suffix" : "" }, { "dropping-particle" : "", "family" : "Durmishi", "given" : "N", "non-dropping-particle" : "", "parse-names" : false, "suffix" : "" }, { "dropping-particle" : "", "family" : "Torroni", "given" : "A", "non-dropping-particle" : "", "parse-names" : false, "suffix" : "" }, { "dropping-particle" : "", "family" : "Santachiara-Benerecetti", "given" : "A S", "non-dropping-particle" : "", "parse-names" : false, "suffix" : "" }, { "dropping-particle" : "", "family" : "Underhill", "given" : "P A", "non-dropping-particle" : "", "parse-names" : false, "suffix" : "" }, { "dropping-particle" : "", "family" : "Semino", "given" : "O", "non-dropping-particle" : "", "parse-names" : false, "suffix" : "" } ], "container-title" : "Eur J Hum Genet", "id" : "ITEM-1", "issue" : "6", "issued" : { "date-parts" : [ [ "2009" ] ] }, "note" : "1476-5438 (Electronic)\n1018-4813 (Linking)\nJournal Article\nResearch Support, Non-U.S. Gov't", "page" : "820-830", "title" : "Y-chromosomal evidence of the cultural diffusion of agriculture in Southeast Europe", "type" : "article-journal", "volume" : "17" }, "uris" : [ "http://www.mendeley.com/documents/?uuid=1b84fa11-1db2-46b6-b171-2110cb2d1d05" ] } ], "mendeley" : { "previouslyFormattedCitation" : "[11]" }, "properties" : { "noteIndex" : 0 }, "schema" : "https://github.com/citation-style-language/schema/raw/master/csl-citation.json" }</w:instrText>
      </w:r>
      <w:r w:rsidR="007F6F07">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[11]</w:t>
      </w:r>
      <w:r w:rsidR="007F6F07">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 150 Slovaks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"10.1537/ase.090203", "abstract" : "Historic and linguistic records indicate that Slovaks belong to the Slavic population. We performed a population genetic study on 250 unrelated Slovak males, who were typed for 12 Y-short tandem repeats (STRs) (DYS391, DYS389I, DYS439, DYS389II, DYS438, DYS437, DYS19, DYS392, DYS393, DYS390, DYS385a/b). The corresponding Y-haplogroups were deduced using Whit Athey\u2019s Haplogroup Predictor. The most common haplogroup R1a is presented by 38% of individuals. The next two haplogroups (I2a and R1b) are presented at frequencies higher than 10%, 9 haplogroups range from 1 to 10% and 3 haplogroups are presented at frequencies lower than 1%. The obtained results show that a significant majority of the Slovak paternal gene pool belongs to Eastern European Y-lineages and indicate the Slavic origin. Pairwise analysis confirmed that our population is more similar to the surrounding populations, and less similar to those of Bosnia and Herzegovina and Croatia.", "author" : [ { "dropping-particle" : "", "family" : "Petrejc\u00edkov\u00e1", "given" : "E", "non-dropping-particle" : "", "parse-names" : false, "suffix" : "" }, { "dropping-particle" : "", "family" : "Sot\u00e1k", "given" : "M", "non-dropping-particle" : "", "parse-names" : false, "suffix" : "" }, { "dropping-particle" : "", "family" : "Bernasovsk\u00e1", "given" : "J", "non-dropping-particle" : "", "parse-names" : false, "suffix" : "" }, { "dropping-particle" : "", "family" : "Bernasovsk\u00fd", "given" : "I", "non-dropping-particle" : "", "parse-names" : false, "suffix" : "" }, { "dropping-particle" : "", "family" : "Sovicov\u00e1", "given" : "A", "non-dropping-particle" : "", "parse-names" : false, "suffix" : "" }, { "dropping-particle" : "", "family" : "B\u00f4zikov\u00e1", "given" : "A", "non-dropping-particle" : "", "parse-names" : false, "suffix" : "" }, { "dropping-particle" : "", "family" : "Boronov\u00e1", "given" : "I", "non-dropping-particle" : "", "parse-names" : false, "suffix" : "" }, { "dropping-particle" : "", "family" : "Gabrikov\u00e1", "given" : "D", "non-dropping-particle" : "", "parse-names" : false, "suffix" : "" }, { "dropping-particle" : "", "family" : "\u0160v\u00edckov\u00e1", "given" : "P", "non-dropping-particle" : "", "parse-names" : false, "suffix" : "" }, { "dropping-particle" : "", "family" : "Macekov\u00e1", "given" : "S", "non-dropping-particle" : "", "parse-names" : false, "suffix" : "" }, { "dropping-particle" : "", "family" : "Cverhov\u00e1", "given" : "V", "non-dropping-particle" : "", "parse-names" : false, "suffix" : "" } ], "container-title" : "Anthropol Sci", "id" : "ITEM-1", "issue" : "1", "issued" : { "date-parts" : [ [ "2010" ] ] }, "page" : "23-30", "title" : "The genetic structure of the Slovak population revealed by Y-chromosome polymorphisms", "type" : "article-journal", "volume" : "118" }, "uris" : [ "http://www.mendeley.com/documents/?uuid=3270626c-8485-4f7f-b1a1-afaf1b1ece53" ] } ], "mendeley" : { "previouslyFormattedCitation" : "[14]"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[14]</w:t>
      </w:r>
      <w:r w:rsidR="007F6F07" w:rsidRPr="00AD0DBB">
        <w:rPr>
          <w:rFonts w:ascii="Times New Roman" w:hAnsi="Times New Roman" w:cs="Times New Roman"/>
          <w:bCs/>
          <w:sz w:val="24"/>
          <w:szCs w:val="24"/>
          <w:lang w:val="en-GB"/>
        </w:rPr>
        <w:fldChar w:fldCharType="end"/>
      </w:r>
      <w:r w:rsidR="00810F23">
        <w:rPr>
          <w:rFonts w:ascii="Times New Roman" w:hAnsi="Times New Roman" w:cs="Times New Roman"/>
          <w:bCs/>
          <w:sz w:val="24"/>
          <w:szCs w:val="24"/>
          <w:lang w:val="en-GB"/>
        </w:rPr>
        <w:t xml:space="preserve">, </w:t>
      </w:r>
      <w:r w:rsidR="0033503E">
        <w:rPr>
          <w:rFonts w:ascii="Times New Roman" w:hAnsi="Times New Roman" w:cs="Times New Roman"/>
          <w:bCs/>
          <w:sz w:val="24"/>
          <w:szCs w:val="24"/>
          <w:lang w:val="en-GB"/>
        </w:rPr>
        <w:t>149</w:t>
      </w:r>
      <w:r w:rsidR="00810F23">
        <w:rPr>
          <w:rFonts w:ascii="Times New Roman" w:hAnsi="Times New Roman" w:cs="Times New Roman"/>
          <w:bCs/>
          <w:sz w:val="24"/>
          <w:szCs w:val="24"/>
          <w:lang w:val="en-GB"/>
        </w:rPr>
        <w:t xml:space="preserve"> Romanians and </w:t>
      </w:r>
      <w:r w:rsidR="0033503E">
        <w:rPr>
          <w:rFonts w:ascii="Times New Roman" w:hAnsi="Times New Roman" w:cs="Times New Roman"/>
          <w:bCs/>
          <w:sz w:val="24"/>
          <w:szCs w:val="24"/>
          <w:lang w:val="en-GB"/>
        </w:rPr>
        <w:t xml:space="preserve"> 808 </w:t>
      </w:r>
      <w:r w:rsidR="00810F23">
        <w:rPr>
          <w:rFonts w:ascii="Times New Roman" w:hAnsi="Times New Roman" w:cs="Times New Roman"/>
          <w:bCs/>
          <w:sz w:val="24"/>
          <w:szCs w:val="24"/>
          <w:lang w:val="en-GB"/>
        </w:rPr>
        <w:t xml:space="preserve">Bulgarians from </w:t>
      </w:r>
      <w:proofErr w:type="spellStart"/>
      <w:r w:rsidR="00810F23">
        <w:rPr>
          <w:rFonts w:ascii="Times New Roman" w:hAnsi="Times New Roman" w:cs="Times New Roman"/>
          <w:bCs/>
          <w:sz w:val="24"/>
          <w:szCs w:val="24"/>
          <w:lang w:val="en-GB"/>
        </w:rPr>
        <w:t>Karachanak</w:t>
      </w:r>
      <w:proofErr w:type="spellEnd"/>
      <w:r w:rsidR="00810F23">
        <w:rPr>
          <w:rFonts w:ascii="Times New Roman" w:hAnsi="Times New Roman" w:cs="Times New Roman"/>
          <w:bCs/>
          <w:sz w:val="24"/>
          <w:szCs w:val="24"/>
          <w:lang w:val="en-GB"/>
        </w:rPr>
        <w:t xml:space="preserve"> et al. </w:t>
      </w:r>
      <w:r w:rsidR="007F6F07">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"10.1371/journal.pone.0056779", "abstract" : "To better define the structure and origin of the Bulgarian paternal gene pool, we have examined the Y-chromosome variation in 808 Bulgarian males. The analysis was performed by high-resolution genotyping of biallelic markers and by analyzing the STR variation within the most informative haplogroups. We found that the Y-chromosome gene pool in modern Bulgarians is primarily represented by Western Eurasian haplogroups with \u223c 40% belonging to haplogroups E-V13 and I-M423, and 20% to R-M17. Haplogroups common in the Middle East (J and G) and in South Western Asia (R-L23*) occur at frequencies of 19% and 5%, respectively. Haplogroups C, N and Q, distinctive for Altaic and Central Asian Turkic-speaking populations, occur at the negligible frequency of only 1.5%. Principal Component analyses group Bulgarians with European populations, apart from Central Asian Turkic-speaking groups and South Western Asia populations. Within the country, the genetic variation is structured in Western, Central and Eastern Bulgaria indicating that the Balkan Mountains have been permeable to human movements. The lineage analysis provided the following interesting results: (i) R-L23* is present in Eastern Bulgaria since the post glacial period; (ii) haplogroup E-V13 has a Mesolithic age in Bulgaria from where it expanded after the arrival of farming; (iii) haplogroup J-M241 probably reflects the Neolithic westward expansion of farmers from the earliest sites along the Black Sea. On the whole, in light of the most recent historical studies, which indicate a substantial proto-Bulgarian input to the contemporary Bulgarian people, our data suggest that a common paternal ancestry between the proto-Bulgarians and the Altaic and Central Asian Turkic-speaking populations either did not exist or was negligible.", "author" : [ { "dropping-particle" : "", "family" : "Karachanak", "given" : "Sena", "non-dropping-particle" : "", "parse-names" : false, "suffix" : "" }, { "dropping-particle" : "", "family" : "Grugni", "given" : "Viola", "non-dropping-particle" : "", "parse-names" : false, "suffix" : "" }, { "dropping-particle" : "", "family" : "Fornarino", "given" : "Simona", "non-dropping-particle" : "", "parse-names" : false, "suffix" : "" }, { "dropping-particle" : "", "family" : "Nesheva", "given" : "Desislava", "non-dropping-particle" : "", "parse-names" : false, "suffix" : "" }, { "dropping-particle" : "", "family" : "Al-Zahery", "given" : "Nadia", "non-dropping-particle" : "", "parse-names" : false, "suffix" : "" }, { "dropping-particle" : "", "family" : "Battaglia", "given" : "Vincenza", "non-dropping-particle" : "", "parse-names" : false, "suffix" : "" }, { "dropping-particle" : "", "family" : "Carossa", "given" : "Valeria", "non-dropping-particle" : "", "parse-names" : false, "suffix" : "" }, { "dropping-particle" : "", "family" : "Yordanov", "given" : "Yordan", "non-dropping-particle" : "", "parse-names" : false, "suffix" : "" }, { "dropping-particle" : "", "family" : "Torroni", "given" : "Antonio", "non-dropping-particle" : "", "parse-names" : false, "suffix" : "" }, { "dropping-particle" : "", "family" : "Galabov", "given" : "Angel S", "non-dropping-particle" : "", "parse-names" : false, "suffix" : "" }, { "dropping-particle" : "", "family" : "Toncheva", "given" : "Draga", "non-dropping-particle" : "", "parse-names" : false, "suffix" : "" }, { "dropping-particle" : "", "family" : "Semino", "given" : "Ornella", "non-dropping-particle" : "", "parse-names" : false, "suffix" : "" } ], "container-title" : "PloS one", "id" : "ITEM-1", "issue" : "3", "issued" : { "date-parts" : [ [ "2013", "1" ] ] }, "page" : "e56779", "title" : "Y-chromosome diversity in modern Bulgarians: new clues about their ancestry.", "type" : "article-journal", "volume" : "8" }, "uris" : [ "http://www.mendeley.com/documents/?uuid=b2dcf89d-c868-4ac4-811d-e78fdb80eb7e" ] } ], "mendeley" : { "previouslyFormattedCitation" : "[15]" }, "properties" : { "noteIndex" : 0 }, "schema" : "https://github.com/citation-style-language/schema/raw/master/csl-citation.json" }</w:instrText>
      </w:r>
      <w:r w:rsidR="007F6F07">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[15]</w:t>
      </w:r>
      <w:r w:rsidR="007F6F07">
        <w:rPr>
          <w:rFonts w:ascii="Times New Roman" w:hAnsi="Times New Roman" w:cs="Times New Roman"/>
          <w:bCs/>
          <w:sz w:val="24"/>
          <w:szCs w:val="24"/>
          <w:lang w:val="en-GB"/>
        </w:rPr>
        <w:fldChar w:fldCharType="end"/>
      </w:r>
      <w:r w:rsidRPr="00AD0DBB">
        <w:rPr>
          <w:rFonts w:ascii="Times New Roman" w:hAnsi="Times New Roman" w:cs="Times New Roman"/>
          <w:bCs/>
          <w:sz w:val="24"/>
          <w:szCs w:val="24"/>
          <w:lang w:val="en-GB"/>
        </w:rPr>
        <w:t xml:space="preserve">and 150 Iranians from </w:t>
      </w:r>
      <w:proofErr w:type="spellStart"/>
      <w:r w:rsidRPr="00AD0DBB">
        <w:rPr>
          <w:rFonts w:ascii="Times New Roman" w:hAnsi="Times New Roman" w:cs="Times New Roman"/>
          <w:bCs/>
          <w:sz w:val="24"/>
          <w:szCs w:val="24"/>
          <w:lang w:val="en-GB"/>
        </w:rPr>
        <w:t>Regueiro</w:t>
      </w:r>
      <w:proofErr w:type="spellEnd"/>
      <w:r w:rsidRPr="00AD0DBB">
        <w:rPr>
          <w:rFonts w:ascii="Times New Roman" w:hAnsi="Times New Roman" w:cs="Times New Roman"/>
          <w:bCs/>
          <w:sz w:val="24"/>
          <w:szCs w:val="24"/>
          <w:lang w:val="en-GB"/>
        </w:rPr>
        <w:t xml:space="preserve"> et al. </w:t>
      </w:r>
      <w:r w:rsidR="007F6F07" w:rsidRPr="00AD0DBB">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"DOI" : "10.1159/000093774", "abstract" : "Due to its pivotal geographic position, present day Iran likely served as a gateway of reciprocal human movements. However, the extent to which the deserts within the Iranian plateau and the mountain ranges surrounding Persia inhibited gene flow via this corridor remains uncertain. In order to assess the magnitude of this region's role as a nexus for Africa, Asia and Europe in human migrations, high-resolution Y-chromosome analyses were performed on 150 Iranian males. Haplogroup data were subsequently compared to regional populations characterized at similar phylogenetic levels. The Iranians display considerable haplogroup diversity consistent with patterns observed in populations of the Middle East overall, reinforcing the notion of Persia as a venue for human disseminations. Admixture analyses of geographically targeted, regional populations along the latitudinal corridor spanning from Anatolia to the Indus Valley demonstrated contributions to Persia from both the east and west. However, significant differences were uncovered upon stratification of the gene donors, including higher proportions from central east and southeast Turkey as compared to Pakistan. In addition to the modulating effects of geographic obstacles, culturally mediated amalgamations consistent with the diverse spectrum of a variety of historical empires may account for the distribution of haplogroups and lineages observed. Our study of high-resolution Y-chromosome genotyping allowed for an in-depth analysis unattained in previous studies of the area, revealing important migratory and demographic events that shaped the contemporary genetic landscape.", "author" : [ { "dropping-particle" : "", "family" : "Regueiro", "given" : "M", "non-dropping-particle" : "", "parse-names" : false, "suffix" : "" }, { "dropping-particle" : "", "family" : "Cadenas", "given" : "A M", "non-dropping-particle" : "", "parse-names" : false, "suffix" : "" }, { "dropping-particle" : "", "family" : "Gayden", "given" : "T", "non-dropping-particle" : "", "parse-names" : false, "suffix" : "" }, { "dropping-particle" : "", "family" : "Underhill", "given" : "P A", "non-dropping-particle" : "", "parse-names" : false, "suffix" : "" }, { "dropping-particle" : "", "family" : "Herrera", "given" : "R J", "non-dropping-particle" : "", "parse-names" : false, "suffix" : "" } ], "container-title" : "Hum Hered", "id" : "ITEM-1", "issue" : "3", "issued" : { "date-parts" : [ [ "2006", "1" ] ] }, "page" : "132-143", "title" : "Iran: tricontinental nexus for Y-chromosome driven migration.", "type" : "article-journal", "volume" : "61" }, "uris" : [ "http://www.mendeley.com/documents/?uuid=82e5db60-5d16-41b9-8a2c-a42b46f02273" ] } ], "mendeley" : { "previouslyFormattedCitation" : "[16]" }, "properties" : { "noteIndex" : 0 }, "schema" : "https://github.com/citation-style-language/schema/raw/master/csl-citation.json" }</w:instrText>
      </w:r>
      <w:r w:rsidR="007F6F07" w:rsidRPr="00AD0DBB">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[16]</w:t>
      </w:r>
      <w:r w:rsidR="007F6F07" w:rsidRPr="00AD0DBB">
        <w:rPr>
          <w:rFonts w:ascii="Times New Roman" w:hAnsi="Times New Roman" w:cs="Times New Roman"/>
          <w:bCs/>
          <w:sz w:val="24"/>
          <w:szCs w:val="24"/>
          <w:lang w:val="en-GB"/>
        </w:rPr>
        <w:fldChar w:fldCharType="end"/>
      </w:r>
      <w:r w:rsidR="007B0808">
        <w:rPr>
          <w:rFonts w:ascii="Times New Roman" w:hAnsi="Times New Roman" w:cs="Times New Roman"/>
          <w:bCs/>
          <w:sz w:val="24"/>
          <w:szCs w:val="24"/>
          <w:lang w:val="en-GB"/>
        </w:rPr>
        <w:t xml:space="preserve"> (Figure </w:t>
      </w:r>
      <w:r w:rsidR="00810F23">
        <w:rPr>
          <w:rFonts w:ascii="Times New Roman" w:hAnsi="Times New Roman" w:cs="Times New Roman"/>
          <w:bCs/>
          <w:sz w:val="24"/>
          <w:szCs w:val="24"/>
          <w:lang w:val="en-GB"/>
        </w:rPr>
        <w:t>S</w:t>
      </w:r>
      <w:r w:rsidR="00911740">
        <w:rPr>
          <w:rFonts w:ascii="Times New Roman" w:hAnsi="Times New Roman" w:cs="Times New Roman"/>
          <w:bCs/>
          <w:sz w:val="24"/>
          <w:szCs w:val="24"/>
          <w:lang w:val="en-GB"/>
        </w:rPr>
        <w:t>13</w:t>
      </w:r>
      <w:r w:rsidR="00554289">
        <w:rPr>
          <w:rFonts w:ascii="Times New Roman" w:hAnsi="Times New Roman" w:cs="Times New Roman"/>
          <w:bCs/>
          <w:sz w:val="24"/>
          <w:szCs w:val="24"/>
          <w:lang w:val="en-GB"/>
        </w:rPr>
        <w:t>B</w:t>
      </w:r>
      <w:r w:rsidR="007B0808">
        <w:rPr>
          <w:rFonts w:ascii="Times New Roman" w:hAnsi="Times New Roman" w:cs="Times New Roman"/>
          <w:bCs/>
          <w:sz w:val="24"/>
          <w:szCs w:val="24"/>
          <w:lang w:val="en-GB"/>
        </w:rPr>
        <w:t>, D)</w:t>
      </w:r>
      <w:r w:rsidR="00911740">
        <w:rPr>
          <w:rFonts w:ascii="Times New Roman" w:hAnsi="Times New Roman" w:cs="Times New Roman"/>
          <w:bCs/>
          <w:sz w:val="24"/>
          <w:szCs w:val="24"/>
          <w:lang w:val="en-GB"/>
        </w:rPr>
        <w:t>.</w:t>
      </w:r>
    </w:p>
    <w:p w:rsidR="002363B6" w:rsidRDefault="002363B6" w:rsidP="008E1F78">
      <w:pPr>
        <w:spacing w:line="360" w:lineRule="auto"/>
        <w:jc w:val="both"/>
        <w:rPr>
          <w:rFonts w:ascii="Times New Roman" w:hAnsi="Times New Roman" w:cs="Times New Roman"/>
          <w:b/>
          <w:sz w:val="24"/>
          <w:szCs w:val="24"/>
        </w:rPr>
      </w:pPr>
    </w:p>
    <w:p w:rsidR="00BA71B6" w:rsidRDefault="008E2A98" w:rsidP="008E1F78">
      <w:pPr>
        <w:spacing w:line="360" w:lineRule="auto"/>
        <w:jc w:val="both"/>
        <w:rPr>
          <w:rFonts w:ascii="Times New Roman" w:hAnsi="Times New Roman" w:cs="Times New Roman"/>
          <w:b/>
          <w:i/>
          <w:sz w:val="24"/>
          <w:szCs w:val="24"/>
        </w:rPr>
      </w:pPr>
      <w:r w:rsidRPr="008E2A98">
        <w:rPr>
          <w:rFonts w:ascii="Times New Roman" w:hAnsi="Times New Roman" w:cs="Times New Roman"/>
          <w:b/>
          <w:sz w:val="24"/>
          <w:szCs w:val="24"/>
        </w:rPr>
        <w:t>Materials and methods</w:t>
      </w:r>
    </w:p>
    <w:p w:rsidR="002363B6" w:rsidRDefault="002363B6" w:rsidP="008E1F78">
      <w:pPr>
        <w:spacing w:line="360" w:lineRule="auto"/>
        <w:jc w:val="both"/>
        <w:rPr>
          <w:rFonts w:ascii="Times New Roman" w:hAnsi="Times New Roman" w:cs="Times New Roman"/>
          <w:b/>
          <w:i/>
          <w:sz w:val="24"/>
          <w:szCs w:val="24"/>
        </w:rPr>
      </w:pPr>
    </w:p>
    <w:p w:rsidR="008E2A98" w:rsidRDefault="008E2A98" w:rsidP="008E1F78">
      <w:pPr>
        <w:spacing w:line="360" w:lineRule="auto"/>
        <w:jc w:val="both"/>
        <w:rPr>
          <w:rFonts w:ascii="Times New Roman" w:hAnsi="Times New Roman" w:cs="Times New Roman"/>
          <w:sz w:val="24"/>
          <w:szCs w:val="24"/>
        </w:rPr>
      </w:pPr>
      <w:r w:rsidRPr="008E2A98">
        <w:rPr>
          <w:rFonts w:ascii="Times New Roman" w:hAnsi="Times New Roman" w:cs="Times New Roman"/>
          <w:b/>
          <w:i/>
          <w:sz w:val="24"/>
          <w:szCs w:val="24"/>
        </w:rPr>
        <w:t>MtDNA and NRY genotyping</w:t>
      </w:r>
    </w:p>
    <w:p w:rsidR="008E1F78" w:rsidRPr="006A724D" w:rsidRDefault="008E1F78" w:rsidP="008E1F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6A724D">
        <w:rPr>
          <w:rFonts w:ascii="Times New Roman" w:hAnsi="Times New Roman" w:cs="Times New Roman"/>
          <w:sz w:val="24"/>
          <w:szCs w:val="24"/>
        </w:rPr>
        <w:t xml:space="preserve">bserved maternal lineages were determined into </w:t>
      </w:r>
      <w:r>
        <w:rPr>
          <w:rFonts w:ascii="Times New Roman" w:hAnsi="Times New Roman" w:cs="Times New Roman"/>
          <w:sz w:val="24"/>
          <w:szCs w:val="24"/>
        </w:rPr>
        <w:t xml:space="preserve">the </w:t>
      </w:r>
      <w:r w:rsidRPr="006A724D">
        <w:rPr>
          <w:rFonts w:ascii="Times New Roman" w:hAnsi="Times New Roman" w:cs="Times New Roman"/>
          <w:sz w:val="24"/>
          <w:szCs w:val="24"/>
        </w:rPr>
        <w:t xml:space="preserve">hgs by the sequencing of the first and </w:t>
      </w:r>
      <w:r w:rsidR="003E4CA8">
        <w:rPr>
          <w:rFonts w:ascii="Times New Roman" w:hAnsi="Times New Roman" w:cs="Times New Roman"/>
          <w:sz w:val="24"/>
          <w:szCs w:val="24"/>
        </w:rPr>
        <w:t xml:space="preserve">the </w:t>
      </w:r>
      <w:r w:rsidRPr="006A724D">
        <w:rPr>
          <w:rFonts w:ascii="Times New Roman" w:hAnsi="Times New Roman" w:cs="Times New Roman"/>
          <w:sz w:val="24"/>
          <w:szCs w:val="24"/>
        </w:rPr>
        <w:t xml:space="preserve">second hypervariable segment (HVS1 and HVS2) of mtDNA control region and by the use of the high-resolution genotyping. The sequences of mtDNA HVS1 and HVS2 regions between nucleotide positions (nps) 16020 and 16519 and 29 and 510, respectively, as well as relevant coding region sequences of mtDNA and </w:t>
      </w:r>
      <w:r>
        <w:rPr>
          <w:rFonts w:ascii="Times New Roman" w:hAnsi="Times New Roman" w:cs="Times New Roman"/>
          <w:sz w:val="24"/>
          <w:szCs w:val="24"/>
        </w:rPr>
        <w:t xml:space="preserve">sequences of </w:t>
      </w:r>
      <w:r w:rsidRPr="006A724D">
        <w:rPr>
          <w:rFonts w:ascii="Times New Roman" w:hAnsi="Times New Roman" w:cs="Times New Roman"/>
          <w:sz w:val="24"/>
          <w:szCs w:val="24"/>
        </w:rPr>
        <w:t xml:space="preserve">NRY were amplified by Biometra </w:t>
      </w:r>
      <w:r>
        <w:rPr>
          <w:rFonts w:ascii="Times New Roman" w:hAnsi="Times New Roman" w:cs="Times New Roman"/>
          <w:sz w:val="24"/>
          <w:szCs w:val="24"/>
        </w:rPr>
        <w:t xml:space="preserve">T1 </w:t>
      </w:r>
      <w:r w:rsidRPr="006A724D">
        <w:rPr>
          <w:rFonts w:ascii="Times New Roman" w:hAnsi="Times New Roman" w:cs="Times New Roman"/>
          <w:sz w:val="24"/>
          <w:szCs w:val="24"/>
        </w:rPr>
        <w:t xml:space="preserve">Thermocycler </w:t>
      </w:r>
      <w:r>
        <w:rPr>
          <w:rFonts w:ascii="Times New Roman" w:hAnsi="Times New Roman" w:cs="Times New Roman"/>
          <w:sz w:val="24"/>
          <w:szCs w:val="24"/>
        </w:rPr>
        <w:t>96 (</w:t>
      </w:r>
      <w:r w:rsidRPr="006A724D">
        <w:rPr>
          <w:rFonts w:ascii="Times New Roman" w:hAnsi="Times New Roman" w:cs="Times New Roman"/>
          <w:color w:val="000000"/>
          <w:sz w:val="24"/>
          <w:szCs w:val="24"/>
          <w:shd w:val="clear" w:color="auto" w:fill="FFFFFF"/>
        </w:rPr>
        <w:t>Biometra GmbH</w:t>
      </w:r>
      <w:r>
        <w:rPr>
          <w:rFonts w:ascii="Times New Roman" w:hAnsi="Times New Roman" w:cs="Times New Roman"/>
          <w:sz w:val="24"/>
          <w:szCs w:val="24"/>
        </w:rPr>
        <w:t>, Goettingen, Germany)</w:t>
      </w:r>
      <w:r w:rsidRPr="006A724D">
        <w:rPr>
          <w:rFonts w:ascii="Times New Roman" w:hAnsi="Times New Roman" w:cs="Times New Roman"/>
          <w:sz w:val="24"/>
          <w:szCs w:val="24"/>
        </w:rPr>
        <w:t xml:space="preserve">  and sequenced by ABIPrism 3130xl Genetic Analyser (Applied Biosystem, Foster City, CA, USA). The mtDNA samples were first analyzed for diagnostic nps of control region and thereafter hierarchically genotyped for putative hg-specific coding region mutations by RFLP or by direct sequencing, </w:t>
      </w:r>
      <w:r w:rsidRPr="006A724D">
        <w:rPr>
          <w:rFonts w:ascii="Times New Roman" w:hAnsi="Times New Roman" w:cs="Times New Roman"/>
          <w:sz w:val="24"/>
          <w:szCs w:val="24"/>
          <w:lang w:val="en-GB"/>
        </w:rPr>
        <w:t xml:space="preserve">following the most recent established classification and nomenclature </w:t>
      </w:r>
      <w:r w:rsidRPr="006A724D">
        <w:rPr>
          <w:rFonts w:ascii="Times New Roman" w:hAnsi="Times New Roman" w:cs="Times New Roman"/>
          <w:sz w:val="24"/>
          <w:szCs w:val="24"/>
        </w:rPr>
        <w:t xml:space="preserve">available at </w:t>
      </w:r>
      <w:r w:rsidR="00673CCE">
        <w:fldChar w:fldCharType="begin"/>
      </w:r>
      <w:r w:rsidR="00673CCE">
        <w:instrText xml:space="preserve"> HYPERLINK "http://www.phylotree.org" </w:instrText>
      </w:r>
      <w:r w:rsidR="00673CCE">
        <w:fldChar w:fldCharType="separate"/>
      </w:r>
      <w:r w:rsidRPr="006A724D">
        <w:rPr>
          <w:rStyle w:val="Hyperlink"/>
          <w:rFonts w:ascii="Times New Roman" w:hAnsi="Times New Roman" w:cs="Times New Roman"/>
          <w:sz w:val="24"/>
          <w:szCs w:val="24"/>
          <w:lang w:val="en-GB"/>
        </w:rPr>
        <w:t>www.phylotree.org</w:t>
      </w:r>
      <w:r w:rsidR="00673CCE">
        <w:rPr>
          <w:rStyle w:val="Hyperlink"/>
          <w:rFonts w:ascii="Times New Roman" w:hAnsi="Times New Roman" w:cs="Times New Roman"/>
          <w:sz w:val="24"/>
          <w:szCs w:val="24"/>
          <w:lang w:val="en-GB"/>
        </w:rPr>
        <w:fldChar w:fldCharType="end"/>
      </w:r>
      <w:r w:rsidR="007F6F07" w:rsidRPr="00D8430A">
        <w:rPr>
          <w:rFonts w:ascii="Times New Roman" w:hAnsi="Times New Roman" w:cs="Times New Roman"/>
          <w:sz w:val="24"/>
          <w:szCs w:val="24"/>
          <w:lang w:val="en-GB"/>
        </w:rPr>
        <w:fldChar w:fldCharType="begin" w:fldLock="1"/>
      </w:r>
      <w:r w:rsidR="001C11E9">
        <w:rPr>
          <w:rFonts w:ascii="Times New Roman" w:hAnsi="Times New Roman" w:cs="Times New Roman"/>
          <w:sz w:val="24"/>
          <w:szCs w:val="24"/>
          <w:lang w:val="en-GB"/>
        </w:rPr>
        <w:instrText>ADDIN CSL_CITATION { "citationItems" : [ { "id" : "ITEM-1", "itemData" : { "DOI" : "10.1002/humu.20921", "abstract" : "Human mitochondrial DNA is widely used as tool in many fields including evolutionary anthropology and population history, medical genetics, genetic genealogy, and forensic science. Many applications require detailed knowledge about the phylogenetic relationship of mtDNA variants. Although the phylogenetic resolution of global human mtDNA diversity has greatly improved as a result of increasing sequencing efforts of complete mtDNA genomes, an updated overall mtDNA tree is currently not available. In order to facilitate a better use of known mtDNA variation, we have constructed an updated comprehensive phylogeny of global human mtDNA variation, based on both coding- and control region mutations. This complete mtDNA tree includes previously published as well as newly identified haplogroups, is easily navigable, will be continuously and regularly updated in the future, and is online available at http://www.phylotree.org.", "author" : [ { "dropping-particle" : "", "family" : "Oven", "given" : "M", "non-dropping-particle" : "van", "parse-names" : false, "suffix" : "" }, { "dropping-particle" : "", "family" : "Kayser", "given" : "M", "non-dropping-particle" : "", "parse-names" : false, "suffix" : "" } ], "container-title" : "Hum Mutat", "id" : "ITEM-1", "issue" : "2", "issued" : { "date-parts" : [ [ "2009" ] ] }, "note" : "1098-1004 (Electronic)\n1059-7794 (Linking)\nJournal Article\nResearch Support, Non-U.S. Gov't", "page" : "386-394", "title" : "Updated comprehensive phylogenetic tree of global human mitochondrial DNA variation", "type" : "article-journal", "volume" : "30" }, "uris" : [ "http://www.mendeley.com/documents/?uuid=61d84e30-2644-4761-8d37-d7f9bf257184" ] } ], "mendeley" : { "previouslyFormattedCitation" : "[17]" }, "properties" : { "noteIndex" : 0 }, "schema" : "https://github.com/citation-style-language/schema/raw/master/csl-citation.json" }</w:instrText>
      </w:r>
      <w:r w:rsidR="007F6F07" w:rsidRPr="00D8430A">
        <w:rPr>
          <w:rFonts w:ascii="Times New Roman" w:hAnsi="Times New Roman" w:cs="Times New Roman"/>
          <w:sz w:val="24"/>
          <w:szCs w:val="24"/>
          <w:lang w:val="en-GB"/>
        </w:rPr>
        <w:fldChar w:fldCharType="separate"/>
      </w:r>
      <w:r w:rsidR="00357BB4" w:rsidRPr="00357BB4">
        <w:rPr>
          <w:rFonts w:ascii="Times New Roman" w:hAnsi="Times New Roman" w:cs="Times New Roman"/>
          <w:noProof/>
          <w:sz w:val="24"/>
          <w:szCs w:val="24"/>
          <w:lang w:val="en-GB"/>
        </w:rPr>
        <w:t>[17]</w:t>
      </w:r>
      <w:r w:rsidR="007F6F07" w:rsidRPr="00D8430A">
        <w:rPr>
          <w:rFonts w:ascii="Times New Roman" w:hAnsi="Times New Roman" w:cs="Times New Roman"/>
          <w:sz w:val="24"/>
          <w:szCs w:val="24"/>
          <w:lang w:val="en-GB"/>
        </w:rPr>
        <w:fldChar w:fldCharType="end"/>
      </w:r>
      <w:r w:rsidRPr="00D8430A">
        <w:rPr>
          <w:rFonts w:ascii="Times New Roman" w:hAnsi="Times New Roman" w:cs="Times New Roman"/>
          <w:sz w:val="24"/>
          <w:szCs w:val="24"/>
        </w:rPr>
        <w:t>. The protocols of amplification and sequencing of mtDNA HVS1, HVS2 and coding region sequences were performed as des</w:t>
      </w:r>
      <w:r w:rsidRPr="006A724D">
        <w:rPr>
          <w:rFonts w:ascii="Times New Roman" w:hAnsi="Times New Roman" w:cs="Times New Roman"/>
          <w:sz w:val="24"/>
          <w:szCs w:val="24"/>
        </w:rPr>
        <w:t xml:space="preserve">cribed in </w:t>
      </w:r>
      <w:r w:rsidR="007F6F07">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"abstract" : "Mitochondrial DNA (mtDNA) sequence variation was examined in Finns, Swedes and Tuscans by PCR amplification and restriction analysis. About 99% of the mtDNAs were subsumed within 10 mtDNA haplogroups (H, I, J, K, M, T, U, V, W, and X) suggesting that the identified haplogroups could encompass virtually all European mtDNAs. Because both hypervariable segments of the mtDNA control region were previously sequenced in the Tuscan samples, the mtDNA haplogroups and control region sequences could be compared. Using a combination of haplogroup- specific restriction site changes and control region nucleotide substitutions, the distribution of the haplogroups was surveyed through the published restriction site polymorphism and control region sequence data of Caucasoids. This supported the conclusion that most haplogroups observed in Europe are Caucasoid-specific, and that at least some of them occur at varying frequencies in different Caucasoid populations. The classification of almost all European mtDNA variation in a number of well defined haplogroups could provide additional insights about the origin and relationships of Caucasoid populations and the process of human colonization of Europe, and is valuable for the definition of the role played by mtDNA backgrounds in the expression of pathological mtDNA mutations.", "author" : [ { "dropping-particle" : "", "family" : "Torroni", "given" : "A", "non-dropping-particle" : "", "parse-names" : false, "suffix" : "" }, { "dropping-particle" : "", "family" : "Huoponen", "given" : "K", "non-dropping-particle" : "", "parse-names" : false, "suffix" : "" }, { "dropping-particle" : "", "family" : "Francalacci", "given" : "P", "non-dropping-particle" : "", "parse-names" : false, "suffix" : "" }, { "dropping-particle" : "", "family" : "Petrozzi", "given" : "M", "non-dropping-particle" : "", "parse-names" : false, "suffix" : "" }, { "dropping-particle" : "", "family" : "Morelli", "given" : "L", "non-dropping-particle" : "", "parse-names" : false, "suffix" : "" }, { "dropping-particle" : "", "family" : "Scozzari", "given" : "R", "non-dropping-particle" : "", "parse-names" : false, "suffix" : "" }, { "dropping-particle" : "", "family" : "Obinu", "given" : "D", "non-dropping-particle" : "", "parse-names" : false, "suffix" : "" }, { "dropping-particle" : "", "family" : "Savontaus", "given" : "M L", "non-dropping-particle" : "", "parse-names" : false, "suffix" : "" }, { "dropping-particle" : "", "family" : "Wallace", "given" : "D C", "non-dropping-particle" : "", "parse-names" : false, "suffix" : "" } ], "container-title" : "Genetics", "id" : "ITEM-1", "issue" : "4", "issued" : { "date-parts" : [ [ "1996" ] ] }, "page" : "1835-1850", "title" : "Classification of European mtDNAs from an analysis of three European populations", "type" : "article-journal", "volume" : "144" }, "uris" : [ "http://www.mendeley.com/documents/?uuid=dcc5b186-fca9-43d6-9286-b903a598a32c" ] }, { "id" : "ITEM-2", "itemData" : { "DOI" : "10.1046/j.1469-1809.1998.6230241.x", "abstract" : "For most of the past century, prehistorians have had to rely on the fossil and archaeological records in order to reconstruct the past. In the last few decades, this evidence has been substantially supplemented from classical human genetics. More recently, phylogenetic analyses of DNA sequences that incorporate geographical information have provided a high-resolution tool for the investigation of prehistoric demographic events, such as founder effects and population expansions. These events can be dated using a molecular clock when the mutation rate and founder haplotypes are known. We have previously applied such methods to sequence data from the mitochondrial DNA control region, to suggest that most extant mitochondrial sequences in western Europe have a local ancestry in the Early Upper Palaeolithic, with a smaller proportion arriving from the Near East in the Neolithic. Here, we describe a cladistic notation for mitochondrial variation and expand upon our earlier analysis to present a more detailed portrait of the European mitochondrial record.", "author" : [ { "dropping-particle" : "", "family" : "Richards", "given" : "M B", "non-dropping-particle" : "", "parse-names" : false, "suffix" : "" }, { "dropping-particle" : "", "family" : "Macaulay", "given" : "V A", "non-dropping-particle" : "", "parse-names" : false, "suffix" : "" }, { "dropping-particle" : "", "family" : "Bandelt", "given" : "H.-J.", "non-dropping-particle" : "", "parse-names" : false, "suffix" : "" }, { "dropping-particle" : "", "family" : "Sykes", "given" : "B C", "non-dropping-particle" : "", "parse-names" : false, "suffix" : "" } ], "container-title" : "Ann Hum Genet", "id" : "ITEM-2", "issue" : "Pt 3", "issued" : { "date-parts" : [ [ "1998" ] ] }, "page" : "241-260", "title" : "Phylogeography of mitochondrial DNA in western Europe", "type" : "article-journal", "volume" : "62" }, "uris" : [ "http://www.mendeley.com/documents/?uuid=b18286f1-f921-4229-9378-09ea474605b0" ] }, { "id" : "ITEM-3", "itemData" : { "abstract" : "Founder analysis is a method for analysis of nonrecombining DNA sequence data, with the aim of identification and dating of migrations into new territory. The method picks out founder sequence types in potential source populations and dates lineage clusters deriving from them in the settlement zone of interest. Here, using mtDNA, we apply the approach to the colonization of Europe, to estimate the proportion of modern lineages whose ancestors arrived during each major phase of settlement. To estimate the Palaeolithic and Neolithic contributions to European mtDNA diversity more accurately than was previously achievable, we have now extended the Near Eastern, European, and northern-Caucasus databases to 1,234, 2, 804, and 208 samples, respectively. Both back-migration into the source population and recurrent mutation in the source and derived populations represent major obstacles to this approach. We have developed phylogenetic criteria to take account of both these factors, and we suggest a way to account for multiple dispersals of common sequence types. We conclude that (i) there has been substantial back-migration into the Near East, (ii) the majority of extant mtDNA lineages entered Europe in several waves during the Upper Palaeolithic, (iii) there was a founder effect or bottleneck associated with the Last Glacial Maximum, 20,000 years ago, from which derives the largest fraction of surviving lineages, and (iv) the immigrant Neolithic component is likely to comprise less than one-quarter of the mtDNA pool of modern Europeans.", "author" : [ { "dropping-particle" : "", "family" : "Richards", "given" : "M", "non-dropping-particle" : "", "parse-names" : false, "suffix" : "" }, { "dropping-particle" : "", "family" : "Macaulay", "given" : "V", "non-dropping-particle" : "", "parse-names" : false, "suffix" : "" }, { "dropping-particle" : "", "family" : "Hickey", "given" : "E", "non-dropping-particle" : "", "parse-names" : false, "suffix" : "" }, { "dropping-particle" : "", "family" : "Vega", "given" : "E", "non-dropping-particle" : "", "parse-names" : false, "suffix" : "" }, { "dropping-particle" : "", "family" : "Sykes", "given" : "B", "non-dropping-particle" : "", "parse-names" : false, "suffix" : "" }, { "dropping-particle" : "", "family" : "Guida", "given" : "V", "non-dropping-particle" : "", "parse-names" : false, "suffix" : "" }, { "dropping-particle" : "", "family" : "Rengo", "given" : "C", "non-dropping-particle" : "", "parse-names" : false, "suffix" : "" }, { "dropping-particle" : "", "family" : "Sellitto", "given" : "D", "non-dropping-particle" : "", "parse-names" : false, "suffix" : "" }, { "dropping-particle" : "", "family" : "Cruciani", "given" : "F", "non-dropping-particle" : "", "parse-names" : false, "suffix" : "" }, { "dropping-particle" : "", "family" : "Kivisild", "given" : "T", "non-dropping-particle" : "", "parse-names" : false, "suffix" : "" }, { "dropping-particle" : "", "family" : "Villems", "given" : "R", "non-dropping-particle" : "", "parse-names" : false, "suffix" : "" }, { "dropping-particle" : "", "family" : "Thomas", "given" : "M", "non-dropping-particle" : "", "parse-names" : false, "suffix" : "" }, { "dropping-particle" : "", "family" : "Rychkov", "given" : "S", "non-dropping-particle" : "", "parse-names" : false, "suffix" : "" }, { "dropping-particle" : "", "family" : "Rychkov", "given" : "O", "non-dropping-particle" : "", "parse-names" : false, "suffix" : "" }, { "dropping-particle" : "", "family" : "Rychkov", "given" : "Y", "non-dropping-particle" : "", "parse-names" : false, "suffix" : "" }, { "dropping-particle" : "", "family" : "G\u00f6lge", "given" : "M", "non-dropping-particle" : "", "parse-names" : false, "suffix" : "" }, { "dropping-particle" : "", "family" : "Dimitrov", "given" : "D", "non-dropping-particle" : "", "parse-names" : false, "suffix" : "" }, { "dropping-particle" : "", "family" : "Hill", "given" : "E", "non-dropping-particle" : "", "parse-names" : false, "suffix" : "" }, { "dropping-particle" : "", "family" : "Bradley", "given" : "D", "non-dropping-particle" : "", "parse-names" : false, "suffix" : "" }, { "dropping-particle" : "", "family" : "Romano", "given" : "V", "non-dropping-particle" : "", "parse-names" : false, "suffix" : "" }, { "dropping-particle" : "", "family" : "Cal\u00ec", "given" : "F", "non-dropping-particle" : "", "parse-names" : false, "suffix" : "" }, { "dropping-particle" : "", "family" : "Vona", "given" : "G", "non-dropping-particle" : "", "parse-names" : false, "suffix" : "" }, { "dropping-particle" : "", "family" : "Demaine", "given" : "A", "non-dropping-particle" : "", "parse-names" : false, "suffix" : "" }, { "dropping-particle" : "", "family" : "Papiha", "given" : "S", "non-dropping-particle" : "", "parse-names" : false, "suffix" : "" }, { "dropping-particle" : "", "family" : "Triantaphyllidis", "given" : "C", "non-dropping-particle" : "", "parse-names" : false, "suffix" : "" }, { "dropping-particle" : "", "family" : "Stefanescu", "given" : "G", "non-dropping-particle" : "", "parse-names" : false, "suffix" : "" }, { "dropping-particle" : "", "family" : "Hatina", "given" : "J", "non-dropping-particle" : "", "parse-names" : false, "suffix" : "" }, { "dropping-particle" : "", "family" : "Belledi", "given" : "M", "non-dropping-particle" : "", "parse-names" : false, "suffix" : "" }, { "dropping-particle" : "", "family" : "Rienzo", "given" : "A", "non-dropping-particle" : "Di", "parse-names" : false, "suffix" : "" }, { "dropping-particle" : "", "family" : "Novelletto", "given" : "A", "non-dropping-particle" : "", "parse-names" : false, "suffix" : "" }, { "dropping-particle" : "", "family" : "Oppenheim", "given" : "A", "non-dropping-particle" : "", "parse-names" : false, "suffix" : "" }, { "dropping-particle" : "", "family" : "N\u00f8rby", "given" : "S", "non-dropping-particle" : "", "parse-names" : false, "suffix" : "" }, { "dropping-particle" : "", "family" : "Al-Zaheri", "given" : "N", "non-dropping-particle" : "", "parse-names" : false, "suffix" : "" }, { "dropping-particle" : "", "family" : "Santachiara-Benerecetti", "given" : "S", "non-dropping-particle" : "", "parse-names" : false, "suffix" : "" }, { "dropping-particle" : "", "family" : "Scozari", "given" : "R", "non-dropping-particle" : "", "parse-names" : false, "suffix" : "" }, { "dropping-particle" : "", "family" : "Torroni", "given" : "A", "non-dropping-particle" : "", "parse-names" : false, "suffix" : "" }, { "dropping-particle" : "", "family" : "Bandelt", "given" : "H J", "non-dropping-particle" : "", "parse-names" : false, "suffix" : "" } ], "container-title" : "Am J Hum Genet", "id" : "ITEM-3", "issue" : "5", "issued" : { "date-parts" : [ [ "2000", "11" ] ] }, "page" : "1251-1276", "title" : "Tracing European founder lineages in the Near Eastern mtDNA pool.", "type" : "article-journal", "volume" : "67" }, "uris" : [ "http://www.mendeley.com/documents/?uuid=a2c6cd62-c0c4-470d-9c45-b53f9db13784" ] }, { "id" : "ITEM-4", "itemData" : { "DOI" : "10.1086/302204", "abstract" : "Variation in the human mitochondrial genome (mtDNA) is now routinely described and used to infer the histories of peoples, by means of one of two procedures, namely, the assaying of RFLPs throughout the genome and the sequencing of parts of the control region (CR). Using 95 samples from the Near East and northwest Caucasus, we present an analysis based on both systems, demonstrate their concordance, and, using additional available information, present the most refined phylogeny to date of west Eurasian mtDNA. We describe and apply a nomenclature for mtDNA clusters. Hypervariable nucleotides are identified, and the relative mutation rates of the two systems are evaluated. We point out where ambiguities remain. The identification of signature mutations for each cluster leads us to apply a hierarchical scheme for determining the cluster composition of a sample of Berber speakers, previously analyzed only for CR variation. We show that the main indigenous North African cluster is a sister group to the most ancient cluster of European mtDNAs, from which it diverged 50,000 years ago.", "author" : [ { "dropping-particle" : "", "family" : "Macaulay", "given" : "V A", "non-dropping-particle" : "", "parse-names" : false, "suffix" : "" }, { "dropping-particle" : "", "family" : "Richards", "given" : "M B", "non-dropping-particle" : "", "parse-names" : false, "suffix" : "" }, { "dropping-particle" : "", "family" : "Hickey", "given" : "E", "non-dropping-particle" : "", "parse-names" : false, "suffix" : "" }, { "dropping-particle" : "", "family" : "Vega", "given" : "E", "non-dropping-particle" : "", "parse-names" : false, "suffix" : "" }, { "dropping-particle" : "", "family" : "Cruciani", "given" : "F", "non-dropping-particle" : "", "parse-names" : false, "suffix" : "" }, { "dropping-particle" : "", "family" : "Guida", "given" : "V", "non-dropping-particle" : "", "parse-names" : false, "suffix" : "" }, { "dropping-particle" : "", "family" : "Scozzari", "given" : "R", "non-dropping-particle" : "", "parse-names" : false, "suffix" : "" }, { "dropping-particle" : "", "family" : "Bonn\u00e9-Tamir", "given" : "B", "non-dropping-particle" : "", "parse-names" : false, "suffix" : "" }, { "dropping-particle" : "", "family" : "Sykes", "given" : "B", "non-dropping-particle" : "", "parse-names" : false, "suffix" : "" }, { "dropping-particle" : "", "family" : "Torroni", "given" : "A", "non-dropping-particle" : "", "parse-names" : false, "suffix" : "" } ], "container-title" : "Am J Hum Genet", "id" : "ITEM-4", "issue" : "1", "issued" : { "date-parts" : [ [ "1999" ] ] }, "page" : "232-249", "title" : "The emerging tree of West Eurasian mtDNAs: a synthesis of control-region sequences and RFLPs", "type" : "article-journal", "volume" : "64" }, "uris" : [ "http://www.mendeley.com/documents/?uuid=75d8a93c-af03-4de5-81dc-39936dd54096" ] } ], "mendeley" : { "previouslyFormattedCitation" : "[18\u201321]" }, "properties" : { "noteIndex" : 0 }, "schema" : "https://github.com/citation-style-language/schema/raw/master/csl-citation.json" }</w:instrText>
      </w:r>
      <w:r w:rsidR="007F6F07">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[18–21]</w:t>
      </w:r>
      <w:r w:rsidR="007F6F07">
        <w:rPr>
          <w:rFonts w:ascii="Times New Roman" w:hAnsi="Times New Roman" w:cs="Times New Roman"/>
          <w:sz w:val="24"/>
          <w:szCs w:val="24"/>
        </w:rPr>
        <w:fldChar w:fldCharType="end"/>
      </w:r>
      <w:r w:rsidRPr="004052E3">
        <w:rPr>
          <w:rFonts w:ascii="Times New Roman" w:hAnsi="Times New Roman" w:cs="Times New Roman"/>
          <w:sz w:val="24"/>
          <w:szCs w:val="24"/>
        </w:rPr>
        <w:t xml:space="preserve">. </w:t>
      </w:r>
      <w:r w:rsidRPr="00D8430A">
        <w:rPr>
          <w:rFonts w:ascii="Times New Roman" w:hAnsi="Times New Roman" w:cs="Times New Roman"/>
          <w:sz w:val="24"/>
          <w:szCs w:val="24"/>
          <w:lang w:val="en-GB"/>
        </w:rPr>
        <w:t xml:space="preserve">All sequences were aligned and analysed by the use of </w:t>
      </w:r>
      <w:proofErr w:type="spellStart"/>
      <w:r w:rsidRPr="00D8430A">
        <w:rPr>
          <w:rFonts w:ascii="Times New Roman" w:hAnsi="Times New Roman" w:cs="Times New Roman"/>
          <w:sz w:val="24"/>
          <w:szCs w:val="24"/>
          <w:lang w:val="en-GB"/>
        </w:rPr>
        <w:t>ChromasPro</w:t>
      </w:r>
      <w:proofErr w:type="spellEnd"/>
      <w:r w:rsidRPr="00D8430A">
        <w:rPr>
          <w:rFonts w:ascii="Times New Roman" w:hAnsi="Times New Roman" w:cs="Times New Roman"/>
          <w:sz w:val="24"/>
          <w:szCs w:val="24"/>
          <w:lang w:val="en-GB"/>
        </w:rPr>
        <w:t xml:space="preserve"> software (</w:t>
      </w:r>
      <w:proofErr w:type="spellStart"/>
      <w:r w:rsidRPr="00D8430A">
        <w:rPr>
          <w:rFonts w:ascii="Times New Roman" w:hAnsi="Times New Roman" w:cs="Times New Roman"/>
          <w:sz w:val="24"/>
          <w:szCs w:val="24"/>
          <w:lang w:val="en-GB"/>
        </w:rPr>
        <w:t>Technelysium</w:t>
      </w:r>
      <w:proofErr w:type="spellEnd"/>
      <w:r w:rsidRPr="00D8430A">
        <w:rPr>
          <w:rFonts w:ascii="Times New Roman" w:hAnsi="Times New Roman" w:cs="Times New Roman"/>
          <w:sz w:val="24"/>
          <w:szCs w:val="24"/>
          <w:lang w:val="en-GB"/>
        </w:rPr>
        <w:t xml:space="preserve"> Pty Ltd). </w:t>
      </w:r>
      <w:r w:rsidRPr="006A724D">
        <w:rPr>
          <w:rFonts w:ascii="Times New Roman" w:hAnsi="Times New Roman" w:cs="Times New Roman"/>
          <w:sz w:val="24"/>
          <w:szCs w:val="24"/>
        </w:rPr>
        <w:t xml:space="preserve">The complete sequencing of mtDNA genomes was done according to the procedures and conditions described in Rieder et al. </w:t>
      </w:r>
      <w:r w:rsidR="007F6F07" w:rsidRPr="006A724D">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"10.1093/nar/26.4.967", "abstract" : "Diagnostic re-sequencing plays a central role in medical and evolutionary genetics. In this report we describe a process that applies fluorescence-based re-sequencing and an integrated set of analysis tools to automate and simplify the identification of DNA variations using the human mitochondrial genome as a model system. Two programs used in genome sequence analysis (Phred, a base-caller, and Phrap, a sequence assembler) are applied to assess the quality of each base call across the sequence. Potential DNA variants are automatically identified and 'tagged' by comparing the assembled sequence with a reference sequence. We also show that employing the Consed program to display a set of highly annotated reference sequences greatly simplifies data analysis by providing a visual database containing information on the location of the PCR primers, coding and regulatory sequences and previously known DNA variants. Among the 12 genomes sequenced 378 variants including 29 new variants were identified along with two heteroplasmic sites, automatically detected by the PolyPhred program. Overall we document the ease and speed of performing high quality and accurate fluorescence-based re-sequencing on long tracts of DNA as well as the application of new approaches to automatically find and view DNA variants among these sequences.", "author" : [ { "dropping-particle" : "", "family" : "Rieder", "given" : "M J", "non-dropping-particle" : "", "parse-names" : false, "suffix" : "" }, { "dropping-particle" : "", "family" : "Taylor", "given" : "S L", "non-dropping-particle" : "", "parse-names" : false, "suffix" : "" }, { "dropping-particle" : "", "family" : "Tobe", "given" : "V O", "non-dropping-particle" : "", "parse-names" : false, "suffix" : "" }, { "dropping-particle" : "", "family" : "Nickerson", "given" : "D A", "non-dropping-particle" : "", "parse-names" : false, "suffix" : "" } ], "container-title" : "Nucleic Acids Res", "id" : "ITEM-1", "issue" : "4", "issued" : { "date-parts" : [ [ "1998" ] ] }, "page" : "967-973.", "title" : "Automating the identification of DNA variations using quality-based fluorescence re-sequencing: analysis of the human mitochondrial genome", "type" : "article-journal", "volume" : "26" }, "uris" : [ "http://www.mendeley.com/documents/?uuid=b159efa2-e150-46f7-ae21-31c65784a5ef" ] } ], "mendeley" : { "previouslyFormattedCitation" : "[22]" }, "properties" : { "noteIndex" : 0 }, "schema" : "https://github.com/citation-style-language/schema/raw/master/csl-citation.json" }</w:instrText>
      </w:r>
      <w:r w:rsidR="007F6F07" w:rsidRPr="006A724D">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[22]</w:t>
      </w:r>
      <w:r w:rsidR="007F6F07" w:rsidRPr="006A724D">
        <w:rPr>
          <w:rFonts w:ascii="Times New Roman" w:hAnsi="Times New Roman" w:cs="Times New Roman"/>
          <w:sz w:val="24"/>
          <w:szCs w:val="24"/>
        </w:rPr>
        <w:fldChar w:fldCharType="end"/>
      </w:r>
      <w:r w:rsidRPr="00D8430A">
        <w:rPr>
          <w:rFonts w:ascii="Times New Roman" w:hAnsi="Times New Roman" w:cs="Times New Roman"/>
          <w:sz w:val="24"/>
          <w:szCs w:val="24"/>
        </w:rPr>
        <w:t xml:space="preserve">. The </w:t>
      </w:r>
      <w:r w:rsidRPr="006A724D">
        <w:rPr>
          <w:rFonts w:ascii="Times New Roman" w:hAnsi="Times New Roman" w:cs="Times New Roman"/>
          <w:sz w:val="24"/>
          <w:szCs w:val="24"/>
        </w:rPr>
        <w:t>frequencies of mtDNA</w:t>
      </w:r>
      <w:r>
        <w:rPr>
          <w:rFonts w:ascii="Times New Roman" w:hAnsi="Times New Roman" w:cs="Times New Roman"/>
          <w:sz w:val="24"/>
          <w:szCs w:val="24"/>
        </w:rPr>
        <w:t xml:space="preserve"> haplogroups and t</w:t>
      </w:r>
      <w:r w:rsidRPr="00D2604F">
        <w:rPr>
          <w:rFonts w:ascii="Times New Roman" w:hAnsi="Times New Roman" w:cs="Times New Roman"/>
          <w:sz w:val="24"/>
          <w:szCs w:val="24"/>
        </w:rPr>
        <w:t xml:space="preserve">he list of the </w:t>
      </w:r>
      <w:r>
        <w:rPr>
          <w:rFonts w:ascii="Times New Roman" w:hAnsi="Times New Roman" w:cs="Times New Roman"/>
          <w:sz w:val="24"/>
          <w:szCs w:val="24"/>
        </w:rPr>
        <w:t xml:space="preserve">mtDNA </w:t>
      </w:r>
      <w:r w:rsidRPr="00D2604F">
        <w:rPr>
          <w:rFonts w:ascii="Times New Roman" w:hAnsi="Times New Roman" w:cs="Times New Roman"/>
          <w:sz w:val="24"/>
          <w:szCs w:val="24"/>
        </w:rPr>
        <w:t>HVS1 and HVS2 hapl</w:t>
      </w:r>
      <w:r>
        <w:rPr>
          <w:rFonts w:ascii="Times New Roman" w:hAnsi="Times New Roman" w:cs="Times New Roman"/>
          <w:sz w:val="24"/>
          <w:szCs w:val="24"/>
        </w:rPr>
        <w:t xml:space="preserve">otypes observed in the sample of </w:t>
      </w:r>
      <w:r w:rsidRPr="005A2E77">
        <w:rPr>
          <w:rFonts w:ascii="Times New Roman" w:hAnsi="Times New Roman" w:cs="Times New Roman"/>
          <w:sz w:val="24"/>
          <w:szCs w:val="24"/>
        </w:rPr>
        <w:t>three ethnic groups of Bosnia and Herzegovina and in other studied Western Balkan populations</w:t>
      </w:r>
      <w:r>
        <w:rPr>
          <w:rFonts w:ascii="Times New Roman" w:hAnsi="Times New Roman" w:cs="Times New Roman"/>
          <w:sz w:val="24"/>
          <w:szCs w:val="24"/>
        </w:rPr>
        <w:t xml:space="preserve"> are</w:t>
      </w:r>
      <w:r w:rsidRPr="00D2604F">
        <w:rPr>
          <w:rFonts w:ascii="Times New Roman" w:hAnsi="Times New Roman" w:cs="Times New Roman"/>
          <w:sz w:val="24"/>
          <w:szCs w:val="24"/>
        </w:rPr>
        <w:t xml:space="preserve"> presented in </w:t>
      </w:r>
      <w:r w:rsidRPr="00F21D43">
        <w:rPr>
          <w:rFonts w:ascii="Times New Roman" w:hAnsi="Times New Roman" w:cs="Times New Roman"/>
          <w:sz w:val="24"/>
          <w:szCs w:val="24"/>
        </w:rPr>
        <w:t>Table</w:t>
      </w:r>
      <w:r w:rsidR="00F21D43" w:rsidRPr="00F21D43">
        <w:rPr>
          <w:rFonts w:ascii="Times New Roman" w:hAnsi="Times New Roman" w:cs="Times New Roman"/>
          <w:sz w:val="24"/>
          <w:szCs w:val="24"/>
        </w:rPr>
        <w:t xml:space="preserve"> S</w:t>
      </w:r>
      <w:r w:rsidR="00911740">
        <w:rPr>
          <w:rFonts w:ascii="Times New Roman" w:hAnsi="Times New Roman" w:cs="Times New Roman"/>
          <w:sz w:val="24"/>
          <w:szCs w:val="24"/>
        </w:rPr>
        <w:t>5</w:t>
      </w:r>
      <w:r w:rsidR="00F21D43" w:rsidRPr="00F21D43">
        <w:rPr>
          <w:rFonts w:ascii="Times New Roman" w:hAnsi="Times New Roman" w:cs="Times New Roman"/>
          <w:sz w:val="24"/>
          <w:szCs w:val="24"/>
        </w:rPr>
        <w:t>.</w:t>
      </w:r>
    </w:p>
    <w:p w:rsidR="008E1F78" w:rsidRPr="006A724D" w:rsidRDefault="008E1F78" w:rsidP="008E1F78">
      <w:pPr>
        <w:spacing w:after="0" w:line="360" w:lineRule="auto"/>
        <w:jc w:val="both"/>
        <w:rPr>
          <w:rFonts w:ascii="Times New Roman" w:hAnsi="Times New Roman" w:cs="Times New Roman"/>
          <w:sz w:val="24"/>
          <w:szCs w:val="24"/>
        </w:rPr>
      </w:pPr>
    </w:p>
    <w:p w:rsidR="003E4CA8" w:rsidRDefault="008E1F78" w:rsidP="008E1F78">
      <w:pPr>
        <w:autoSpaceDE w:val="0"/>
        <w:autoSpaceDN w:val="0"/>
        <w:adjustRightInd w:val="0"/>
        <w:spacing w:after="0" w:line="360" w:lineRule="auto"/>
        <w:jc w:val="both"/>
        <w:rPr>
          <w:rFonts w:ascii="Times New Roman" w:hAnsi="Times New Roman" w:cs="Times New Roman"/>
          <w:sz w:val="24"/>
          <w:szCs w:val="24"/>
        </w:rPr>
      </w:pPr>
      <w:r w:rsidRPr="006A724D">
        <w:rPr>
          <w:rFonts w:ascii="Times New Roman" w:hAnsi="Times New Roman" w:cs="Times New Roman"/>
          <w:sz w:val="24"/>
          <w:szCs w:val="24"/>
        </w:rPr>
        <w:lastRenderedPageBreak/>
        <w:t>The phylogenetic analysis of mtDNA haplotypes (Fig</w:t>
      </w:r>
      <w:r w:rsidR="00121A2F">
        <w:rPr>
          <w:rFonts w:ascii="Times New Roman" w:hAnsi="Times New Roman" w:cs="Times New Roman"/>
          <w:sz w:val="24"/>
          <w:szCs w:val="24"/>
        </w:rPr>
        <w:t>ures</w:t>
      </w:r>
      <w:r w:rsidR="00F131AB">
        <w:rPr>
          <w:rFonts w:ascii="Times New Roman" w:hAnsi="Times New Roman" w:cs="Times New Roman"/>
          <w:sz w:val="24"/>
          <w:szCs w:val="24"/>
        </w:rPr>
        <w:t xml:space="preserve"> </w:t>
      </w:r>
      <w:r w:rsidR="00975F2A">
        <w:rPr>
          <w:rFonts w:ascii="Times New Roman" w:hAnsi="Times New Roman" w:cs="Times New Roman"/>
          <w:sz w:val="24"/>
          <w:szCs w:val="24"/>
        </w:rPr>
        <w:t>S</w:t>
      </w:r>
      <w:r w:rsidR="00F131AB">
        <w:rPr>
          <w:rFonts w:ascii="Times New Roman" w:hAnsi="Times New Roman" w:cs="Times New Roman"/>
          <w:sz w:val="24"/>
          <w:szCs w:val="24"/>
        </w:rPr>
        <w:t>14-18</w:t>
      </w:r>
      <w:r w:rsidRPr="006A724D">
        <w:rPr>
          <w:rFonts w:ascii="Times New Roman" w:hAnsi="Times New Roman" w:cs="Times New Roman"/>
          <w:sz w:val="24"/>
          <w:szCs w:val="24"/>
        </w:rPr>
        <w:t>) was carried out by the use of the software Network 4.5.0.2 and Network Publisher (</w:t>
      </w:r>
      <w:r w:rsidR="00673CCE">
        <w:fldChar w:fldCharType="begin"/>
      </w:r>
      <w:r w:rsidR="00673CCE">
        <w:instrText xml:space="preserve"> HYPERLINK "http://www.fluxus-engineering.com" </w:instrText>
      </w:r>
      <w:r w:rsidR="00673CCE">
        <w:fldChar w:fldCharType="separate"/>
      </w:r>
      <w:r w:rsidRPr="006A724D">
        <w:rPr>
          <w:rStyle w:val="Hyperlink"/>
          <w:rFonts w:ascii="Times New Roman" w:hAnsi="Times New Roman" w:cs="Times New Roman"/>
          <w:sz w:val="24"/>
          <w:szCs w:val="24"/>
        </w:rPr>
        <w:t>http://www.fluxus-engineering.com</w:t>
      </w:r>
      <w:r w:rsidR="00673CCE">
        <w:rPr>
          <w:rStyle w:val="Hyperlink"/>
          <w:rFonts w:ascii="Times New Roman" w:hAnsi="Times New Roman" w:cs="Times New Roman"/>
          <w:sz w:val="24"/>
          <w:szCs w:val="24"/>
        </w:rPr>
        <w:fldChar w:fldCharType="end"/>
      </w:r>
      <w:r w:rsidRPr="004052E3">
        <w:rPr>
          <w:rFonts w:ascii="Times New Roman" w:hAnsi="Times New Roman" w:cs="Times New Roman"/>
          <w:sz w:val="24"/>
          <w:szCs w:val="24"/>
        </w:rPr>
        <w:t xml:space="preserve">). The principle of maximum parsimony was applied using a reduced median algorithm (r = 2) </w:t>
      </w:r>
      <w:r w:rsidR="007F6F07" w:rsidRPr="00D8430A">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"abstract" : "Analysis of variation in the hypervariable region of mitochondrial DNA (mtDNA) has emerged as an important tool for studying human evolution and migration. However, attempts to reconstruct optimal intraspecific mtDNA phylogenies frequently fail because parallel mutation events partly obscure the true evolutionary pathways. This makes it inadvisable to present a single phylogenetic tree at the expense of neglecting equally acceptable ones. As an alternative, we propose a novel network approach for portraying mtDNA relationships. For small sample sizes ( approximately 50), an unmodified median network contains all most parsimonious trees, displays graphically the full information content of the sequence data, and can easily be generated by hand. For larger sample sizes, we reduce the complexity of the network by identifying parallelisms. This reduction procedure is guided by a compatibility argument and an additional source of phylogenetic information: the frequencies of the mitochondrial haplotypes. As a spin- off, our approach can also assist in identifying sequencing errors, which manifest themselves in implausible network substructures. We illustrate the advantages of our approach with several examples from existing data sets.", "author" : [ { "dropping-particle" : "", "family" : "Bandelt", "given" : "H.-J.", "non-dropping-particle" : "", "parse-names" : false, "suffix" : "" }, { "dropping-particle" : "", "family" : "Forster", "given" : "P", "non-dropping-particle" : "", "parse-names" : false, "suffix" : "" }, { "dropping-particle" : "", "family" : "Sykes", "given" : "B C", "non-dropping-particle" : "", "parse-names" : false, "suffix" : "" }, { "dropping-particle" : "", "family" : "Richards", "given" : "M B", "non-dropping-particle" : "", "parse-names" : false, "suffix" : "" } ], "container-title" : "Genetics", "id" : "ITEM-1", "issue" : "2", "issued" : { "date-parts" : [ [ "1995" ] ] }, "page" : "743-753", "title" : "Mitochondrial portraits of human populations using median networks", "type" : "article-journal", "volume" : "141" }, "uris" : [ "http://www.mendeley.com/documents/?uuid=270c3325-ae7d-45ae-87ea-14ea70b0d025" ] } ], "mendeley" : { "previouslyFormattedCitation" : "[23]" }, "properties" : { "noteIndex" : 0 }, "schema" : "https://github.com/citation-style-language/schema/raw/master/csl-citation.json" }</w:instrText>
      </w:r>
      <w:r w:rsidR="007F6F07" w:rsidRPr="00D8430A">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[23]</w:t>
      </w:r>
      <w:r w:rsidR="007F6F07" w:rsidRPr="00D8430A">
        <w:rPr>
          <w:rFonts w:ascii="Times New Roman" w:hAnsi="Times New Roman" w:cs="Times New Roman"/>
          <w:sz w:val="24"/>
          <w:szCs w:val="24"/>
        </w:rPr>
        <w:fldChar w:fldCharType="end"/>
      </w:r>
      <w:r w:rsidRPr="006A724D">
        <w:rPr>
          <w:rFonts w:ascii="Times New Roman" w:hAnsi="Times New Roman" w:cs="Times New Roman"/>
          <w:sz w:val="24"/>
          <w:szCs w:val="24"/>
        </w:rPr>
        <w:t xml:space="preserve">, followed by a median joining algorithm (ε = 0) </w:t>
      </w:r>
      <w:r w:rsidR="007F6F07" w:rsidRPr="00D8430A">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"10.1093/oxfordjournals.molbev.a026036", "abstract" : "Reconstructing phylogenies from intraspecific data (such as human mitochondrial DNA variation) is often a challenging task because of large sample sizes and small genetic distances between individuals. The resulting multitude of plausible trees is best expressed by a network which displays alternative potential evolutionary paths in the form of cycles. We present a method (\"median joining\" [MJ]) for constructing networks from recombination-free population data that combines features of Kruskal's algorithm for finding minimum spanning trees by favoring short connections, and Farris's maximum-parsimony (MP) heuristic algorithm, which sequentially adds new vertices called \"median vectors\", except that our MJ method does not resolve ties. The MJ method is hence closely related to the earlier approach of Foulds, Hendy, and Penny for estimating MP trees but can be adjusted to the level of homoplasy by setting a parameter epsilon. Unlike our earlier reduced median (RM) network method, MJ is applicable to multistate characters (e.g., amino acid sequences). An additional feature is the speed of the implemented algorithm: a sample of 800 worldwide mtDNA hypervariable segment I sequences requires less than 3 h on a Pentium 120 PC. The MJ method is demonstrated on a Tibetan mitochondrial DNA RFLP data set.", "author" : [ { "dropping-particle" : "", "family" : "Bandelt", "given" : "H.-J.", "non-dropping-particle" : "", "parse-names" : false, "suffix" : "" }, { "dropping-particle" : "", "family" : "Forster", "given" : "P", "non-dropping-particle" : "", "parse-names" : false, "suffix" : "" }, { "dropping-particle" : "", "family" : "R\u00f6hl", "given" : "A", "non-dropping-particle" : "", "parse-names" : false, "suffix" : "" } ], "container-title" : "Mol Biol Evol", "id" : "ITEM-1", "issue" : "1", "issued" : { "date-parts" : [ [ "1999" ] ] }, "page" : "37-48", "title" : "Median-joining networks for inferring intraspecific phylogenies", "type" : "article-journal", "volume" : "16" }, "uris" : [ "http://www.mendeley.com/documents/?uuid=2fcbcd6c-332c-4b35-b8bb-d12422e4fa7d" ] } ], "mendeley" : { "previouslyFormattedCitation" : "[24]" }, "properties" : { "noteIndex" : 0 }, "schema" : "https://github.com/citation-style-language/schema/raw/master/csl-citation.json" }</w:instrText>
      </w:r>
      <w:r w:rsidR="007F6F07" w:rsidRPr="00D8430A">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[24]</w:t>
      </w:r>
      <w:r w:rsidR="007F6F07" w:rsidRPr="00D8430A">
        <w:rPr>
          <w:rFonts w:ascii="Times New Roman" w:hAnsi="Times New Roman" w:cs="Times New Roman"/>
          <w:sz w:val="24"/>
          <w:szCs w:val="24"/>
        </w:rPr>
        <w:fldChar w:fldCharType="end"/>
      </w:r>
      <w:r w:rsidRPr="00D8430A">
        <w:rPr>
          <w:rFonts w:ascii="Times New Roman" w:hAnsi="Times New Roman" w:cs="Times New Roman"/>
          <w:sz w:val="24"/>
          <w:szCs w:val="24"/>
        </w:rPr>
        <w:t xml:space="preserve"> and corrected by hand, if needed. </w:t>
      </w:r>
      <w:r w:rsidRPr="006A724D">
        <w:rPr>
          <w:rFonts w:ascii="Times New Roman" w:hAnsi="Times New Roman" w:cs="Times New Roman"/>
          <w:sz w:val="24"/>
          <w:szCs w:val="24"/>
        </w:rPr>
        <w:t xml:space="preserve">The weights of mutations were assigned according to their observed rate of evolution </w:t>
      </w:r>
      <w:r w:rsidR="007F6F07" w:rsidRPr="00D8430A">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"10.1007/BF00178865", "abstract" : "Several estimates of the time of occurrence of the most recent common mitochondrial DNA (mtDNA) ancestor of modern humans have been made. Estimates derived from noncoding regions based on a model that classifies sites into two categories (variable and invariable) have been consistently older than those derived from the third positions of codons. This discrepancy can be attributed to a violation of the assumption of rate homogeneity among variable sites when analyzing the noncoding regions. Additional data from the partial control region sequences allow us to take into account some of this further heterogeneity. By assigning the sites to three classes (highly variable, moderately variable, and invariable) and by assuming that the last common mtDNA ancestor of humans and chimpanzees lived 4 million years ago, the most recent common mtDNA ancestor of humans is estimated to have occurred 211,000 +/- 111,000 years ago (+/- 1 SE), consistent with the estimate, 101,000 +/- 52,000 years, made from third positions of codons and also with those proposed previously. We used the same technique to estimate when a putative expansion of modern humans out of Africa took place and estimated a time of 89,000 +/- 69,000 years ago. Even though the standard errors of these estimates are large, they allow us to reject the multiregional hypothesis of modern human origin.", "author" : [ { "dropping-particle" : "", "family" : "Hasegawa", "given" : "M", "non-dropping-particle" : "", "parse-names" : false, "suffix" : "" }, { "dropping-particle" : "", "family" : "Rienzo", "given" : "A", "non-dropping-particle" : "Di", "parse-names" : false, "suffix" : "" }, { "dropping-particle" : "", "family" : "Kocher", "given" : "T D", "non-dropping-particle" : "", "parse-names" : false, "suffix" : "" }, { "dropping-particle" : "", "family" : "Wilson", "given" : "A C", "non-dropping-particle" : "", "parse-names" : false, "suffix" : "" } ], "container-title" : "J Mol Evol", "id" : "ITEM-1", "issue" : "4", "issued" : { "date-parts" : [ [ "1993" ] ] }, "page" : "347-354", "title" : "Toward a more accurate time scale for the human mitochondrial DNA tree", "type" : "article-journal", "volume" : "37" }, "uris" : [ "http://www.mendeley.com/documents/?uuid=b229d2cf-eca1-4e01-a690-9b01107487b3" ] }, { "id" : "ITEM-2", "itemData" : { "abstract" : "Currently, the Scientific Working Group on DNA Analysis Methods (SWGDAM) mtDNA dataset is used to infer the relative rarity of mtDNA profiles (i.e., haplotypes) obtained from evidence samples and for identification of missing persons. The Caucasian haplogroup patterns in this forensic dataset have been characterized using phylogenetic methods. The assessment reveals that the dataset is relevant and representative of U.S. and European Caucasians. The comparisons carried out were both the observation of variable sites within the control region (CR) and the selection of a subset of these sites, which partition the variation within human mtDNA control region sequences into clusters (i.e., haplogroups). The aligned sequence matrix was analyzed to determine both single nucleotide polymorphisms (SNPs) in a phylogenetic context, as well as to check and standardize haplogroup designations with a focus on determining the characters that define these groups. To evaluate the dataset for forensic utility, the haplogroup identifications and frequencies were compared with those reported from other published studies.", "author" : [ { "dropping-particle" : "", "family" : "Allard", "given" : "M W", "non-dropping-particle" : "", "parse-names" : false, "suffix" : "" }, { "dropping-particle" : "", "family" : "Miller", "given" : "K", "non-dropping-particle" : "", "parse-names" : false, "suffix" : "" }, { "dropping-particle" : "", "family" : "Wilson", "given" : "M", "non-dropping-particle" : "", "parse-names" : false, "suffix" : "" }, { "dropping-particle" : "", "family" : "Monson", "given" : "K", "non-dropping-particle" : "", "parse-names" : false, "suffix" : "" }, { "dropping-particle" : "", "family" : "Budowle", "given" : "B", "non-dropping-particle" : "", "parse-names" : false, "suffix" : "" } ], "container-title" : "J Forensic Sci", "id" : "ITEM-2", "issue" : "6", "issued" : { "date-parts" : [ [ "2002" ] ] }, "note" : "Journal Article", "page" : "1215-1223", "title" : "Characterization of the Caucasian haplogroups present in the SWGDAM forensic mtDNA dataset for 1771 human control region sequences. Scientific Working Group on DNA Analysis Methods", "type" : "article-journal", "volume" : "47" }, "uris" : [ "http://www.mendeley.com/documents/?uuid=9ff79460-262c-4576-a974-f9258b7bc1a3" ] }, { "id" : "ITEM-3", "itemData" : { "DOI" : "10.1016/j.ajhg.2009.05.001", "abstract" : "There is currently no calibration available for the whole human mtDNA genome, incorporating both coding and control regions. Furthermore, as several authors have pointed out recently, linear molecular clocks that incorporate selectable characters are in any case problematic. We here confirm a modest effect of purifying selection on the mtDNA coding region and propose an improved molecular clock for dating human mtDNA, based on a worldwide phylogeny of &gt; 2000 complete mtDNA genomes and calibrating against recent evidence for the divergence time of humans and chimpanzees. We focus on a time-dependent mutation rate based on the entire mtDNA genome and supported by a neutral clock based on synonymous mutations alone. We show that the corrected rate is further corroborated by archaeological dating for the settlement of the Canary Islands and Remote Oceania and also, given certain phylogeographic assumptions, by the timing of the first modern human settlement of Europe and resettlement after the Last Glacial Maximum. The corrected rate yields an age of modern human expansion in the Americas at approximately 15 kya that-unlike the uncorrected clock-matches the archaeological evidence, but continues to indicate an out-of-Africa dispersal at around 55-70 kya, 5-20 ky before any clear archaeological record, suggesting the need for archaeological research efforts focusing on this time window. We also present improved rates for the mtDNA control region, and the first comprehensive estimates of positional mutation rates for human mtDNA, which are essential for defining mutation models in phylogenetic analyses.", "author" : [ { "dropping-particle" : "", "family" : "Soares", "given" : "P", "non-dropping-particle" : "", "parse-names" : false, "suffix" : "" }, { "dropping-particle" : "", "family" : "Ermini", "given" : "L", "non-dropping-particle" : "", "parse-names" : false, "suffix" : "" }, { "dropping-particle" : "", "family" : "Thomson", "given" : "N", "non-dropping-particle" : "", "parse-names" : false, "suffix" : "" }, { "dropping-particle" : "", "family" : "Mormina", "given" : "M", "non-dropping-particle" : "", "parse-names" : false, "suffix" : "" }, { "dropping-particle" : "", "family" : "Rito", "given" : "T", "non-dropping-particle" : "", "parse-names" : false, "suffix" : "" }, { "dropping-particle" : "", "family" : "Rohl", "given" : "A", "non-dropping-particle" : "", "parse-names" : false, "suffix" : "" }, { "dropping-particle" : "", "family" : "Salas", "given" : "A", "non-dropping-particle" : "", "parse-names" : false, "suffix" : "" }, { "dropping-particle" : "", "family" : "Oppenheimer", "given" : "S", "non-dropping-particle" : "", "parse-names" : false, "suffix" : "" }, { "dropping-particle" : "", "family" : "Macaulay", "given" : "V", "non-dropping-particle" : "", "parse-names" : false, "suffix" : "" }, { "dropping-particle" : "", "family" : "Richards", "given" : "M B", "non-dropping-particle" : "", "parse-names" : false, "suffix" : "" } ], "container-title" : "Am J Hum Genet", "id" : "ITEM-3", "issue" : "6", "issued" : { "date-parts" : [ [ "2009" ] ] }, "note" : "1537-6605 (Electronic)\n0002-9297 (Linking)\nJournal Article\nResearch Support, Non-U.S. Gov't", "page" : "740-759", "title" : "Correcting for purifying selection: an improved human mitochondrial molecular clock", "type" : "article-journal", "volume" : "84" }, "uris" : [ "http://www.mendeley.com/documents/?uuid=755e0ab9-921b-4957-aa43-aebdb1464a78" ] } ], "mendeley" : { "previouslyFormattedCitation" : "[25\u201327]" }, "properties" : { "noteIndex" : 0 }, "schema" : "https://github.com/citation-style-language/schema/raw/master/csl-citation.json" }</w:instrText>
      </w:r>
      <w:r w:rsidR="007F6F07" w:rsidRPr="00D8430A">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[25–27]</w:t>
      </w:r>
      <w:r w:rsidR="007F6F07" w:rsidRPr="00D8430A">
        <w:rPr>
          <w:rFonts w:ascii="Times New Roman" w:hAnsi="Times New Roman" w:cs="Times New Roman"/>
          <w:sz w:val="24"/>
          <w:szCs w:val="24"/>
        </w:rPr>
        <w:fldChar w:fldCharType="end"/>
      </w:r>
      <w:r w:rsidRPr="006A724D">
        <w:rPr>
          <w:rFonts w:ascii="Times New Roman" w:hAnsi="Times New Roman" w:cs="Times New Roman"/>
          <w:sz w:val="24"/>
          <w:szCs w:val="24"/>
        </w:rPr>
        <w:t>.</w:t>
      </w:r>
    </w:p>
    <w:p w:rsidR="003E4CA8" w:rsidRDefault="003E4CA8" w:rsidP="008E1F78">
      <w:pPr>
        <w:autoSpaceDE w:val="0"/>
        <w:autoSpaceDN w:val="0"/>
        <w:adjustRightInd w:val="0"/>
        <w:spacing w:after="0" w:line="360" w:lineRule="auto"/>
        <w:jc w:val="both"/>
        <w:rPr>
          <w:rFonts w:ascii="Times New Roman" w:hAnsi="Times New Roman" w:cs="Times New Roman"/>
          <w:sz w:val="24"/>
          <w:szCs w:val="24"/>
        </w:rPr>
      </w:pPr>
    </w:p>
    <w:p w:rsidR="003E4CA8" w:rsidRDefault="003E4CA8" w:rsidP="008E1F78">
      <w:pPr>
        <w:autoSpaceDE w:val="0"/>
        <w:autoSpaceDN w:val="0"/>
        <w:adjustRightInd w:val="0"/>
        <w:spacing w:after="0" w:line="360" w:lineRule="auto"/>
        <w:jc w:val="both"/>
        <w:rPr>
          <w:rFonts w:ascii="Times New Roman" w:hAnsi="Times New Roman" w:cs="Times New Roman"/>
          <w:sz w:val="24"/>
          <w:szCs w:val="24"/>
        </w:rPr>
      </w:pPr>
      <w:r w:rsidRPr="006A724D">
        <w:rPr>
          <w:rFonts w:ascii="Times New Roman" w:hAnsi="Times New Roman" w:cs="Times New Roman"/>
          <w:sz w:val="24"/>
          <w:szCs w:val="24"/>
        </w:rPr>
        <w:t xml:space="preserve">The NRY variation </w:t>
      </w:r>
      <w:r>
        <w:rPr>
          <w:rFonts w:ascii="Times New Roman" w:hAnsi="Times New Roman" w:cs="Times New Roman"/>
          <w:sz w:val="24"/>
          <w:szCs w:val="24"/>
        </w:rPr>
        <w:t>(Table S</w:t>
      </w:r>
      <w:r w:rsidR="00911740">
        <w:rPr>
          <w:rFonts w:ascii="Times New Roman" w:hAnsi="Times New Roman" w:cs="Times New Roman"/>
          <w:sz w:val="24"/>
          <w:szCs w:val="24"/>
        </w:rPr>
        <w:t>6</w:t>
      </w:r>
      <w:r>
        <w:rPr>
          <w:rFonts w:ascii="Times New Roman" w:hAnsi="Times New Roman" w:cs="Times New Roman"/>
          <w:sz w:val="24"/>
          <w:szCs w:val="24"/>
        </w:rPr>
        <w:t xml:space="preserve">) </w:t>
      </w:r>
      <w:r w:rsidRPr="006A724D">
        <w:rPr>
          <w:rFonts w:ascii="Times New Roman" w:hAnsi="Times New Roman" w:cs="Times New Roman"/>
          <w:sz w:val="24"/>
          <w:szCs w:val="24"/>
        </w:rPr>
        <w:t xml:space="preserve">was genotyped with the set of biallelic markers either by determining the restriction fragment length polymorphisms (RFLP) or sequencing, according to the current NRY phylogeny by </w:t>
      </w:r>
      <w:r w:rsidRPr="00B02B06">
        <w:rPr>
          <w:rFonts w:ascii="Times New Roman" w:hAnsi="Times New Roman" w:cs="Times New Roman"/>
          <w:sz w:val="24"/>
          <w:szCs w:val="24"/>
        </w:rPr>
        <w:t>Battaglia et al.</w:t>
      </w:r>
      <w:r w:rsidR="007F6F07">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"10.1038/ejhg.2009.21", "abstract" : "The debate concerning the mechanisms underlying the prehistoric spread of farming to Southeast Europe is framed around the opposing roles of population movement and cultural diffusion. To investigate the possible involvement of local people during the transition of agriculture in the Balkans, we analysed patterns of Y-chromosome diversity in 1206 subjects from 17 population samples, mainly from Southeast Europe. Evidence from three Y-chromosome lineages, I-M423, E-V13 and J-M241, make it possible to distinguish between Holocene Mesolithic forager and subsequent Neolithic range expansions from the eastern Sahara and the Near East, respectively. In particular, whereas the Balkan microsatellite variation associated to J-M241 correlates with the Neolithic period, those related to E-V13 and I-M423 Balkan Y chromosomes are consistent with a late Mesolithic time frame. In addition, the low frequency and variance associated to I-M423 and E-V13 in Anatolia and the Middle East, support an European Mesolithic origin of these two clades. Thus, these Balkan Mesolithic foragers with their own autochthonous genetic signatures, were destined to become the earliest to adopt farming, when it was subsequently introduced by a cadre of migrating farmers from the Near East. These initial local converted farmers became the principal agents spreading this economy using maritime leapfrog colonization strategies in the Adriatic and transmitting the Neolithic cultural package to other adjacent Mesolithic populations. The ensuing range expansions of E-V13 and I-M423 parallel in space and time the diffusion of Neolithic Impressed Ware, thereby supporting a case of cultural diffusion using genetic evidence.", "author" : [ { "dropping-particle" : "", "family" : "Battaglia", "given" : "Vincenza", "non-dropping-particle" : "", "parse-names" : false, "suffix" : "" }, { "dropping-particle" : "", "family" : "Fornarino", "given" : "Simona", "non-dropping-particle" : "", "parse-names" : false, "suffix" : "" }, { "dropping-particle" : "", "family" : "Al-Zahery", "given" : "Nadia", "non-dropping-particle" : "", "parse-names" : false, "suffix" : "" }, { "dropping-particle" : "", "family" : "Olivieri", "given" : "Anna", "non-dropping-particle" : "", "parse-names" : false, "suffix" : "" }, { "dropping-particle" : "", "family" : "Pala", "given" : "Maria", "non-dropping-particle" : "", "parse-names" : false, "suffix" : "" }, { "dropping-particle" : "", "family" : "Myres", "given" : "Natalie M", "non-dropping-particle" : "", "parse-names" : false, "suffix" : "" }, { "dropping-particle" : "", "family" : "King", "given" : "Roy J", "non-dropping-particle" : "", "parse-names" : false, "suffix" : "" }, { "dropping-particle" : "", "family" : "Rootsi", "given" : "Siiri", "non-dropping-particle" : "", "parse-names" : false, "suffix" : "" }, { "dropping-particle" : "", "family" : "Marjanovic", "given" : "Damir", "non-dropping-particle" : "", "parse-names" : false, "suffix" : "" }, { "dropping-particle" : "", "family" : "Primorac", "given" : "Dragan", "non-dropping-particle" : "", "parse-names" : false, "suffix" : "" }, { "dropping-particle" : "", "family" : "Hadziselimovic", "given" : "Rifat", "non-dropping-particle" : "", "parse-names" : false, "suffix" : "" }, { "dropping-particle" : "", "family" : "Vidovic", "given" : "Stojko", "non-dropping-particle" : "", "parse-names" : false, "suffix" : "" }, { "dropping-particle" : "", "family" : "Drobnic", "given" : "Katia", "non-dropping-particle" : "", "parse-names" : false, "suffix" : "" }, { "dropping-particle" : "", "family" : "Durmishi", "given" : "Naser", "non-dropping-particle" : "", "parse-names" : false, "suffix" : "" }, { "dropping-particle" : "", "family" : "Torroni", "given" : "Antonio", "non-dropping-particle" : "", "parse-names" : false, "suffix" : "" }, { "dropping-particle" : "", "family" : "Santachiara-Benerecetti", "given" : "A Silvana", "non-dropping-particle" : "", "parse-names" : false, "suffix" : "" }, { "dropping-particle" : "", "family" : "Underhill", "given" : "Peter A", "non-dropping-particle" : "", "parse-names" : false, "suffix" : "" }, { "dropping-particle" : "", "family" : "Semino", "given" : "Ornella", "non-dropping-particle" : "", "parse-names" : false, "suffix" : "" } ], "container-title" : "Eur J Hum Genet", "id" : "ITEM-1", "issue" : "6", "issued" : { "date-parts" : [ [ "2009", "6" ] ] }, "note" : "        From Duplicate 2 (                   Y-chromosomal evidence of the cultural diffusion of agriculture in Southeast Europe                 - Battaglia, V; Fornarino, S; Al-Zahery, N; Olivieri, A; Pala, M; Myres, N M; King, R J; Rootsi, S; Marjanovic, D; Primorac, D; Hadziselimovic, R; Vidovic, S; Drobnic, K; Durmishi, N; Torroni, A; Santachiara-Benerecetti, A S; Underhill, P A; Semino, O )\n                \n1476-5438 (Electronic)\n1018-4813 (Linking)\nJournal Article\nResearch Support, Non-U.S. Gov't\n        \n      ", "page" : "820-830", "title" : "Y-chromosomal evidence of the cultural diffusion of agriculture in Southeast Europe", "type" : "article-journal", "volume" : "17" }, "uris" : [ "http://www.mendeley.com/documents/?uuid=5249a5f3-ddba-4bbf-a373-c5492e7e9e33" ] } ], "mendeley" : { "previouslyFormattedCitation" : "[28]" }, "properties" : { "noteIndex" : 0 }, "schema" : "https://github.com/citation-style-language/schema/raw/master/csl-citation.json" }</w:instrText>
      </w:r>
      <w:r w:rsidR="007F6F07">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[28]</w:t>
      </w:r>
      <w:r w:rsidR="007F6F07">
        <w:rPr>
          <w:rFonts w:ascii="Times New Roman" w:hAnsi="Times New Roman" w:cs="Times New Roman"/>
          <w:sz w:val="24"/>
          <w:szCs w:val="24"/>
        </w:rPr>
        <w:fldChar w:fldCharType="end"/>
      </w:r>
      <w:r w:rsidRPr="004052E3">
        <w:rPr>
          <w:rFonts w:ascii="Times New Roman" w:hAnsi="Times New Roman" w:cs="Times New Roman"/>
          <w:sz w:val="24"/>
          <w:szCs w:val="24"/>
        </w:rPr>
        <w:t xml:space="preserve"> and Karafet et al. </w:t>
      </w:r>
      <w:r w:rsidR="007F6F07">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"DOI" : "10.1101/gr.7172008", "abstract" : "Markers on the non-recombining portion of the human Y chromosome continue to have applications in many fields including evolutionary biology, forensics, medical genetics, and genealogical reconstruction. In 2002, the Y Chromosome Consortium published a single parsimony tree showing the relationships among 153 haplogroups based on 243 binary markers and devised a standardized nomenclature system to name lineages nested within this tree. Here we present an extensively revised Y chromosome tree containing 311 distinct haplogroups, including two new major haplogroups (S and T), and incorporating approximately 600 binary markers. We describe major changes in the topology of the parsimony tree and provide names for new and rearranged lineages within the tree following the rules presented by the Y Chromosome Consortium in 2002. Several changes in the tree topology have important implications for studies of human ancestry. We also present demography-independent age estimates for 11 of the major clades in the new Y chromosome tree.", "author" : [ { "dropping-particle" : "", "family" : "Karafet", "given" : "T M", "non-dropping-particle" : "", "parse-names" : false, "suffix" : "" }, { "dropping-particle" : "", "family" : "Mendez", "given" : "F L", "non-dropping-particle" : "", "parse-names" : false, "suffix" : "" }, { "dropping-particle" : "", "family" : "Meilerman", "given" : "M B", "non-dropping-particle" : "", "parse-names" : false, "suffix" : "" }, { "dropping-particle" : "", "family" : "Underhill", "given" : "P A", "non-dropping-particle" : "", "parse-names" : false, "suffix" : "" }, { "dropping-particle" : "", "family" : "Zegura", "given" : "S L", "non-dropping-particle" : "", "parse-names" : false, "suffix" : "" }, { "dropping-particle" : "", "family" : "Hammer", "given" : "M F", "non-dropping-particle" : "", "parse-names" : false, "suffix" : "" } ], "container-title" : "Genome Res", "id" : "ITEM-1", "issue" : "5", "issued" : { "date-parts" : [ [ "2008" ] ] }, "note" : "1088-9051 (Print)\nJournal Article\nResearch Support, Non-U.S. Gov't", "page" : "830-838", "title" : "New binary polymorphisms reshape and increase resolution of the human Y chromosomal haplogroup tree", "type" : "article-journal", "volume" : "18" }, "uris" : [ "http://www.mendeley.com/documents/?uuid=2a8f4d69-3b85-4dd3-b401-0401e81c34e8" ] } ], "mendeley" : { "previouslyFormattedCitation" : "[29]" }, "properties" : { "noteIndex" : 0 }, "schema" : "https://github.com/citation-style-language/schema/raw/master/csl-citation.json" }</w:instrText>
      </w:r>
      <w:r w:rsidR="007F6F07">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[29]</w:t>
      </w:r>
      <w:r w:rsidR="007F6F07">
        <w:rPr>
          <w:rFonts w:ascii="Times New Roman" w:hAnsi="Times New Roman" w:cs="Times New Roman"/>
          <w:sz w:val="24"/>
          <w:szCs w:val="24"/>
        </w:rPr>
        <w:fldChar w:fldCharType="end"/>
      </w:r>
      <w:r w:rsidRPr="00D8430A">
        <w:rPr>
          <w:rFonts w:ascii="Times New Roman" w:hAnsi="Times New Roman" w:cs="Times New Roman"/>
          <w:sz w:val="24"/>
          <w:szCs w:val="24"/>
        </w:rPr>
        <w:t>.</w:t>
      </w:r>
    </w:p>
    <w:p w:rsidR="008E1F78" w:rsidRPr="003E4CA8" w:rsidRDefault="008E1F78" w:rsidP="003E4CA8">
      <w:pPr>
        <w:autoSpaceDE w:val="0"/>
        <w:autoSpaceDN w:val="0"/>
        <w:adjustRightInd w:val="0"/>
        <w:spacing w:after="0" w:line="360" w:lineRule="auto"/>
        <w:jc w:val="both"/>
        <w:rPr>
          <w:rFonts w:ascii="Times New Roman" w:hAnsi="Times New Roman" w:cs="Times New Roman"/>
          <w:sz w:val="24"/>
          <w:szCs w:val="24"/>
          <w:lang w:val="en-GB"/>
        </w:rPr>
      </w:pPr>
      <w:r w:rsidRPr="0033503E">
        <w:rPr>
          <w:rFonts w:ascii="Times New Roman" w:hAnsi="Times New Roman" w:cs="Times New Roman"/>
          <w:sz w:val="24"/>
          <w:szCs w:val="24"/>
          <w:lang w:val="de-DE"/>
        </w:rPr>
        <w:t xml:space="preserve">PCA based on the frequencies of mtDNA </w:t>
      </w:r>
      <w:r w:rsidR="003E4CA8" w:rsidRPr="0033503E">
        <w:rPr>
          <w:rFonts w:ascii="Times New Roman" w:hAnsi="Times New Roman" w:cs="Times New Roman"/>
          <w:sz w:val="24"/>
          <w:szCs w:val="24"/>
          <w:lang w:val="de-DE"/>
        </w:rPr>
        <w:t xml:space="preserve">and NRY </w:t>
      </w:r>
      <w:r w:rsidRPr="0033503E">
        <w:rPr>
          <w:rFonts w:ascii="Times New Roman" w:hAnsi="Times New Roman" w:cs="Times New Roman"/>
          <w:sz w:val="24"/>
          <w:szCs w:val="24"/>
          <w:lang w:val="de-DE"/>
        </w:rPr>
        <w:t xml:space="preserve">hgs was performed by the use of the software POPSTR </w:t>
      </w:r>
      <w:r w:rsidRPr="006A724D">
        <w:rPr>
          <w:rFonts w:ascii="Times New Roman" w:hAnsi="Times New Roman" w:cs="Times New Roman"/>
          <w:sz w:val="24"/>
          <w:szCs w:val="24"/>
        </w:rPr>
        <w:t>(http://harpending.humanevo.utah.edu/popstr/)</w:t>
      </w:r>
      <w:r w:rsidRPr="0033503E">
        <w:rPr>
          <w:rFonts w:ascii="Times New Roman" w:hAnsi="Times New Roman" w:cs="Times New Roman"/>
          <w:sz w:val="24"/>
          <w:szCs w:val="24"/>
          <w:lang w:val="de-DE"/>
        </w:rPr>
        <w:t xml:space="preserve">. </w:t>
      </w:r>
      <w:r w:rsidRPr="00D8430A">
        <w:rPr>
          <w:rFonts w:ascii="Times New Roman" w:hAnsi="Times New Roman" w:cs="Times New Roman"/>
          <w:bCs/>
          <w:sz w:val="24"/>
          <w:szCs w:val="24"/>
          <w:lang w:val="en-GB"/>
        </w:rPr>
        <w:t xml:space="preserve">The results </w:t>
      </w:r>
      <w:r w:rsidRPr="006A724D">
        <w:rPr>
          <w:rFonts w:ascii="Times New Roman" w:hAnsi="Times New Roman" w:cs="Times New Roman"/>
          <w:bCs/>
          <w:sz w:val="24"/>
          <w:szCs w:val="24"/>
          <w:lang w:val="en-GB"/>
        </w:rPr>
        <w:t xml:space="preserve">are given in </w:t>
      </w:r>
      <w:r w:rsidR="00B22D9F" w:rsidRPr="00046AAC">
        <w:rPr>
          <w:rFonts w:ascii="Times New Roman" w:hAnsi="Times New Roman" w:cs="Times New Roman"/>
          <w:bCs/>
          <w:sz w:val="24"/>
          <w:szCs w:val="24"/>
          <w:lang w:val="en-GB"/>
        </w:rPr>
        <w:t>F</w:t>
      </w:r>
      <w:r w:rsidR="00F21D43" w:rsidRPr="00046AAC">
        <w:rPr>
          <w:rFonts w:ascii="Times New Roman" w:hAnsi="Times New Roman" w:cs="Times New Roman"/>
          <w:bCs/>
          <w:sz w:val="24"/>
          <w:szCs w:val="24"/>
          <w:lang w:val="en-GB"/>
        </w:rPr>
        <w:t xml:space="preserve">igure </w:t>
      </w:r>
      <w:r w:rsidR="00F131AB">
        <w:rPr>
          <w:rFonts w:ascii="Times New Roman" w:hAnsi="Times New Roman" w:cs="Times New Roman"/>
          <w:bCs/>
          <w:sz w:val="24"/>
          <w:szCs w:val="24"/>
          <w:lang w:val="en-GB"/>
        </w:rPr>
        <w:t>S13</w:t>
      </w:r>
      <w:r w:rsidR="00046AAC" w:rsidRPr="00046AAC">
        <w:rPr>
          <w:rFonts w:ascii="Times New Roman" w:hAnsi="Times New Roman" w:cs="Times New Roman"/>
          <w:bCs/>
          <w:sz w:val="24"/>
          <w:szCs w:val="24"/>
          <w:lang w:val="en-GB"/>
        </w:rPr>
        <w:t>.</w:t>
      </w:r>
    </w:p>
    <w:p w:rsidR="00BA71B6" w:rsidRDefault="00BA71B6" w:rsidP="008E1F78">
      <w:pPr>
        <w:spacing w:line="360" w:lineRule="auto"/>
        <w:jc w:val="both"/>
        <w:rPr>
          <w:rFonts w:ascii="Times New Roman" w:hAnsi="Times New Roman" w:cs="Times New Roman"/>
          <w:b/>
          <w:i/>
          <w:sz w:val="24"/>
          <w:szCs w:val="24"/>
        </w:rPr>
      </w:pPr>
    </w:p>
    <w:p w:rsidR="00BA71B6" w:rsidRDefault="00BA71B6" w:rsidP="008E1F78">
      <w:pPr>
        <w:spacing w:line="360" w:lineRule="auto"/>
        <w:jc w:val="both"/>
        <w:rPr>
          <w:rFonts w:ascii="Times New Roman" w:hAnsi="Times New Roman" w:cs="Times New Roman"/>
          <w:sz w:val="24"/>
          <w:szCs w:val="24"/>
        </w:rPr>
      </w:pPr>
      <w:r>
        <w:rPr>
          <w:rFonts w:ascii="Times New Roman" w:hAnsi="Times New Roman" w:cs="Times New Roman"/>
          <w:b/>
          <w:i/>
          <w:sz w:val="24"/>
          <w:szCs w:val="24"/>
        </w:rPr>
        <w:t>Statistical analysis</w:t>
      </w:r>
    </w:p>
    <w:p w:rsidR="000938C6" w:rsidRDefault="00BA71B6" w:rsidP="000938C6">
      <w:pPr>
        <w:spacing w:after="0" w:line="360" w:lineRule="auto"/>
        <w:jc w:val="both"/>
        <w:rPr>
          <w:rFonts w:ascii="Times New Roman" w:hAnsi="Times New Roman" w:cs="Times New Roman"/>
          <w:sz w:val="24"/>
          <w:szCs w:val="24"/>
        </w:rPr>
      </w:pPr>
      <w:r w:rsidRPr="006A724D">
        <w:rPr>
          <w:rFonts w:ascii="Times New Roman" w:hAnsi="Times New Roman" w:cs="Times New Roman"/>
          <w:sz w:val="24"/>
          <w:szCs w:val="24"/>
        </w:rPr>
        <w:t>MtDNA HVS1 sequences were used to calculate the number of haplotypes and polymorphic sites, haplotype diversity, mean number of pairwise differences and nucleotide diversity of the  populations (AMOVA) by the u</w:t>
      </w:r>
      <w:r>
        <w:rPr>
          <w:rFonts w:ascii="Times New Roman" w:hAnsi="Times New Roman" w:cs="Times New Roman"/>
          <w:sz w:val="24"/>
          <w:szCs w:val="24"/>
        </w:rPr>
        <w:t>se of software Arlequin, v</w:t>
      </w:r>
      <w:r w:rsidRPr="006A724D">
        <w:rPr>
          <w:rFonts w:ascii="Times New Roman" w:hAnsi="Times New Roman" w:cs="Times New Roman"/>
          <w:sz w:val="24"/>
          <w:szCs w:val="24"/>
        </w:rPr>
        <w:t xml:space="preserve">3.5 </w:t>
      </w:r>
      <w:r w:rsidR="000938C6">
        <w:rPr>
          <w:rFonts w:ascii="Times New Roman" w:hAnsi="Times New Roman" w:cs="Times New Roman"/>
          <w:sz w:val="24"/>
          <w:szCs w:val="24"/>
        </w:rPr>
        <w:t xml:space="preserve">for all studied populations </w:t>
      </w:r>
      <w:r w:rsidR="000938C6" w:rsidRPr="006A724D">
        <w:rPr>
          <w:rFonts w:ascii="Times New Roman" w:hAnsi="Times New Roman" w:cs="Times New Roman"/>
          <w:sz w:val="24"/>
          <w:szCs w:val="24"/>
        </w:rPr>
        <w:t>(</w:t>
      </w:r>
      <w:r w:rsidR="000938C6">
        <w:rPr>
          <w:rFonts w:ascii="Times New Roman" w:hAnsi="Times New Roman" w:cs="Times New Roman"/>
          <w:sz w:val="24"/>
          <w:szCs w:val="24"/>
        </w:rPr>
        <w:t>Table S</w:t>
      </w:r>
      <w:r w:rsidR="00911740">
        <w:rPr>
          <w:rFonts w:ascii="Times New Roman" w:hAnsi="Times New Roman" w:cs="Times New Roman"/>
          <w:sz w:val="24"/>
          <w:szCs w:val="24"/>
        </w:rPr>
        <w:t>7</w:t>
      </w:r>
      <w:r w:rsidR="000938C6">
        <w:rPr>
          <w:rFonts w:ascii="Times New Roman" w:hAnsi="Times New Roman" w:cs="Times New Roman"/>
          <w:sz w:val="24"/>
          <w:szCs w:val="24"/>
        </w:rPr>
        <w:t xml:space="preserve">). </w:t>
      </w:r>
      <w:r w:rsidR="000938C6" w:rsidRPr="006A724D">
        <w:rPr>
          <w:rFonts w:ascii="Times New Roman" w:hAnsi="Times New Roman"/>
          <w:sz w:val="24"/>
          <w:szCs w:val="24"/>
        </w:rPr>
        <w:t>For testing the genetic structure of the Western Balkan populations, AMOVA was performed by t</w:t>
      </w:r>
      <w:r w:rsidR="000938C6">
        <w:rPr>
          <w:rFonts w:ascii="Times New Roman" w:hAnsi="Times New Roman"/>
          <w:sz w:val="24"/>
          <w:szCs w:val="24"/>
        </w:rPr>
        <w:t>he use of mtDNA HVS1 haplotypes (</w:t>
      </w:r>
      <w:r w:rsidR="000938C6" w:rsidRPr="00F21D43">
        <w:rPr>
          <w:rFonts w:ascii="Times New Roman" w:hAnsi="Times New Roman"/>
          <w:sz w:val="24"/>
          <w:szCs w:val="24"/>
        </w:rPr>
        <w:t>Tables S</w:t>
      </w:r>
      <w:r w:rsidR="00911740">
        <w:rPr>
          <w:rFonts w:ascii="Times New Roman" w:hAnsi="Times New Roman"/>
          <w:sz w:val="24"/>
          <w:szCs w:val="24"/>
        </w:rPr>
        <w:t>5</w:t>
      </w:r>
      <w:r w:rsidR="000938C6" w:rsidRPr="00F21D43">
        <w:rPr>
          <w:rFonts w:ascii="Times New Roman" w:hAnsi="Times New Roman"/>
          <w:sz w:val="24"/>
          <w:szCs w:val="24"/>
        </w:rPr>
        <w:t xml:space="preserve"> and S</w:t>
      </w:r>
      <w:r w:rsidR="00911740">
        <w:rPr>
          <w:rFonts w:ascii="Times New Roman" w:hAnsi="Times New Roman"/>
          <w:sz w:val="24"/>
          <w:szCs w:val="24"/>
        </w:rPr>
        <w:t>7</w:t>
      </w:r>
      <w:r w:rsidR="000938C6" w:rsidRPr="00F21D43">
        <w:rPr>
          <w:rFonts w:ascii="Times New Roman" w:hAnsi="Times New Roman"/>
          <w:sz w:val="24"/>
          <w:szCs w:val="24"/>
        </w:rPr>
        <w:t>).</w:t>
      </w:r>
      <w:r w:rsidRPr="006A724D">
        <w:rPr>
          <w:rFonts w:ascii="Times New Roman" w:hAnsi="Times New Roman" w:cs="Times New Roman"/>
          <w:sz w:val="24"/>
          <w:szCs w:val="24"/>
        </w:rPr>
        <w:t xml:space="preserve">Genetic distances were estimated </w:t>
      </w:r>
      <w:r w:rsidR="00121A2F">
        <w:rPr>
          <w:rFonts w:ascii="Times New Roman" w:hAnsi="Times New Roman" w:cs="Times New Roman"/>
          <w:sz w:val="24"/>
          <w:szCs w:val="24"/>
        </w:rPr>
        <w:t>using the</w:t>
      </w:r>
      <w:r w:rsidRPr="006A724D">
        <w:rPr>
          <w:rFonts w:ascii="Times New Roman" w:hAnsi="Times New Roman" w:cs="Times New Roman"/>
          <w:sz w:val="24"/>
          <w:szCs w:val="24"/>
        </w:rPr>
        <w:t xml:space="preserve"> haplogroup (for Mantel te</w:t>
      </w:r>
      <w:r w:rsidR="00121A2F">
        <w:rPr>
          <w:rFonts w:ascii="Times New Roman" w:hAnsi="Times New Roman" w:cs="Times New Roman"/>
          <w:sz w:val="24"/>
          <w:szCs w:val="24"/>
        </w:rPr>
        <w:t>st) or HVS-I haplotype frequency</w:t>
      </w:r>
      <w:r w:rsidRPr="006A724D">
        <w:rPr>
          <w:rFonts w:ascii="Times New Roman" w:hAnsi="Times New Roman" w:cs="Times New Roman"/>
          <w:sz w:val="24"/>
          <w:szCs w:val="24"/>
        </w:rPr>
        <w:t xml:space="preserve"> (for AMOVA) based linearized F</w:t>
      </w:r>
      <w:r w:rsidRPr="006A724D">
        <w:rPr>
          <w:rFonts w:ascii="Times New Roman" w:hAnsi="Times New Roman" w:cs="Times New Roman"/>
          <w:sz w:val="24"/>
          <w:szCs w:val="24"/>
          <w:vertAlign w:val="subscript"/>
        </w:rPr>
        <w:t>ST</w:t>
      </w:r>
      <w:r w:rsidRPr="006A724D">
        <w:rPr>
          <w:rFonts w:ascii="Times New Roman" w:hAnsi="Times New Roman" w:cs="Times New Roman"/>
          <w:sz w:val="24"/>
          <w:szCs w:val="24"/>
        </w:rPr>
        <w:t xml:space="preserve">-s </w:t>
      </w:r>
      <w:r w:rsidR="007F6F07">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"author" : [ { "dropping-particle" : "", "family" : "Slatkin", "given" : "M", "non-dropping-particle" : "", "parse-names" : false, "suffix" : "" } ], "container-title" : "Genetics", "id" : "ITEM-1", "issued" : { "date-parts" : [ [ "1995" ] ] }, "page" : "457-462", "title" : "A measure of population subdivision based on microsatelite allele frequencies", "type" : "article-journal", "volume" : "139" }, "uris" : [ "http://www.mendeley.com/documents/?uuid=32011a61-a173-4fd4-91f2-a068b87eeb59" ] } ], "mendeley" : { "previouslyFormattedCitation" : "[30]" }, "properties" : { "noteIndex" : 0 }, "schema" : "https://github.com/citation-style-language/schema/raw/master/csl-citation.json" }</w:instrText>
      </w:r>
      <w:r w:rsidR="007F6F07">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[30]</w:t>
      </w:r>
      <w:r w:rsidR="007F6F07">
        <w:rPr>
          <w:rFonts w:ascii="Times New Roman" w:hAnsi="Times New Roman" w:cs="Times New Roman"/>
          <w:sz w:val="24"/>
          <w:szCs w:val="24"/>
        </w:rPr>
        <w:fldChar w:fldCharType="end"/>
      </w:r>
      <w:r w:rsidRPr="006A724D">
        <w:rPr>
          <w:rFonts w:ascii="Times New Roman" w:hAnsi="Times New Roman" w:cs="Times New Roman"/>
          <w:sz w:val="24"/>
          <w:szCs w:val="24"/>
        </w:rPr>
        <w:t>. Mantel test with 10000 permutation steps was used to test the correlation between the genetic and geographic distances. In order to generate geographical matrix, we used program Geographic Dis</w:t>
      </w:r>
      <w:r w:rsidR="000938C6">
        <w:rPr>
          <w:rFonts w:ascii="Times New Roman" w:hAnsi="Times New Roman" w:cs="Times New Roman"/>
          <w:sz w:val="24"/>
          <w:szCs w:val="24"/>
        </w:rPr>
        <w:t>tance Matrix Generator v</w:t>
      </w:r>
      <w:r w:rsidRPr="006A724D">
        <w:rPr>
          <w:rFonts w:ascii="Times New Roman" w:hAnsi="Times New Roman" w:cs="Times New Roman"/>
          <w:sz w:val="24"/>
          <w:szCs w:val="24"/>
        </w:rPr>
        <w:t xml:space="preserve">1.2.3. </w:t>
      </w:r>
      <w:r w:rsidR="007F6F07" w:rsidRPr="006A724D">
        <w:rPr>
          <w:rFonts w:ascii="Times New Roman" w:hAnsi="Times New Roman" w:cs="Times New Roman"/>
          <w:sz w:val="24"/>
          <w:szCs w:val="24"/>
        </w:rPr>
        <w:fldChar w:fldCharType="begin" w:fldLock="1"/>
      </w:r>
      <w:r w:rsidR="001C11E9">
        <w:rPr>
          <w:rFonts w:ascii="Times New Roman" w:hAnsi="Times New Roman" w:cs="Times New Roman"/>
          <w:sz w:val="24"/>
          <w:szCs w:val="24"/>
        </w:rPr>
        <w:instrText>ADDIN CSL_CITATION { "citationItems" : [ { "id" : "ITEM-1", "itemData" : { "URL" : "http://biodiversityinformatics.amnh.org/open_source/gdmg", "accessed" : { "date-parts" : [ [ "2013", "2", "15" ] ] }, "author" : [ { "dropping-particle" : "", "family" : "Ersts", "given" : "PJ", "non-dropping-particle" : "", "parse-names" : false, "suffix" : "" } ], "id" : "ITEM-1", "issued" : { "date-parts" : [ [ "2011" ] ] }, "number" : "1.2.3", "publisher" : "American Museum of Natural History, Center for Biodiversity and Conservation", "title" : "Geographic Distance Matrix Generator", "type" : "webpage" }, "uris" : [ "http://www.mendeley.com/documents/?uuid=c274d1d6-cb73-489e-8f0b-398249557b15" ] } ], "mendeley" : { "previouslyFormattedCitation" : "[31]" }, "properties" : { "noteIndex" : 0 }, "schema" : "https://github.com/citation-style-language/schema/raw/master/csl-citation.json" }</w:instrText>
      </w:r>
      <w:r w:rsidR="007F6F07" w:rsidRPr="006A724D">
        <w:rPr>
          <w:rFonts w:ascii="Times New Roman" w:hAnsi="Times New Roman" w:cs="Times New Roman"/>
          <w:sz w:val="24"/>
          <w:szCs w:val="24"/>
        </w:rPr>
        <w:fldChar w:fldCharType="separate"/>
      </w:r>
      <w:r w:rsidR="00357BB4" w:rsidRPr="00357BB4">
        <w:rPr>
          <w:rFonts w:ascii="Times New Roman" w:hAnsi="Times New Roman" w:cs="Times New Roman"/>
          <w:noProof/>
          <w:sz w:val="24"/>
          <w:szCs w:val="24"/>
        </w:rPr>
        <w:t>[31]</w:t>
      </w:r>
      <w:r w:rsidR="007F6F07" w:rsidRPr="006A724D">
        <w:rPr>
          <w:rFonts w:ascii="Times New Roman" w:hAnsi="Times New Roman" w:cs="Times New Roman"/>
          <w:sz w:val="24"/>
          <w:szCs w:val="24"/>
        </w:rPr>
        <w:fldChar w:fldCharType="end"/>
      </w:r>
      <w:r w:rsidRPr="006A724D">
        <w:rPr>
          <w:rFonts w:ascii="Times New Roman" w:hAnsi="Times New Roman" w:cs="Times New Roman"/>
          <w:i/>
          <w:sz w:val="24"/>
          <w:szCs w:val="24"/>
        </w:rPr>
        <w:t>.</w:t>
      </w:r>
      <w:r w:rsidRPr="006A724D">
        <w:rPr>
          <w:rFonts w:ascii="Times New Roman" w:hAnsi="Times New Roman" w:cs="Times New Roman"/>
          <w:sz w:val="24"/>
          <w:szCs w:val="24"/>
        </w:rPr>
        <w:t xml:space="preserve"> For AMOVA </w:t>
      </w:r>
      <w:r w:rsidR="008E69F5">
        <w:rPr>
          <w:rFonts w:ascii="Times New Roman" w:hAnsi="Times New Roman" w:cs="Times New Roman"/>
          <w:sz w:val="24"/>
          <w:szCs w:val="24"/>
        </w:rPr>
        <w:t>(Table S</w:t>
      </w:r>
      <w:r w:rsidR="00911740">
        <w:rPr>
          <w:rFonts w:ascii="Times New Roman" w:hAnsi="Times New Roman" w:cs="Times New Roman"/>
          <w:sz w:val="24"/>
          <w:szCs w:val="24"/>
        </w:rPr>
        <w:t>9</w:t>
      </w:r>
      <w:r w:rsidR="008E69F5">
        <w:rPr>
          <w:rFonts w:ascii="Times New Roman" w:hAnsi="Times New Roman" w:cs="Times New Roman"/>
          <w:sz w:val="24"/>
          <w:szCs w:val="24"/>
        </w:rPr>
        <w:t xml:space="preserve">) </w:t>
      </w:r>
      <w:r w:rsidRPr="006A724D">
        <w:rPr>
          <w:rFonts w:ascii="Times New Roman" w:hAnsi="Times New Roman" w:cs="Times New Roman"/>
          <w:sz w:val="24"/>
          <w:szCs w:val="24"/>
        </w:rPr>
        <w:t xml:space="preserve">and Mantel test </w:t>
      </w:r>
      <w:r w:rsidR="00934752">
        <w:rPr>
          <w:rFonts w:ascii="Times New Roman" w:hAnsi="Times New Roman" w:cs="Times New Roman"/>
          <w:sz w:val="24"/>
          <w:szCs w:val="24"/>
        </w:rPr>
        <w:t>(Table 1</w:t>
      </w:r>
      <w:r w:rsidR="008E69F5">
        <w:rPr>
          <w:rFonts w:ascii="Times New Roman" w:hAnsi="Times New Roman" w:cs="Times New Roman"/>
          <w:sz w:val="24"/>
          <w:szCs w:val="24"/>
        </w:rPr>
        <w:t xml:space="preserve">) </w:t>
      </w:r>
      <w:r w:rsidRPr="006A724D">
        <w:rPr>
          <w:rFonts w:ascii="Times New Roman" w:hAnsi="Times New Roman" w:cs="Times New Roman"/>
          <w:sz w:val="24"/>
          <w:szCs w:val="24"/>
        </w:rPr>
        <w:t>the populations were grouped first according to their geographic and thereafter to their linguistic and religious affiliations – the last grouping was done as follows: Kosovars were grouped with Bosniacs to the Islamic</w:t>
      </w:r>
      <w:r w:rsidR="00911740">
        <w:rPr>
          <w:rFonts w:ascii="Times New Roman" w:hAnsi="Times New Roman" w:cs="Times New Roman"/>
          <w:sz w:val="24"/>
          <w:szCs w:val="24"/>
        </w:rPr>
        <w:t xml:space="preserve"> (Muslim)</w:t>
      </w:r>
      <w:r w:rsidRPr="006A724D">
        <w:rPr>
          <w:rFonts w:ascii="Times New Roman" w:hAnsi="Times New Roman" w:cs="Times New Roman"/>
          <w:sz w:val="24"/>
          <w:szCs w:val="24"/>
        </w:rPr>
        <w:t xml:space="preserve">; Croats, both from Croatia and from Bosnia and Herzegovina into Catholic; Macedonians of </w:t>
      </w:r>
      <w:r w:rsidR="00911740">
        <w:rPr>
          <w:rFonts w:ascii="Times New Roman" w:hAnsi="Times New Roman" w:cs="Times New Roman"/>
          <w:sz w:val="24"/>
          <w:szCs w:val="24"/>
        </w:rPr>
        <w:t>former Yugoslav</w:t>
      </w:r>
      <w:r w:rsidR="00007247">
        <w:rPr>
          <w:rFonts w:ascii="Times New Roman" w:hAnsi="Times New Roman" w:cs="Times New Roman"/>
          <w:sz w:val="24"/>
          <w:szCs w:val="24"/>
        </w:rPr>
        <w:t xml:space="preserve"> </w:t>
      </w:r>
      <w:r w:rsidRPr="006A724D">
        <w:rPr>
          <w:rFonts w:ascii="Times New Roman" w:hAnsi="Times New Roman" w:cs="Times New Roman"/>
          <w:sz w:val="24"/>
          <w:szCs w:val="24"/>
        </w:rPr>
        <w:t>Republic of Macedonia, Montenegrins, Bosnian Serbs an</w:t>
      </w:r>
      <w:r w:rsidR="000938C6">
        <w:rPr>
          <w:rFonts w:ascii="Times New Roman" w:hAnsi="Times New Roman" w:cs="Times New Roman"/>
          <w:sz w:val="24"/>
          <w:szCs w:val="24"/>
        </w:rPr>
        <w:t>d Serbians into Orthodox group.</w:t>
      </w:r>
    </w:p>
    <w:p w:rsidR="000938C6" w:rsidRDefault="000938C6" w:rsidP="000938C6">
      <w:pPr>
        <w:spacing w:after="0" w:line="360" w:lineRule="auto"/>
        <w:jc w:val="both"/>
        <w:rPr>
          <w:rFonts w:ascii="Times New Roman" w:hAnsi="Times New Roman" w:cs="Times New Roman"/>
          <w:sz w:val="24"/>
          <w:szCs w:val="24"/>
        </w:rPr>
      </w:pPr>
    </w:p>
    <w:p w:rsidR="00BA71B6" w:rsidRDefault="00BA71B6" w:rsidP="000938C6">
      <w:pPr>
        <w:spacing w:after="0" w:line="360" w:lineRule="auto"/>
        <w:jc w:val="both"/>
        <w:rPr>
          <w:rFonts w:ascii="Times New Roman" w:hAnsi="Times New Roman" w:cs="Times New Roman"/>
          <w:sz w:val="24"/>
          <w:szCs w:val="24"/>
        </w:rPr>
      </w:pPr>
      <w:r w:rsidRPr="006A724D">
        <w:rPr>
          <w:rFonts w:ascii="Times New Roman" w:hAnsi="Times New Roman" w:cs="Times New Roman"/>
          <w:sz w:val="24"/>
          <w:szCs w:val="24"/>
        </w:rPr>
        <w:t xml:space="preserve">Bayesian 95% credible regions (CRs) for haplogroup frequencies were calculated with the computer program SAMPLING, provided by </w:t>
      </w:r>
      <w:r>
        <w:rPr>
          <w:rFonts w:ascii="Times New Roman" w:hAnsi="Times New Roman" w:cs="Times New Roman"/>
          <w:sz w:val="24"/>
          <w:szCs w:val="24"/>
        </w:rPr>
        <w:t xml:space="preserve">Dr. </w:t>
      </w:r>
      <w:r w:rsidRPr="006A724D">
        <w:rPr>
          <w:rFonts w:ascii="Times New Roman" w:hAnsi="Times New Roman" w:cs="Times New Roman"/>
          <w:sz w:val="24"/>
          <w:szCs w:val="24"/>
        </w:rPr>
        <w:t>Vincent Macaulay.</w:t>
      </w:r>
      <w:r w:rsidRPr="006A724D">
        <w:rPr>
          <w:rFonts w:ascii="Times New Roman" w:hAnsi="Times New Roman" w:cs="Times New Roman"/>
          <w:bCs/>
          <w:sz w:val="24"/>
          <w:szCs w:val="24"/>
          <w:lang w:val="en-GB"/>
        </w:rPr>
        <w:t xml:space="preserve">The coalescence time estimates </w:t>
      </w:r>
      <w:r>
        <w:rPr>
          <w:rFonts w:ascii="Times New Roman" w:hAnsi="Times New Roman" w:cs="Times New Roman"/>
          <w:bCs/>
          <w:sz w:val="24"/>
          <w:szCs w:val="24"/>
          <w:lang w:val="en-GB"/>
        </w:rPr>
        <w:t xml:space="preserve">and their standard deviations </w:t>
      </w:r>
      <w:r w:rsidRPr="006A724D">
        <w:rPr>
          <w:rFonts w:ascii="Times New Roman" w:hAnsi="Times New Roman" w:cs="Times New Roman"/>
          <w:bCs/>
          <w:sz w:val="24"/>
          <w:szCs w:val="24"/>
          <w:lang w:val="en-GB"/>
        </w:rPr>
        <w:t xml:space="preserve">of mtDNA haplotypes were calculated according to </w:t>
      </w:r>
      <w:r w:rsidRPr="006A724D">
        <w:rPr>
          <w:rFonts w:ascii="Times New Roman" w:hAnsi="Times New Roman" w:cs="Times New Roman"/>
          <w:bCs/>
          <w:sz w:val="24"/>
          <w:szCs w:val="24"/>
          <w:lang w:val="en-GB"/>
        </w:rPr>
        <w:lastRenderedPageBreak/>
        <w:t xml:space="preserve">Forster et al. </w:t>
      </w:r>
      <w:r w:rsidR="007F6F07" w:rsidRPr="006A724D">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"abstract" : "The timing and number of prehistoric migrations involved in the settlement of the American continent is subject to intense debate. Here, we reanalyze Native American control region mtDNA data and demonstrate that only an appropriate phylogenetic analysis accompanied by an appreciation of demographic factors allows us to discern different migrations and to estimate their ages. Reappraising 574 mtDNA control region sequences from aboriginal Siberians and Native Americans, we confirm in agreement with linguistic, archaeological and climatic evidence that (i) the major wave of migration brought one population, ancestral to the Amerinds, from northeastern Siberia to America 20,000-25,000 years ago and (ii) a rapid expansion of a Beringian source population took place at the end of the Younger Dryas glacial phase approximately 11,300 years ago, ancestral to present Eskimo and Na-Dene populations.", "author" : [ { "dropping-particle" : "", "family" : "Forster", "given" : "P", "non-dropping-particle" : "", "parse-names" : false, "suffix" : "" }, { "dropping-particle" : "", "family" : "Harding", "given" : "R", "non-dropping-particle" : "", "parse-names" : false, "suffix" : "" }, { "dropping-particle" : "", "family" : "Torroni", "given" : "A", "non-dropping-particle" : "", "parse-names" : false, "suffix" : "" }, { "dropping-particle" : "", "family" : "Bandelt", "given" : "H.-J.", "non-dropping-particle" : "", "parse-names" : false, "suffix" : "" } ], "container-title" : "Am J Hum Genet", "id" : "ITEM-1", "issue" : "4", "issued" : { "date-parts" : [ [ "1996" ] ] }, "page" : "935-945", "title" : "Origin and evolution of Native American mtDNA variation: a reappraisal", "type" : "article-journal", "volume" : "59" }, "uris" : [ "http://www.mendeley.com/documents/?uuid=373fd2fe-bacf-4b75-9fe3-a84b589a439d" ] } ], "mendeley" : { "previouslyFormattedCitation" : "[32]" }, "properties" : { "noteIndex" : 0 }, "schema" : "https://github.com/citation-style-language/schema/raw/master/csl-citation.json" }</w:instrText>
      </w:r>
      <w:r w:rsidR="007F6F07" w:rsidRPr="006A724D">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[32]</w:t>
      </w:r>
      <w:r w:rsidR="007F6F07" w:rsidRPr="006A724D">
        <w:rPr>
          <w:rFonts w:ascii="Times New Roman" w:hAnsi="Times New Roman" w:cs="Times New Roman"/>
          <w:bCs/>
          <w:sz w:val="24"/>
          <w:szCs w:val="24"/>
          <w:lang w:val="en-GB"/>
        </w:rPr>
        <w:fldChar w:fldCharType="end"/>
      </w:r>
      <w:r w:rsidRPr="006A724D">
        <w:rPr>
          <w:rFonts w:ascii="Times New Roman" w:hAnsi="Times New Roman" w:cs="Times New Roman"/>
          <w:bCs/>
          <w:sz w:val="24"/>
          <w:szCs w:val="24"/>
          <w:lang w:val="en-GB"/>
        </w:rPr>
        <w:t xml:space="preserve"> and </w:t>
      </w:r>
      <w:proofErr w:type="spellStart"/>
      <w:r w:rsidRPr="006A724D">
        <w:rPr>
          <w:rFonts w:ascii="Times New Roman" w:hAnsi="Times New Roman" w:cs="Times New Roman"/>
          <w:bCs/>
          <w:sz w:val="24"/>
          <w:szCs w:val="24"/>
          <w:lang w:val="en-GB"/>
        </w:rPr>
        <w:t>Saillard</w:t>
      </w:r>
      <w:proofErr w:type="spellEnd"/>
      <w:r w:rsidRPr="006A724D">
        <w:rPr>
          <w:rFonts w:ascii="Times New Roman" w:hAnsi="Times New Roman" w:cs="Times New Roman"/>
          <w:bCs/>
          <w:sz w:val="24"/>
          <w:szCs w:val="24"/>
          <w:lang w:val="en-GB"/>
        </w:rPr>
        <w:t xml:space="preserve"> et al. </w:t>
      </w:r>
      <w:r w:rsidR="007F6F07" w:rsidRPr="006A724D">
        <w:rPr>
          <w:rFonts w:ascii="Times New Roman" w:hAnsi="Times New Roman" w:cs="Times New Roman"/>
          <w:bCs/>
          <w:sz w:val="24"/>
          <w:szCs w:val="24"/>
          <w:lang w:val="en-GB"/>
        </w:rPr>
        <w:fldChar w:fldCharType="begin" w:fldLock="1"/>
      </w:r>
      <w:r w:rsidR="001C11E9">
        <w:rPr>
          <w:rFonts w:ascii="Times New Roman" w:hAnsi="Times New Roman" w:cs="Times New Roman"/>
          <w:bCs/>
          <w:sz w:val="24"/>
          <w:szCs w:val="24"/>
          <w:lang w:val="en-GB"/>
        </w:rPr>
        <w:instrText>ADDIN CSL_CITATION { "citationItems" : [ { "id" : "ITEM-1", "itemData" : { "abstract" : "The Eskimo-Aleut language phylum is distributed from coastal Siberia across Alaska and Canada to Greenland and is well distinguished from the neighboring Na Dene languages. Genetically, however, the distinction between Na Dene and Eskimo-Aleut speakers is less clear. In order to improve the genetic characterization of Eskimos in general and Greenlanders in particular, we have sequenced hypervariable segment I (HVS-I) of the mitochondrial DNA (mtDNA) control region and typed relevant RFLP sites in the mtDNA of 82 Eskimos from Greenland. A comparison of our data with published sequences demonstrates major mtDNA types shared between Na Dene and Eskimo, indicating a common Beringian history within the Holocene. We further confirm the presence of an Eskimo-specific mtDNA subgroup characterized by nucleotide position 16265G within mtDNA group A2. This subgroup is found in all Eskimo groups analyzed so far and is estimated to have originated 3,000 years ago. A founder analysis of all Eskimo and Chukchi A2 types indicates that the Siberian and Greenland ancestral mtDNA pools separated around the time when the Neo-Eskimo culture emerged. The Greenland mtDNA types are a subset of the Alaskan mtDNA variation: they lack the groups D2 and D3 found in Siberia and Alaska and are exclusively A2 but at the same time lack the A2 root type. The data are in agreement with the view that the present Greenland Eskimos essentially descend from Alaskan Neo-Eskimos. European mtDNA types are absent in our Eskimo sample.", "author" : [ { "dropping-particle" : "", "family" : "Saillard", "given" : "J", "non-dropping-particle" : "", "parse-names" : false, "suffix" : "" }, { "dropping-particle" : "", "family" : "Forster", "given" : "P", "non-dropping-particle" : "", "parse-names" : false, "suffix" : "" }, { "dropping-particle" : "", "family" : "Lynnerup", "given" : "N", "non-dropping-particle" : "", "parse-names" : false, "suffix" : "" }, { "dropping-particle" : "", "family" : "Bandelt", "given" : "H.-J.", "non-dropping-particle" : "", "parse-names" : false, "suffix" : "" }, { "dropping-particle" : "", "family" : "N\u0173rby", "given" : "S", "non-dropping-particle" : "", "parse-names" : false, "suffix" : "" } ], "container-title" : "Am J Hum Genet", "id" : "ITEM-1", "issue" : "3", "issued" : { "date-parts" : [ [ "2000" ] ] }, "page" : "718-726", "title" : "mtDNA variation among Greenland Eskimos: the edge of the Beringian expansion", "type" : "article-journal", "volume" : "67" }, "uris" : [ "http://www.mendeley.com/documents/?uuid=560a6824-e72d-4800-b2c0-c2496ad56a13" ] } ], "mendeley" : { "previouslyFormattedCitation" : "[33]" }, "properties" : { "noteIndex" : 0 }, "schema" : "https://github.com/citation-style-language/schema/raw/master/csl-citation.json" }</w:instrText>
      </w:r>
      <w:r w:rsidR="007F6F07" w:rsidRPr="006A724D">
        <w:rPr>
          <w:rFonts w:ascii="Times New Roman" w:hAnsi="Times New Roman" w:cs="Times New Roman"/>
          <w:bCs/>
          <w:sz w:val="24"/>
          <w:szCs w:val="24"/>
          <w:lang w:val="en-GB"/>
        </w:rPr>
        <w:fldChar w:fldCharType="separate"/>
      </w:r>
      <w:r w:rsidR="00357BB4" w:rsidRPr="00357BB4">
        <w:rPr>
          <w:rFonts w:ascii="Times New Roman" w:hAnsi="Times New Roman" w:cs="Times New Roman"/>
          <w:bCs/>
          <w:noProof/>
          <w:sz w:val="24"/>
          <w:szCs w:val="24"/>
          <w:lang w:val="en-GB"/>
        </w:rPr>
        <w:t>[33]</w:t>
      </w:r>
      <w:r w:rsidR="007F6F07" w:rsidRPr="006A724D">
        <w:rPr>
          <w:rFonts w:ascii="Times New Roman" w:hAnsi="Times New Roman" w:cs="Times New Roman"/>
          <w:bCs/>
          <w:sz w:val="24"/>
          <w:szCs w:val="24"/>
          <w:lang w:val="en-GB"/>
        </w:rPr>
        <w:fldChar w:fldCharType="end"/>
      </w:r>
      <w:r w:rsidRPr="006A724D">
        <w:rPr>
          <w:rFonts w:ascii="Times New Roman" w:hAnsi="Times New Roman" w:cs="Times New Roman"/>
          <w:bCs/>
          <w:sz w:val="24"/>
          <w:szCs w:val="24"/>
          <w:lang w:val="en-GB"/>
        </w:rPr>
        <w:t xml:space="preserve">. </w:t>
      </w:r>
      <w:r w:rsidRPr="006A724D">
        <w:rPr>
          <w:rFonts w:ascii="Times New Roman" w:hAnsi="Times New Roman" w:cs="Times New Roman"/>
          <w:sz w:val="24"/>
          <w:szCs w:val="24"/>
          <w:lang w:val="hr-HR"/>
        </w:rPr>
        <w:t xml:space="preserve">Estimated coalescense ages for the largest hgs found in studied Western Balkan populations are presented in </w:t>
      </w:r>
      <w:r>
        <w:rPr>
          <w:rFonts w:ascii="Times New Roman" w:hAnsi="Times New Roman" w:cs="Times New Roman"/>
          <w:sz w:val="24"/>
          <w:szCs w:val="24"/>
          <w:lang w:val="hr-HR"/>
        </w:rPr>
        <w:t>T</w:t>
      </w:r>
      <w:r w:rsidRPr="006A724D">
        <w:rPr>
          <w:rFonts w:ascii="Times New Roman" w:hAnsi="Times New Roman" w:cs="Times New Roman"/>
          <w:sz w:val="24"/>
          <w:szCs w:val="24"/>
          <w:lang w:val="hr-HR"/>
        </w:rPr>
        <w:t>able S</w:t>
      </w:r>
      <w:r w:rsidR="00911740">
        <w:rPr>
          <w:rFonts w:ascii="Times New Roman" w:hAnsi="Times New Roman" w:cs="Times New Roman"/>
          <w:sz w:val="24"/>
          <w:szCs w:val="24"/>
          <w:lang w:val="hr-HR"/>
        </w:rPr>
        <w:t>10</w:t>
      </w:r>
      <w:r w:rsidRPr="006A724D">
        <w:rPr>
          <w:rFonts w:ascii="Times New Roman" w:hAnsi="Times New Roman" w:cs="Times New Roman"/>
          <w:sz w:val="24"/>
          <w:szCs w:val="24"/>
          <w:lang w:val="hr-HR"/>
        </w:rPr>
        <w:t>.</w:t>
      </w:r>
    </w:p>
    <w:p w:rsidR="000938C6" w:rsidRDefault="000938C6" w:rsidP="000938C6">
      <w:pPr>
        <w:spacing w:after="0" w:line="360" w:lineRule="auto"/>
        <w:jc w:val="both"/>
        <w:rPr>
          <w:rFonts w:ascii="Times New Roman" w:hAnsi="Times New Roman" w:cs="Times New Roman"/>
          <w:sz w:val="24"/>
          <w:szCs w:val="24"/>
        </w:rPr>
      </w:pPr>
    </w:p>
    <w:p w:rsidR="00331ECD" w:rsidRDefault="00331ECD" w:rsidP="008E1F78">
      <w:pPr>
        <w:spacing w:line="360" w:lineRule="auto"/>
        <w:jc w:val="both"/>
        <w:rPr>
          <w:rFonts w:ascii="Times New Roman" w:hAnsi="Times New Roman" w:cs="Times New Roman"/>
          <w:b/>
          <w:i/>
          <w:sz w:val="24"/>
          <w:szCs w:val="24"/>
        </w:rPr>
      </w:pPr>
    </w:p>
    <w:p w:rsidR="00B22D9F" w:rsidRPr="00CE7066" w:rsidRDefault="00B22D9F" w:rsidP="008E1F78">
      <w:pPr>
        <w:spacing w:line="360" w:lineRule="auto"/>
        <w:jc w:val="both"/>
        <w:rPr>
          <w:rFonts w:ascii="Times New Roman" w:hAnsi="Times New Roman" w:cs="Times New Roman"/>
          <w:b/>
          <w:sz w:val="24"/>
          <w:szCs w:val="24"/>
        </w:rPr>
      </w:pPr>
      <w:r w:rsidRPr="00CE7066">
        <w:rPr>
          <w:rFonts w:ascii="Times New Roman" w:hAnsi="Times New Roman" w:cs="Times New Roman"/>
          <w:b/>
          <w:sz w:val="24"/>
          <w:szCs w:val="24"/>
        </w:rPr>
        <w:t>References</w:t>
      </w:r>
    </w:p>
    <w:p w:rsidR="001C11E9" w:rsidRPr="001C11E9" w:rsidRDefault="007F6F07">
      <w:pPr>
        <w:pStyle w:val="NormalWeb"/>
        <w:ind w:left="640" w:hanging="640"/>
        <w:divId w:val="1551964864"/>
        <w:rPr>
          <w:noProof/>
        </w:rPr>
      </w:pPr>
      <w:r>
        <w:rPr>
          <w:b/>
        </w:rPr>
        <w:fldChar w:fldCharType="begin" w:fldLock="1"/>
      </w:r>
      <w:r w:rsidR="00B22D9F">
        <w:rPr>
          <w:b/>
        </w:rPr>
        <w:instrText xml:space="preserve">ADDIN Mendeley Bibliography CSL_BIBLIOGRAPHY </w:instrText>
      </w:r>
      <w:r>
        <w:rPr>
          <w:b/>
        </w:rPr>
        <w:fldChar w:fldCharType="separate"/>
      </w:r>
      <w:r w:rsidR="001C11E9" w:rsidRPr="001C11E9">
        <w:rPr>
          <w:noProof/>
        </w:rPr>
        <w:t xml:space="preserve">1. </w:t>
      </w:r>
      <w:r w:rsidR="001C11E9" w:rsidRPr="001C11E9">
        <w:rPr>
          <w:noProof/>
        </w:rPr>
        <w:tab/>
        <w:t>Behar D, Metspalu M, Baran Y, Kopelman N, Yunusbayev B, et al. (2014) No Evidence from Genome-Wide Data of a Khazar Origin for the Ashkenazi Jews. Human Biology (in press).</w:t>
      </w:r>
    </w:p>
    <w:p w:rsidR="001C11E9" w:rsidRPr="001C11E9" w:rsidRDefault="001C11E9">
      <w:pPr>
        <w:pStyle w:val="NormalWeb"/>
        <w:ind w:left="640" w:hanging="640"/>
        <w:divId w:val="1551964864"/>
        <w:rPr>
          <w:noProof/>
        </w:rPr>
      </w:pPr>
      <w:r w:rsidRPr="001C11E9">
        <w:rPr>
          <w:noProof/>
        </w:rPr>
        <w:t xml:space="preserve">2. </w:t>
      </w:r>
      <w:r w:rsidRPr="001C11E9">
        <w:rPr>
          <w:noProof/>
        </w:rPr>
        <w:tab/>
        <w:t>Brandstätter A, Niederstätter H, Pavlic M, Grubwieser P, Parson W (2007) Generating population data for the EMPOP database - an overview of the mtDNA sequencing and data evaluation processes considering 273 Austrian control region sequences as example. Forensic Sci Int 166: 164–175. Available: http://www.ncbi.nlm.nih.gov/pubmed/16829006. Accessed 2 November 2012.</w:t>
      </w:r>
    </w:p>
    <w:p w:rsidR="001C11E9" w:rsidRPr="001C11E9" w:rsidRDefault="001C11E9">
      <w:pPr>
        <w:pStyle w:val="NormalWeb"/>
        <w:ind w:left="640" w:hanging="640"/>
        <w:divId w:val="1551964864"/>
        <w:rPr>
          <w:noProof/>
        </w:rPr>
      </w:pPr>
      <w:r w:rsidRPr="001C11E9">
        <w:rPr>
          <w:noProof/>
        </w:rPr>
        <w:t xml:space="preserve">3. </w:t>
      </w:r>
      <w:r w:rsidRPr="001C11E9">
        <w:rPr>
          <w:noProof/>
        </w:rPr>
        <w:tab/>
        <w:t>Kushniarevich A, Sivitskaya L, Danilenko N, Novogrodskii T, Tsybovsky I, et al. (2013) Uniparental genetic heritage of belarusians: encounter of rare middle eastern matrilineages with a central European mitochondrial DNA pool. PloS one 8: e66499. Available: http://www.pubmedcentral.nih.gov/articlerender.fcgi?artid=3681942&amp;tool=pmcentrez&amp;rendertype=abstract. Accessed 25 June 2013.</w:t>
      </w:r>
    </w:p>
    <w:p w:rsidR="001C11E9" w:rsidRPr="001C11E9" w:rsidRDefault="001C11E9">
      <w:pPr>
        <w:pStyle w:val="NormalWeb"/>
        <w:ind w:left="640" w:hanging="640"/>
        <w:divId w:val="1551964864"/>
        <w:rPr>
          <w:noProof/>
        </w:rPr>
      </w:pPr>
      <w:r w:rsidRPr="001C11E9">
        <w:rPr>
          <w:noProof/>
        </w:rPr>
        <w:t xml:space="preserve">4. </w:t>
      </w:r>
      <w:r w:rsidRPr="001C11E9">
        <w:rPr>
          <w:noProof/>
        </w:rPr>
        <w:tab/>
        <w:t>Malyarchuk BA, Vanecek T, Perkova MA, Derenko M V, Sip M (2006) Mitochondrial DNA variability in the Czech population, with application to the ethnic history of Slavs. Hum Biol 78: 681–696. Available: http://www.ncbi.nlm.nih.gov/pubmed/17564247. Accessed 28 November 2012.</w:t>
      </w:r>
    </w:p>
    <w:p w:rsidR="001C11E9" w:rsidRPr="001C11E9" w:rsidRDefault="001C11E9">
      <w:pPr>
        <w:pStyle w:val="NormalWeb"/>
        <w:ind w:left="640" w:hanging="640"/>
        <w:divId w:val="1551964864"/>
        <w:rPr>
          <w:noProof/>
        </w:rPr>
      </w:pPr>
      <w:r w:rsidRPr="001C11E9">
        <w:rPr>
          <w:noProof/>
        </w:rPr>
        <w:t xml:space="preserve">5. </w:t>
      </w:r>
      <w:r w:rsidRPr="001C11E9">
        <w:rPr>
          <w:noProof/>
        </w:rPr>
        <w:tab/>
        <w:t>Lehocký I, Baldovic M, Kádasi L, Metspalu E (2008) A database of mitochondrial DNA hypervariable regions I and II sequences of individuals from Slovakia. Forensic Sci Int-Gen 2: e53–9. Available: http://www.ncbi.nlm.nih.gov/pubmed/19083829. Accessed 28 November 2012.</w:t>
      </w:r>
    </w:p>
    <w:p w:rsidR="001C11E9" w:rsidRPr="001C11E9" w:rsidRDefault="001C11E9">
      <w:pPr>
        <w:pStyle w:val="NormalWeb"/>
        <w:ind w:left="640" w:hanging="640"/>
        <w:divId w:val="1551964864"/>
        <w:rPr>
          <w:noProof/>
        </w:rPr>
      </w:pPr>
      <w:r w:rsidRPr="001C11E9">
        <w:rPr>
          <w:noProof/>
        </w:rPr>
        <w:t xml:space="preserve">6. </w:t>
      </w:r>
      <w:r w:rsidRPr="001C11E9">
        <w:rPr>
          <w:noProof/>
        </w:rPr>
        <w:tab/>
        <w:t>Irwin J, Egyed B, Saunier J, Szamosi G, O’Callaghan J, et al. (2007) Hungarian mtDNA population databases from Budapest and the Baranya county Roma. Int J Legal Med 121: 377–383. Available: http://www.ncbi.nlm.nih.gov/pubmed/17186294. Accessed 2 November 2012.</w:t>
      </w:r>
    </w:p>
    <w:p w:rsidR="001C11E9" w:rsidRPr="001C11E9" w:rsidRDefault="001C11E9">
      <w:pPr>
        <w:pStyle w:val="NormalWeb"/>
        <w:ind w:left="640" w:hanging="640"/>
        <w:divId w:val="1551964864"/>
        <w:rPr>
          <w:noProof/>
        </w:rPr>
      </w:pPr>
      <w:r w:rsidRPr="001C11E9">
        <w:rPr>
          <w:noProof/>
        </w:rPr>
        <w:t xml:space="preserve">7. </w:t>
      </w:r>
      <w:r w:rsidRPr="001C11E9">
        <w:rPr>
          <w:noProof/>
        </w:rPr>
        <w:tab/>
        <w:t>Irwin J, Saunier J, Strouss K, Paintner C, Diegoli T, et al. (2008) Mitochondrial control region sequences from northern Greece and Greek Cypriots. Int J Legal Med 122: 87–89. Available: http://www.ncbi.nlm.nih.gov/pubmed/17492459. Accessed 2 November 2012.</w:t>
      </w:r>
    </w:p>
    <w:p w:rsidR="001C11E9" w:rsidRPr="001C11E9" w:rsidRDefault="001C11E9">
      <w:pPr>
        <w:pStyle w:val="NormalWeb"/>
        <w:ind w:left="640" w:hanging="640"/>
        <w:divId w:val="1551964864"/>
        <w:rPr>
          <w:noProof/>
        </w:rPr>
      </w:pPr>
      <w:r w:rsidRPr="001C11E9">
        <w:rPr>
          <w:noProof/>
        </w:rPr>
        <w:t xml:space="preserve">8. </w:t>
      </w:r>
      <w:r w:rsidRPr="001C11E9">
        <w:rPr>
          <w:noProof/>
        </w:rPr>
        <w:tab/>
        <w:t>Ottoni C, Martinez-Labarga C, Vitelli L, Scano G, Fabrini E, et al. (2009) Human mitochondrial DNA variation in Southern Italy. Ann Hum Biol 36: 785–811. Available: http://www.ncbi.nlm.nih.gov/pubmed/19852679. Accessed 28 November 2012.</w:t>
      </w:r>
    </w:p>
    <w:p w:rsidR="001C11E9" w:rsidRPr="001C11E9" w:rsidRDefault="001C11E9">
      <w:pPr>
        <w:pStyle w:val="NormalWeb"/>
        <w:ind w:left="640" w:hanging="640"/>
        <w:divId w:val="1551964864"/>
        <w:rPr>
          <w:noProof/>
        </w:rPr>
      </w:pPr>
      <w:r w:rsidRPr="001C11E9">
        <w:rPr>
          <w:noProof/>
        </w:rPr>
        <w:lastRenderedPageBreak/>
        <w:t xml:space="preserve">9. </w:t>
      </w:r>
      <w:r w:rsidRPr="001C11E9">
        <w:rPr>
          <w:noProof/>
        </w:rPr>
        <w:tab/>
        <w:t>Karachanak S, Carossa V, Nesheva D, Olivieri A, Pala M, et al. (2012) Bulgarians vs the other European populations: a mitochondrial DNA perspective. International journal of legal medicine 126: 497–503. Available: http://www.ncbi.nlm.nih.gov/pubmed/21674295. Accessed 17 December 2013.</w:t>
      </w:r>
    </w:p>
    <w:p w:rsidR="001C11E9" w:rsidRPr="001C11E9" w:rsidRDefault="001C11E9">
      <w:pPr>
        <w:pStyle w:val="NormalWeb"/>
        <w:ind w:left="640" w:hanging="640"/>
        <w:divId w:val="1551964864"/>
        <w:rPr>
          <w:noProof/>
        </w:rPr>
      </w:pPr>
      <w:r w:rsidRPr="001C11E9">
        <w:rPr>
          <w:noProof/>
        </w:rPr>
        <w:t xml:space="preserve">10. </w:t>
      </w:r>
      <w:r w:rsidRPr="001C11E9">
        <w:rPr>
          <w:noProof/>
        </w:rPr>
        <w:tab/>
        <w:t>Terreros MC, Rowold DJ, Mirabal S, Herrera RJ (2011) Mitochondrial DNA and Y-chromosomal stratification in Iran: relationship between Iran and the Arabian Peninsula. J Hum Genet 56: 235–246. Available: http://www.ncbi.nlm.nih.gov/pubmed/21326310. Accessed 28 November 2012.</w:t>
      </w:r>
    </w:p>
    <w:p w:rsidR="001C11E9" w:rsidRPr="001C11E9" w:rsidRDefault="001C11E9">
      <w:pPr>
        <w:pStyle w:val="NormalWeb"/>
        <w:ind w:left="640" w:hanging="640"/>
        <w:divId w:val="1551964864"/>
        <w:rPr>
          <w:noProof/>
        </w:rPr>
      </w:pPr>
      <w:r w:rsidRPr="001C11E9">
        <w:rPr>
          <w:noProof/>
        </w:rPr>
        <w:t xml:space="preserve">11. </w:t>
      </w:r>
      <w:r w:rsidRPr="001C11E9">
        <w:rPr>
          <w:noProof/>
        </w:rPr>
        <w:tab/>
        <w:t>Battaglia V, Fornarino S, Al-Zahery N, Olivieri A, Pala M, et al. (2009) Y-chromosomal evidence of the cultural diffusion of agriculture in Southeast Europe. Eur J Hum Genet 17: 820–830. Available: http://www.ncbi.nlm.nih.gov/entrez/query.fcgi?cmd=Retrieve&amp;db=PubMed&amp;dopt=Citation&amp;list_uids=19107149.</w:t>
      </w:r>
    </w:p>
    <w:p w:rsidR="001C11E9" w:rsidRPr="001C11E9" w:rsidRDefault="001C11E9">
      <w:pPr>
        <w:pStyle w:val="NormalWeb"/>
        <w:ind w:left="640" w:hanging="640"/>
        <w:divId w:val="1551964864"/>
        <w:rPr>
          <w:noProof/>
        </w:rPr>
      </w:pPr>
      <w:r w:rsidRPr="001C11E9">
        <w:rPr>
          <w:noProof/>
        </w:rPr>
        <w:t xml:space="preserve">12. </w:t>
      </w:r>
      <w:r w:rsidRPr="001C11E9">
        <w:rPr>
          <w:noProof/>
        </w:rPr>
        <w:tab/>
        <w:t>Pericic M, Lauc LB, Klaric IM, Rootsi S, Janicijevic B, et al. (2005) High-Resolution Phylogenetic Analysis of Southeastern Europe (SEE) Traces Major Episodes of Paternal Gene Flow Among Slavic Populations. Mol Biol Evol 22: 1964–1975. Available: http://www.ncbi.nlm.nih.gov/entrez/query.fcgi?cmd=Retrieve&amp;db=PubMed&amp;dopt=Citation&amp;list_uids=15944443.</w:t>
      </w:r>
    </w:p>
    <w:p w:rsidR="001C11E9" w:rsidRPr="001C11E9" w:rsidRDefault="001C11E9">
      <w:pPr>
        <w:pStyle w:val="NormalWeb"/>
        <w:ind w:left="640" w:hanging="640"/>
        <w:divId w:val="1551964864"/>
        <w:rPr>
          <w:noProof/>
        </w:rPr>
      </w:pPr>
      <w:r w:rsidRPr="001C11E9">
        <w:rPr>
          <w:noProof/>
        </w:rPr>
        <w:t xml:space="preserve">13. </w:t>
      </w:r>
      <w:r w:rsidRPr="001C11E9">
        <w:rPr>
          <w:noProof/>
        </w:rPr>
        <w:tab/>
        <w:t>Erhart D, Berger B, Niederstätter H, Gassner C, Schennach H, et al. (2012) Frequency data for 17 Y-chromosomal STRs and 19 Y-chromosomal SNPs in the Tyrolean district of Reutte, Austria. International journal of legal medicine 126: 977–978. Available: http://www.ncbi.nlm.nih.gov/pubmed/22899354. Accessed 11 July 2013.</w:t>
      </w:r>
    </w:p>
    <w:p w:rsidR="001C11E9" w:rsidRPr="001C11E9" w:rsidRDefault="001C11E9">
      <w:pPr>
        <w:pStyle w:val="NormalWeb"/>
        <w:ind w:left="640" w:hanging="640"/>
        <w:divId w:val="1551964864"/>
        <w:rPr>
          <w:noProof/>
        </w:rPr>
      </w:pPr>
      <w:r w:rsidRPr="001C11E9">
        <w:rPr>
          <w:noProof/>
        </w:rPr>
        <w:t xml:space="preserve">14. </w:t>
      </w:r>
      <w:r w:rsidRPr="001C11E9">
        <w:rPr>
          <w:noProof/>
        </w:rPr>
        <w:tab/>
        <w:t>Petrejcíková E, Soták M, Bernasovská J, Bernasovský I, Sovicová A, et al. (2010) The genetic structure of the Slovak population revealed by Y-chromosome polymorphisms. Anthropol Sci 118: 23–30. Available: http://dx.doi.org/10.1537/ase.090203.</w:t>
      </w:r>
    </w:p>
    <w:p w:rsidR="001C11E9" w:rsidRPr="001C11E9" w:rsidRDefault="001C11E9">
      <w:pPr>
        <w:pStyle w:val="NormalWeb"/>
        <w:ind w:left="640" w:hanging="640"/>
        <w:divId w:val="1551964864"/>
        <w:rPr>
          <w:noProof/>
        </w:rPr>
      </w:pPr>
      <w:r w:rsidRPr="001C11E9">
        <w:rPr>
          <w:noProof/>
        </w:rPr>
        <w:t xml:space="preserve">15. </w:t>
      </w:r>
      <w:r w:rsidRPr="001C11E9">
        <w:rPr>
          <w:noProof/>
        </w:rPr>
        <w:tab/>
        <w:t>Karachanak S, Grugni V, Fornarino S, Nesheva D, Al-Zahery N, et al. (2013) Y-chromosome diversity in modern Bulgarians: new clues about their ancestry. PloS one 8: e56779. Available: http://www.pubmedcentral.nih.gov/articlerender.fcgi?artid=3590186&amp;tool=pmcentrez&amp;rendertype=abstract. Accessed 16 December 2013.</w:t>
      </w:r>
    </w:p>
    <w:p w:rsidR="001C11E9" w:rsidRPr="001C11E9" w:rsidRDefault="001C11E9">
      <w:pPr>
        <w:pStyle w:val="NormalWeb"/>
        <w:ind w:left="640" w:hanging="640"/>
        <w:divId w:val="1551964864"/>
        <w:rPr>
          <w:noProof/>
        </w:rPr>
      </w:pPr>
      <w:r w:rsidRPr="001C11E9">
        <w:rPr>
          <w:noProof/>
        </w:rPr>
        <w:t xml:space="preserve">16. </w:t>
      </w:r>
      <w:r w:rsidRPr="001C11E9">
        <w:rPr>
          <w:noProof/>
        </w:rPr>
        <w:tab/>
        <w:t>Regueiro M, Cadenas AM, Gayden T, Underhill PA, Herrera RJ (2006) Iran: tricontinental nexus for Y-chromosome driven migration. Hum Hered 61: 132–143. Available: http://www.ncbi.nlm.nih.gov/pubmed/16770078. Accessed 28 November 2012.</w:t>
      </w:r>
    </w:p>
    <w:p w:rsidR="001C11E9" w:rsidRPr="001C11E9" w:rsidRDefault="001C11E9">
      <w:pPr>
        <w:pStyle w:val="NormalWeb"/>
        <w:ind w:left="640" w:hanging="640"/>
        <w:divId w:val="1551964864"/>
        <w:rPr>
          <w:noProof/>
        </w:rPr>
      </w:pPr>
      <w:r w:rsidRPr="001C11E9">
        <w:rPr>
          <w:noProof/>
        </w:rPr>
        <w:t xml:space="preserve">17. </w:t>
      </w:r>
      <w:r w:rsidRPr="001C11E9">
        <w:rPr>
          <w:noProof/>
        </w:rPr>
        <w:tab/>
        <w:t>Van Oven M, Kayser M (2009) Updated comprehensive phylogenetic tree of global human mitochondrial DNA variation. Hum Mutat 30: 386–394. Available: http://www.ncbi.nlm.nih.gov/entrez/query.fcgi?cmd=Retrieve&amp;db=PubMed&amp;dopt=Citation&amp;list_uids=18853457.</w:t>
      </w:r>
    </w:p>
    <w:p w:rsidR="001C11E9" w:rsidRPr="001C11E9" w:rsidRDefault="001C11E9">
      <w:pPr>
        <w:pStyle w:val="NormalWeb"/>
        <w:ind w:left="640" w:hanging="640"/>
        <w:divId w:val="1551964864"/>
        <w:rPr>
          <w:noProof/>
        </w:rPr>
      </w:pPr>
      <w:r w:rsidRPr="001C11E9">
        <w:rPr>
          <w:noProof/>
        </w:rPr>
        <w:lastRenderedPageBreak/>
        <w:t xml:space="preserve">18. </w:t>
      </w:r>
      <w:r w:rsidRPr="001C11E9">
        <w:rPr>
          <w:noProof/>
        </w:rPr>
        <w:tab/>
        <w:t>Torroni A, Huoponen K, Francalacci P, Petrozzi M, Morelli L, et al. (1996) Classification of European mtDNAs from an analysis of three European populations. Genetics 144: 1835–1850.</w:t>
      </w:r>
    </w:p>
    <w:p w:rsidR="001C11E9" w:rsidRPr="001C11E9" w:rsidRDefault="001C11E9">
      <w:pPr>
        <w:pStyle w:val="NormalWeb"/>
        <w:ind w:left="640" w:hanging="640"/>
        <w:divId w:val="1551964864"/>
        <w:rPr>
          <w:noProof/>
        </w:rPr>
      </w:pPr>
      <w:r w:rsidRPr="001C11E9">
        <w:rPr>
          <w:noProof/>
        </w:rPr>
        <w:t xml:space="preserve">19. </w:t>
      </w:r>
      <w:r w:rsidRPr="001C11E9">
        <w:rPr>
          <w:noProof/>
        </w:rPr>
        <w:tab/>
        <w:t>Richards MB, Macaulay VA, Bandelt H-J, Sykes BC (1998) Phylogeography of mitochondrial DNA in western Europe. Ann Hum Genet 62: 241–260. doi:10.1046/j.1469-1809.1998.6230241.x.</w:t>
      </w:r>
    </w:p>
    <w:p w:rsidR="001C11E9" w:rsidRPr="001C11E9" w:rsidRDefault="001C11E9">
      <w:pPr>
        <w:pStyle w:val="NormalWeb"/>
        <w:ind w:left="640" w:hanging="640"/>
        <w:divId w:val="1551964864"/>
        <w:rPr>
          <w:noProof/>
        </w:rPr>
      </w:pPr>
      <w:r w:rsidRPr="001C11E9">
        <w:rPr>
          <w:noProof/>
        </w:rPr>
        <w:t xml:space="preserve">20. </w:t>
      </w:r>
      <w:r w:rsidRPr="001C11E9">
        <w:rPr>
          <w:noProof/>
        </w:rPr>
        <w:tab/>
        <w:t>Richards M, Macaulay V, Hickey E, Vega E, Sykes B, et al. (2000) Tracing European founder lineages in the Near Eastern mtDNA pool. Am J Hum Genet 67: 1251–1276. Available: http://www.pubmedcentral.nih.gov/articlerender.fcgi?artid=1288566&amp;tool=pmcentrez&amp;rendertype=abstract. Accessed 25 June 2013.</w:t>
      </w:r>
    </w:p>
    <w:p w:rsidR="001C11E9" w:rsidRPr="001C11E9" w:rsidRDefault="001C11E9">
      <w:pPr>
        <w:pStyle w:val="NormalWeb"/>
        <w:ind w:left="640" w:hanging="640"/>
        <w:divId w:val="1551964864"/>
        <w:rPr>
          <w:noProof/>
        </w:rPr>
      </w:pPr>
      <w:r w:rsidRPr="001C11E9">
        <w:rPr>
          <w:noProof/>
        </w:rPr>
        <w:t xml:space="preserve">21. </w:t>
      </w:r>
      <w:r w:rsidRPr="001C11E9">
        <w:rPr>
          <w:noProof/>
        </w:rPr>
        <w:tab/>
        <w:t>Macaulay VA, Richards MB, Hickey E, Vega E, Cruciani F, et al. (1999) The emerging tree of West Eurasian mtDNAs: a synthesis of control-region sequences and RFLPs. Am J Hum Genet 64: 232–249. doi:10.1086/302204.</w:t>
      </w:r>
    </w:p>
    <w:p w:rsidR="001C11E9" w:rsidRPr="001C11E9" w:rsidRDefault="001C11E9">
      <w:pPr>
        <w:pStyle w:val="NormalWeb"/>
        <w:ind w:left="640" w:hanging="640"/>
        <w:divId w:val="1551964864"/>
        <w:rPr>
          <w:noProof/>
        </w:rPr>
      </w:pPr>
      <w:r w:rsidRPr="001C11E9">
        <w:rPr>
          <w:noProof/>
        </w:rPr>
        <w:t xml:space="preserve">22. </w:t>
      </w:r>
      <w:r w:rsidRPr="001C11E9">
        <w:rPr>
          <w:noProof/>
        </w:rPr>
        <w:tab/>
        <w:t>Rieder MJ, Taylor SL, Tobe VO, Nickerson DA (1998) Automating the identification of DNA variations using quality-based fluorescence re-sequencing: analysis of the human mitochondrial genome. Nucleic Acids Res 26: 967–973. doi:10.1093/nar/26.4.967.</w:t>
      </w:r>
    </w:p>
    <w:p w:rsidR="001C11E9" w:rsidRPr="001C11E9" w:rsidRDefault="001C11E9">
      <w:pPr>
        <w:pStyle w:val="NormalWeb"/>
        <w:ind w:left="640" w:hanging="640"/>
        <w:divId w:val="1551964864"/>
        <w:rPr>
          <w:noProof/>
        </w:rPr>
      </w:pPr>
      <w:r w:rsidRPr="001C11E9">
        <w:rPr>
          <w:noProof/>
        </w:rPr>
        <w:t xml:space="preserve">23. </w:t>
      </w:r>
      <w:r w:rsidRPr="001C11E9">
        <w:rPr>
          <w:noProof/>
        </w:rPr>
        <w:tab/>
        <w:t>Bandelt H-J, Forster P, Sykes BC, Richards MB (1995) Mitochondrial portraits of human populations using median networks. Genetics 141: 743–753.</w:t>
      </w:r>
    </w:p>
    <w:p w:rsidR="001C11E9" w:rsidRPr="001C11E9" w:rsidRDefault="001C11E9">
      <w:pPr>
        <w:pStyle w:val="NormalWeb"/>
        <w:ind w:left="640" w:hanging="640"/>
        <w:divId w:val="1551964864"/>
        <w:rPr>
          <w:noProof/>
        </w:rPr>
      </w:pPr>
      <w:r w:rsidRPr="001C11E9">
        <w:rPr>
          <w:noProof/>
        </w:rPr>
        <w:t xml:space="preserve">24. </w:t>
      </w:r>
      <w:r w:rsidRPr="001C11E9">
        <w:rPr>
          <w:noProof/>
        </w:rPr>
        <w:tab/>
        <w:t>Bandelt H-J, Forster P, Röhl A (1999) Median-joining networks for inferring intraspecific phylogenies. Mol Biol Evol 16: 37–48. doi:10.1093/oxfordjournals.molbev.a026036.</w:t>
      </w:r>
    </w:p>
    <w:p w:rsidR="001C11E9" w:rsidRPr="001C11E9" w:rsidRDefault="001C11E9">
      <w:pPr>
        <w:pStyle w:val="NormalWeb"/>
        <w:ind w:left="640" w:hanging="640"/>
        <w:divId w:val="1551964864"/>
        <w:rPr>
          <w:noProof/>
        </w:rPr>
      </w:pPr>
      <w:r w:rsidRPr="001C11E9">
        <w:rPr>
          <w:noProof/>
        </w:rPr>
        <w:t xml:space="preserve">25. </w:t>
      </w:r>
      <w:r w:rsidRPr="001C11E9">
        <w:rPr>
          <w:noProof/>
        </w:rPr>
        <w:tab/>
        <w:t>Hasegawa M, Di Rienzo A, Kocher TD, Wilson AC (1993) Toward a more accurate time scale for the human mitochondrial DNA tree. J Mol Evol 37: 347–354. doi:10.1007/BF00178865.</w:t>
      </w:r>
    </w:p>
    <w:p w:rsidR="001C11E9" w:rsidRPr="001C11E9" w:rsidRDefault="001C11E9">
      <w:pPr>
        <w:pStyle w:val="NormalWeb"/>
        <w:ind w:left="640" w:hanging="640"/>
        <w:divId w:val="1551964864"/>
        <w:rPr>
          <w:noProof/>
        </w:rPr>
      </w:pPr>
      <w:r w:rsidRPr="001C11E9">
        <w:rPr>
          <w:noProof/>
        </w:rPr>
        <w:t xml:space="preserve">26. </w:t>
      </w:r>
      <w:r w:rsidRPr="001C11E9">
        <w:rPr>
          <w:noProof/>
        </w:rPr>
        <w:tab/>
        <w:t>Allard MW, Miller K, Wilson M, Monson K, Budowle B (2002) Characterization of the Caucasian haplogroups present in the SWGDAM forensic mtDNA dataset for 1771 human control region sequences. Scientific Working Group on DNA Analysis Methods. J Forensic Sci 47: 1215–1223.</w:t>
      </w:r>
    </w:p>
    <w:p w:rsidR="001C11E9" w:rsidRPr="001C11E9" w:rsidRDefault="001C11E9">
      <w:pPr>
        <w:pStyle w:val="NormalWeb"/>
        <w:ind w:left="640" w:hanging="640"/>
        <w:divId w:val="1551964864"/>
        <w:rPr>
          <w:noProof/>
        </w:rPr>
      </w:pPr>
      <w:r w:rsidRPr="001C11E9">
        <w:rPr>
          <w:noProof/>
        </w:rPr>
        <w:t xml:space="preserve">27. </w:t>
      </w:r>
      <w:r w:rsidRPr="001C11E9">
        <w:rPr>
          <w:noProof/>
        </w:rPr>
        <w:tab/>
        <w:t>Soares P, Ermini L, Thomson N, Mormina M, Rito T, et al. (2009) Correcting for purifying selection: an improved human mitochondrial molecular clock. Am J Hum Genet 84: 740–759. Available: http://www.ncbi.nlm.nih.gov/entrez/query.fcgi?cmd=Retrieve&amp;db=PubMed&amp;dopt=Citation&amp;list_uids=19500773.</w:t>
      </w:r>
    </w:p>
    <w:p w:rsidR="001C11E9" w:rsidRPr="001C11E9" w:rsidRDefault="001C11E9">
      <w:pPr>
        <w:pStyle w:val="NormalWeb"/>
        <w:ind w:left="640" w:hanging="640"/>
        <w:divId w:val="1551964864"/>
        <w:rPr>
          <w:noProof/>
        </w:rPr>
      </w:pPr>
      <w:r w:rsidRPr="001C11E9">
        <w:rPr>
          <w:noProof/>
        </w:rPr>
        <w:t xml:space="preserve">28. </w:t>
      </w:r>
      <w:r w:rsidRPr="001C11E9">
        <w:rPr>
          <w:noProof/>
        </w:rPr>
        <w:tab/>
        <w:t>Battaglia V, Fornarino S, Al-Zahery N, Olivieri A, Pala M, et al. (2009) Y-chromosomal evidence of the cultural diffusion of agriculture in Southeast Europe. Eur J Hum Genet 17: 820–830. Available: http://www.pubmedcentral.nih.gov/articlerender.fcgi?artid=2947100&amp;tool=pmcentrez&amp;rendertype=abstract. Accessed 26 November 2012.</w:t>
      </w:r>
    </w:p>
    <w:p w:rsidR="001C11E9" w:rsidRPr="001C11E9" w:rsidRDefault="001C11E9">
      <w:pPr>
        <w:pStyle w:val="NormalWeb"/>
        <w:ind w:left="640" w:hanging="640"/>
        <w:divId w:val="1551964864"/>
        <w:rPr>
          <w:noProof/>
        </w:rPr>
      </w:pPr>
      <w:r w:rsidRPr="001C11E9">
        <w:rPr>
          <w:noProof/>
        </w:rPr>
        <w:lastRenderedPageBreak/>
        <w:t xml:space="preserve">29. </w:t>
      </w:r>
      <w:r w:rsidRPr="001C11E9">
        <w:rPr>
          <w:noProof/>
        </w:rPr>
        <w:tab/>
        <w:t>Karafet TM, Mendez FL, Meilerman MB, Underhill PA, Zegura SL, et al. (2008) New binary polymorphisms reshape and increase resolution of the human Y chromosomal haplogroup tree. Genome Res 18: 830–838. Available: http://www.ncbi.nlm.nih.gov/entrez/query.fcgi?cmd=Retrieve&amp;db=PubMed&amp;dopt=Citation&amp;list_uids=18385274.</w:t>
      </w:r>
    </w:p>
    <w:p w:rsidR="001C11E9" w:rsidRPr="001C11E9" w:rsidRDefault="001C11E9">
      <w:pPr>
        <w:pStyle w:val="NormalWeb"/>
        <w:ind w:left="640" w:hanging="640"/>
        <w:divId w:val="1551964864"/>
        <w:rPr>
          <w:noProof/>
        </w:rPr>
      </w:pPr>
      <w:r w:rsidRPr="001C11E9">
        <w:rPr>
          <w:noProof/>
        </w:rPr>
        <w:t xml:space="preserve">30. </w:t>
      </w:r>
      <w:r w:rsidRPr="001C11E9">
        <w:rPr>
          <w:noProof/>
        </w:rPr>
        <w:tab/>
        <w:t>Slatkin M (1995) A measure of population subdivision based on microsatelite allele frequencies. Genetics 139: 457–462.</w:t>
      </w:r>
    </w:p>
    <w:p w:rsidR="001C11E9" w:rsidRPr="001C11E9" w:rsidRDefault="001C11E9">
      <w:pPr>
        <w:pStyle w:val="NormalWeb"/>
        <w:ind w:left="640" w:hanging="640"/>
        <w:divId w:val="1551964864"/>
        <w:rPr>
          <w:noProof/>
        </w:rPr>
      </w:pPr>
      <w:r w:rsidRPr="001C11E9">
        <w:rPr>
          <w:noProof/>
        </w:rPr>
        <w:t xml:space="preserve">31. </w:t>
      </w:r>
      <w:r w:rsidRPr="001C11E9">
        <w:rPr>
          <w:noProof/>
        </w:rPr>
        <w:tab/>
        <w:t>Ersts P (2011) Geographic Distance Matrix Generator. Available: http://biodiversityinformatics.amnh.org/open_source/gdmg. Accessed 15 February 2013.</w:t>
      </w:r>
    </w:p>
    <w:p w:rsidR="001C11E9" w:rsidRPr="001C11E9" w:rsidRDefault="001C11E9">
      <w:pPr>
        <w:pStyle w:val="NormalWeb"/>
        <w:ind w:left="640" w:hanging="640"/>
        <w:divId w:val="1551964864"/>
        <w:rPr>
          <w:noProof/>
        </w:rPr>
      </w:pPr>
      <w:r w:rsidRPr="001C11E9">
        <w:rPr>
          <w:noProof/>
        </w:rPr>
        <w:t xml:space="preserve">32. </w:t>
      </w:r>
      <w:r w:rsidRPr="001C11E9">
        <w:rPr>
          <w:noProof/>
        </w:rPr>
        <w:tab/>
        <w:t>Forster P, Harding R, Torroni A, Bandelt H-J (1996) Origin and evolution of Native American mtDNA variation: a reappraisal. Am J Hum Genet 59: 935–945.</w:t>
      </w:r>
    </w:p>
    <w:p w:rsidR="001C11E9" w:rsidRPr="001C11E9" w:rsidRDefault="001C11E9">
      <w:pPr>
        <w:pStyle w:val="NormalWeb"/>
        <w:ind w:left="640" w:hanging="640"/>
        <w:divId w:val="1551964864"/>
        <w:rPr>
          <w:noProof/>
        </w:rPr>
      </w:pPr>
      <w:r w:rsidRPr="001C11E9">
        <w:rPr>
          <w:noProof/>
        </w:rPr>
        <w:t xml:space="preserve">33. </w:t>
      </w:r>
      <w:r w:rsidRPr="001C11E9">
        <w:rPr>
          <w:noProof/>
        </w:rPr>
        <w:tab/>
        <w:t xml:space="preserve">Saillard J, Forster P, Lynnerup N, Bandelt H-J, Nųrby S (2000) mtDNA variation among Greenland Eskimos: the edge of the Beringian expansion. Am J Hum Genet 67: 718–726. </w:t>
      </w:r>
    </w:p>
    <w:p w:rsidR="00405EC1" w:rsidRPr="00405EC1" w:rsidRDefault="007F6F07" w:rsidP="001C11E9">
      <w:pPr>
        <w:pStyle w:val="NormalWeb"/>
        <w:ind w:left="640" w:hanging="640"/>
        <w:divId w:val="1357075089"/>
        <w:rPr>
          <w:color w:val="131413"/>
          <w:lang w:val="en-US"/>
        </w:rPr>
      </w:pPr>
      <w:r>
        <w:rPr>
          <w:b/>
        </w:rPr>
        <w:fldChar w:fldCharType="end"/>
      </w:r>
    </w:p>
    <w:sectPr w:rsidR="00405EC1" w:rsidRPr="00405EC1" w:rsidSect="00480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4B" w:rsidRDefault="00567A4B" w:rsidP="006424DC">
      <w:pPr>
        <w:spacing w:after="0" w:line="240" w:lineRule="auto"/>
      </w:pPr>
      <w:r>
        <w:separator/>
      </w:r>
    </w:p>
  </w:endnote>
  <w:endnote w:type="continuationSeparator" w:id="0">
    <w:p w:rsidR="00567A4B" w:rsidRDefault="00567A4B" w:rsidP="0064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4B" w:rsidRDefault="00567A4B" w:rsidP="006424DC">
      <w:pPr>
        <w:spacing w:after="0" w:line="240" w:lineRule="auto"/>
      </w:pPr>
      <w:r>
        <w:separator/>
      </w:r>
    </w:p>
  </w:footnote>
  <w:footnote w:type="continuationSeparator" w:id="0">
    <w:p w:rsidR="00567A4B" w:rsidRDefault="00567A4B" w:rsidP="0064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98"/>
    <w:rsid w:val="00007247"/>
    <w:rsid w:val="00014790"/>
    <w:rsid w:val="00046AAC"/>
    <w:rsid w:val="000863DA"/>
    <w:rsid w:val="000938C6"/>
    <w:rsid w:val="000B34BB"/>
    <w:rsid w:val="000D2760"/>
    <w:rsid w:val="00121A2F"/>
    <w:rsid w:val="0015558E"/>
    <w:rsid w:val="00196DB1"/>
    <w:rsid w:val="001B432F"/>
    <w:rsid w:val="001C11E9"/>
    <w:rsid w:val="001E1100"/>
    <w:rsid w:val="002000A4"/>
    <w:rsid w:val="002171A3"/>
    <w:rsid w:val="0022712B"/>
    <w:rsid w:val="002363B6"/>
    <w:rsid w:val="00241C11"/>
    <w:rsid w:val="00270EF7"/>
    <w:rsid w:val="002775D7"/>
    <w:rsid w:val="00285CD6"/>
    <w:rsid w:val="00291BB7"/>
    <w:rsid w:val="002B63A5"/>
    <w:rsid w:val="002D265C"/>
    <w:rsid w:val="002E67D5"/>
    <w:rsid w:val="00331ECD"/>
    <w:rsid w:val="0033503E"/>
    <w:rsid w:val="00357BB4"/>
    <w:rsid w:val="003700D6"/>
    <w:rsid w:val="003721AF"/>
    <w:rsid w:val="0038055B"/>
    <w:rsid w:val="003B4FF9"/>
    <w:rsid w:val="003C21AD"/>
    <w:rsid w:val="003E4CA8"/>
    <w:rsid w:val="00403D43"/>
    <w:rsid w:val="00405EC1"/>
    <w:rsid w:val="004277EA"/>
    <w:rsid w:val="00453169"/>
    <w:rsid w:val="00480776"/>
    <w:rsid w:val="004834D7"/>
    <w:rsid w:val="004B07FC"/>
    <w:rsid w:val="004B7CE4"/>
    <w:rsid w:val="00522D1C"/>
    <w:rsid w:val="00554289"/>
    <w:rsid w:val="00557290"/>
    <w:rsid w:val="00567A4B"/>
    <w:rsid w:val="005932A5"/>
    <w:rsid w:val="006377C1"/>
    <w:rsid w:val="006424DC"/>
    <w:rsid w:val="00673CCE"/>
    <w:rsid w:val="0068614E"/>
    <w:rsid w:val="00695E44"/>
    <w:rsid w:val="00697056"/>
    <w:rsid w:val="006B4026"/>
    <w:rsid w:val="00737FFE"/>
    <w:rsid w:val="00750915"/>
    <w:rsid w:val="007576AA"/>
    <w:rsid w:val="00787610"/>
    <w:rsid w:val="007B0808"/>
    <w:rsid w:val="007C1309"/>
    <w:rsid w:val="007D6F06"/>
    <w:rsid w:val="007F0947"/>
    <w:rsid w:val="007F6F07"/>
    <w:rsid w:val="00807D37"/>
    <w:rsid w:val="00810F23"/>
    <w:rsid w:val="00811E2C"/>
    <w:rsid w:val="00822450"/>
    <w:rsid w:val="00836741"/>
    <w:rsid w:val="00842612"/>
    <w:rsid w:val="008812A1"/>
    <w:rsid w:val="00896540"/>
    <w:rsid w:val="008E1F78"/>
    <w:rsid w:val="008E2A98"/>
    <w:rsid w:val="008E69F5"/>
    <w:rsid w:val="00911740"/>
    <w:rsid w:val="00922418"/>
    <w:rsid w:val="00933F18"/>
    <w:rsid w:val="00934752"/>
    <w:rsid w:val="00951490"/>
    <w:rsid w:val="00975F2A"/>
    <w:rsid w:val="0098195D"/>
    <w:rsid w:val="009A5B20"/>
    <w:rsid w:val="009F7696"/>
    <w:rsid w:val="00A76424"/>
    <w:rsid w:val="00AC1F0E"/>
    <w:rsid w:val="00AD3649"/>
    <w:rsid w:val="00B02B06"/>
    <w:rsid w:val="00B056E2"/>
    <w:rsid w:val="00B22D9F"/>
    <w:rsid w:val="00B241DA"/>
    <w:rsid w:val="00BA71B6"/>
    <w:rsid w:val="00C255F9"/>
    <w:rsid w:val="00C77B0E"/>
    <w:rsid w:val="00C97A94"/>
    <w:rsid w:val="00CA3E1D"/>
    <w:rsid w:val="00CA5F2F"/>
    <w:rsid w:val="00CE7066"/>
    <w:rsid w:val="00CE77CC"/>
    <w:rsid w:val="00CF0D00"/>
    <w:rsid w:val="00D03F88"/>
    <w:rsid w:val="00D2623E"/>
    <w:rsid w:val="00D4331E"/>
    <w:rsid w:val="00D5390A"/>
    <w:rsid w:val="00D836FB"/>
    <w:rsid w:val="00DA28C6"/>
    <w:rsid w:val="00DC2370"/>
    <w:rsid w:val="00DC3877"/>
    <w:rsid w:val="00E3398E"/>
    <w:rsid w:val="00E36798"/>
    <w:rsid w:val="00E429B4"/>
    <w:rsid w:val="00E86B49"/>
    <w:rsid w:val="00E93470"/>
    <w:rsid w:val="00ED602F"/>
    <w:rsid w:val="00EF200A"/>
    <w:rsid w:val="00EF3C9A"/>
    <w:rsid w:val="00F131AB"/>
    <w:rsid w:val="00F21D43"/>
    <w:rsid w:val="00F550A5"/>
    <w:rsid w:val="00F55EC6"/>
    <w:rsid w:val="00F94160"/>
    <w:rsid w:val="00FA23FD"/>
    <w:rsid w:val="00FF7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F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E1F78"/>
    <w:rPr>
      <w:color w:val="3366CC"/>
      <w:u w:val="single"/>
    </w:rPr>
  </w:style>
  <w:style w:type="paragraph" w:styleId="NormalWeb">
    <w:name w:val="Normal (Web)"/>
    <w:basedOn w:val="Normal"/>
    <w:uiPriority w:val="99"/>
    <w:unhideWhenUsed/>
    <w:rsid w:val="00B22D9F"/>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styleId="Header">
    <w:name w:val="header"/>
    <w:basedOn w:val="Normal"/>
    <w:link w:val="HeaderChar"/>
    <w:uiPriority w:val="99"/>
    <w:unhideWhenUsed/>
    <w:rsid w:val="00642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4DC"/>
  </w:style>
  <w:style w:type="paragraph" w:styleId="Footer">
    <w:name w:val="footer"/>
    <w:basedOn w:val="Normal"/>
    <w:link w:val="FooterChar"/>
    <w:uiPriority w:val="99"/>
    <w:unhideWhenUsed/>
    <w:rsid w:val="00642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4DC"/>
  </w:style>
  <w:style w:type="paragraph" w:styleId="BalloonText">
    <w:name w:val="Balloon Text"/>
    <w:basedOn w:val="Normal"/>
    <w:link w:val="BalloonTextChar"/>
    <w:uiPriority w:val="99"/>
    <w:semiHidden/>
    <w:unhideWhenUsed/>
    <w:rsid w:val="0089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40"/>
    <w:rPr>
      <w:rFonts w:ascii="Tahoma" w:hAnsi="Tahoma" w:cs="Tahoma"/>
      <w:sz w:val="16"/>
      <w:szCs w:val="16"/>
    </w:rPr>
  </w:style>
  <w:style w:type="character" w:customStyle="1" w:styleId="Heading1Char">
    <w:name w:val="Heading 1 Char"/>
    <w:basedOn w:val="DefaultParagraphFont"/>
    <w:link w:val="Heading1"/>
    <w:uiPriority w:val="9"/>
    <w:rsid w:val="00933F18"/>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810F23"/>
    <w:rPr>
      <w:sz w:val="16"/>
      <w:szCs w:val="16"/>
    </w:rPr>
  </w:style>
  <w:style w:type="paragraph" w:styleId="CommentText">
    <w:name w:val="annotation text"/>
    <w:basedOn w:val="Normal"/>
    <w:link w:val="CommentTextChar"/>
    <w:uiPriority w:val="99"/>
    <w:semiHidden/>
    <w:unhideWhenUsed/>
    <w:rsid w:val="00810F23"/>
    <w:pPr>
      <w:spacing w:line="240" w:lineRule="auto"/>
    </w:pPr>
    <w:rPr>
      <w:sz w:val="20"/>
      <w:szCs w:val="20"/>
    </w:rPr>
  </w:style>
  <w:style w:type="character" w:customStyle="1" w:styleId="CommentTextChar">
    <w:name w:val="Comment Text Char"/>
    <w:basedOn w:val="DefaultParagraphFont"/>
    <w:link w:val="CommentText"/>
    <w:uiPriority w:val="99"/>
    <w:semiHidden/>
    <w:rsid w:val="00810F23"/>
    <w:rPr>
      <w:sz w:val="20"/>
      <w:szCs w:val="20"/>
    </w:rPr>
  </w:style>
  <w:style w:type="paragraph" w:styleId="CommentSubject">
    <w:name w:val="annotation subject"/>
    <w:basedOn w:val="CommentText"/>
    <w:next w:val="CommentText"/>
    <w:link w:val="CommentSubjectChar"/>
    <w:uiPriority w:val="99"/>
    <w:semiHidden/>
    <w:unhideWhenUsed/>
    <w:rsid w:val="00810F23"/>
    <w:rPr>
      <w:b/>
      <w:bCs/>
    </w:rPr>
  </w:style>
  <w:style w:type="character" w:customStyle="1" w:styleId="CommentSubjectChar">
    <w:name w:val="Comment Subject Char"/>
    <w:basedOn w:val="CommentTextChar"/>
    <w:link w:val="CommentSubject"/>
    <w:uiPriority w:val="99"/>
    <w:semiHidden/>
    <w:rsid w:val="00810F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F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E1F78"/>
    <w:rPr>
      <w:color w:val="3366CC"/>
      <w:u w:val="single"/>
    </w:rPr>
  </w:style>
  <w:style w:type="paragraph" w:styleId="NormalWeb">
    <w:name w:val="Normal (Web)"/>
    <w:basedOn w:val="Normal"/>
    <w:uiPriority w:val="99"/>
    <w:unhideWhenUsed/>
    <w:rsid w:val="00B22D9F"/>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styleId="Header">
    <w:name w:val="header"/>
    <w:basedOn w:val="Normal"/>
    <w:link w:val="HeaderChar"/>
    <w:uiPriority w:val="99"/>
    <w:unhideWhenUsed/>
    <w:rsid w:val="00642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4DC"/>
  </w:style>
  <w:style w:type="paragraph" w:styleId="Footer">
    <w:name w:val="footer"/>
    <w:basedOn w:val="Normal"/>
    <w:link w:val="FooterChar"/>
    <w:uiPriority w:val="99"/>
    <w:unhideWhenUsed/>
    <w:rsid w:val="00642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4DC"/>
  </w:style>
  <w:style w:type="paragraph" w:styleId="BalloonText">
    <w:name w:val="Balloon Text"/>
    <w:basedOn w:val="Normal"/>
    <w:link w:val="BalloonTextChar"/>
    <w:uiPriority w:val="99"/>
    <w:semiHidden/>
    <w:unhideWhenUsed/>
    <w:rsid w:val="0089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40"/>
    <w:rPr>
      <w:rFonts w:ascii="Tahoma" w:hAnsi="Tahoma" w:cs="Tahoma"/>
      <w:sz w:val="16"/>
      <w:szCs w:val="16"/>
    </w:rPr>
  </w:style>
  <w:style w:type="character" w:customStyle="1" w:styleId="Heading1Char">
    <w:name w:val="Heading 1 Char"/>
    <w:basedOn w:val="DefaultParagraphFont"/>
    <w:link w:val="Heading1"/>
    <w:uiPriority w:val="9"/>
    <w:rsid w:val="00933F18"/>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810F23"/>
    <w:rPr>
      <w:sz w:val="16"/>
      <w:szCs w:val="16"/>
    </w:rPr>
  </w:style>
  <w:style w:type="paragraph" w:styleId="CommentText">
    <w:name w:val="annotation text"/>
    <w:basedOn w:val="Normal"/>
    <w:link w:val="CommentTextChar"/>
    <w:uiPriority w:val="99"/>
    <w:semiHidden/>
    <w:unhideWhenUsed/>
    <w:rsid w:val="00810F23"/>
    <w:pPr>
      <w:spacing w:line="240" w:lineRule="auto"/>
    </w:pPr>
    <w:rPr>
      <w:sz w:val="20"/>
      <w:szCs w:val="20"/>
    </w:rPr>
  </w:style>
  <w:style w:type="character" w:customStyle="1" w:styleId="CommentTextChar">
    <w:name w:val="Comment Text Char"/>
    <w:basedOn w:val="DefaultParagraphFont"/>
    <w:link w:val="CommentText"/>
    <w:uiPriority w:val="99"/>
    <w:semiHidden/>
    <w:rsid w:val="00810F23"/>
    <w:rPr>
      <w:sz w:val="20"/>
      <w:szCs w:val="20"/>
    </w:rPr>
  </w:style>
  <w:style w:type="paragraph" w:styleId="CommentSubject">
    <w:name w:val="annotation subject"/>
    <w:basedOn w:val="CommentText"/>
    <w:next w:val="CommentText"/>
    <w:link w:val="CommentSubjectChar"/>
    <w:uiPriority w:val="99"/>
    <w:semiHidden/>
    <w:unhideWhenUsed/>
    <w:rsid w:val="00810F23"/>
    <w:rPr>
      <w:b/>
      <w:bCs/>
    </w:rPr>
  </w:style>
  <w:style w:type="character" w:customStyle="1" w:styleId="CommentSubjectChar">
    <w:name w:val="Comment Subject Char"/>
    <w:basedOn w:val="CommentTextChar"/>
    <w:link w:val="CommentSubject"/>
    <w:uiPriority w:val="99"/>
    <w:semiHidden/>
    <w:rsid w:val="00810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4998">
      <w:bodyDiv w:val="1"/>
      <w:marLeft w:val="0"/>
      <w:marRight w:val="0"/>
      <w:marTop w:val="0"/>
      <w:marBottom w:val="0"/>
      <w:divBdr>
        <w:top w:val="none" w:sz="0" w:space="0" w:color="auto"/>
        <w:left w:val="none" w:sz="0" w:space="0" w:color="auto"/>
        <w:bottom w:val="none" w:sz="0" w:space="0" w:color="auto"/>
        <w:right w:val="none" w:sz="0" w:space="0" w:color="auto"/>
      </w:divBdr>
      <w:divsChild>
        <w:div w:id="2043242292">
          <w:marLeft w:val="0"/>
          <w:marRight w:val="0"/>
          <w:marTop w:val="0"/>
          <w:marBottom w:val="0"/>
          <w:divBdr>
            <w:top w:val="none" w:sz="0" w:space="0" w:color="auto"/>
            <w:left w:val="none" w:sz="0" w:space="0" w:color="auto"/>
            <w:bottom w:val="none" w:sz="0" w:space="0" w:color="auto"/>
            <w:right w:val="none" w:sz="0" w:space="0" w:color="auto"/>
          </w:divBdr>
          <w:divsChild>
            <w:div w:id="525870727">
              <w:marLeft w:val="0"/>
              <w:marRight w:val="0"/>
              <w:marTop w:val="0"/>
              <w:marBottom w:val="0"/>
              <w:divBdr>
                <w:top w:val="none" w:sz="0" w:space="0" w:color="auto"/>
                <w:left w:val="none" w:sz="0" w:space="0" w:color="auto"/>
                <w:bottom w:val="none" w:sz="0" w:space="0" w:color="auto"/>
                <w:right w:val="none" w:sz="0" w:space="0" w:color="auto"/>
              </w:divBdr>
              <w:divsChild>
                <w:div w:id="163519755">
                  <w:marLeft w:val="0"/>
                  <w:marRight w:val="0"/>
                  <w:marTop w:val="0"/>
                  <w:marBottom w:val="0"/>
                  <w:divBdr>
                    <w:top w:val="none" w:sz="0" w:space="0" w:color="auto"/>
                    <w:left w:val="none" w:sz="0" w:space="0" w:color="auto"/>
                    <w:bottom w:val="none" w:sz="0" w:space="0" w:color="auto"/>
                    <w:right w:val="none" w:sz="0" w:space="0" w:color="auto"/>
                  </w:divBdr>
                  <w:divsChild>
                    <w:div w:id="1035886402">
                      <w:marLeft w:val="0"/>
                      <w:marRight w:val="0"/>
                      <w:marTop w:val="0"/>
                      <w:marBottom w:val="0"/>
                      <w:divBdr>
                        <w:top w:val="none" w:sz="0" w:space="0" w:color="auto"/>
                        <w:left w:val="none" w:sz="0" w:space="0" w:color="auto"/>
                        <w:bottom w:val="none" w:sz="0" w:space="0" w:color="auto"/>
                        <w:right w:val="none" w:sz="0" w:space="0" w:color="auto"/>
                      </w:divBdr>
                      <w:divsChild>
                        <w:div w:id="1622031529">
                          <w:marLeft w:val="0"/>
                          <w:marRight w:val="0"/>
                          <w:marTop w:val="0"/>
                          <w:marBottom w:val="0"/>
                          <w:divBdr>
                            <w:top w:val="none" w:sz="0" w:space="0" w:color="auto"/>
                            <w:left w:val="none" w:sz="0" w:space="0" w:color="auto"/>
                            <w:bottom w:val="none" w:sz="0" w:space="0" w:color="auto"/>
                            <w:right w:val="none" w:sz="0" w:space="0" w:color="auto"/>
                          </w:divBdr>
                          <w:divsChild>
                            <w:div w:id="522667160">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1966080470">
                                      <w:marLeft w:val="0"/>
                                      <w:marRight w:val="0"/>
                                      <w:marTop w:val="0"/>
                                      <w:marBottom w:val="0"/>
                                      <w:divBdr>
                                        <w:top w:val="none" w:sz="0" w:space="0" w:color="auto"/>
                                        <w:left w:val="none" w:sz="0" w:space="0" w:color="auto"/>
                                        <w:bottom w:val="none" w:sz="0" w:space="0" w:color="auto"/>
                                        <w:right w:val="none" w:sz="0" w:space="0" w:color="auto"/>
                                      </w:divBdr>
                                      <w:divsChild>
                                        <w:div w:id="1127426994">
                                          <w:marLeft w:val="0"/>
                                          <w:marRight w:val="0"/>
                                          <w:marTop w:val="0"/>
                                          <w:marBottom w:val="0"/>
                                          <w:divBdr>
                                            <w:top w:val="none" w:sz="0" w:space="0" w:color="auto"/>
                                            <w:left w:val="none" w:sz="0" w:space="0" w:color="auto"/>
                                            <w:bottom w:val="none" w:sz="0" w:space="0" w:color="auto"/>
                                            <w:right w:val="none" w:sz="0" w:space="0" w:color="auto"/>
                                          </w:divBdr>
                                          <w:divsChild>
                                            <w:div w:id="2066634636">
                                              <w:marLeft w:val="0"/>
                                              <w:marRight w:val="0"/>
                                              <w:marTop w:val="0"/>
                                              <w:marBottom w:val="0"/>
                                              <w:divBdr>
                                                <w:top w:val="none" w:sz="0" w:space="0" w:color="auto"/>
                                                <w:left w:val="none" w:sz="0" w:space="0" w:color="auto"/>
                                                <w:bottom w:val="none" w:sz="0" w:space="0" w:color="auto"/>
                                                <w:right w:val="none" w:sz="0" w:space="0" w:color="auto"/>
                                              </w:divBdr>
                                              <w:divsChild>
                                                <w:div w:id="1102334352">
                                                  <w:marLeft w:val="0"/>
                                                  <w:marRight w:val="0"/>
                                                  <w:marTop w:val="0"/>
                                                  <w:marBottom w:val="0"/>
                                                  <w:divBdr>
                                                    <w:top w:val="none" w:sz="0" w:space="0" w:color="auto"/>
                                                    <w:left w:val="none" w:sz="0" w:space="0" w:color="auto"/>
                                                    <w:bottom w:val="none" w:sz="0" w:space="0" w:color="auto"/>
                                                    <w:right w:val="none" w:sz="0" w:space="0" w:color="auto"/>
                                                  </w:divBdr>
                                                  <w:divsChild>
                                                    <w:div w:id="1478494353">
                                                      <w:marLeft w:val="0"/>
                                                      <w:marRight w:val="0"/>
                                                      <w:marTop w:val="0"/>
                                                      <w:marBottom w:val="0"/>
                                                      <w:divBdr>
                                                        <w:top w:val="none" w:sz="0" w:space="0" w:color="auto"/>
                                                        <w:left w:val="none" w:sz="0" w:space="0" w:color="auto"/>
                                                        <w:bottom w:val="none" w:sz="0" w:space="0" w:color="auto"/>
                                                        <w:right w:val="none" w:sz="0" w:space="0" w:color="auto"/>
                                                      </w:divBdr>
                                                      <w:divsChild>
                                                        <w:div w:id="840974664">
                                                          <w:marLeft w:val="0"/>
                                                          <w:marRight w:val="0"/>
                                                          <w:marTop w:val="0"/>
                                                          <w:marBottom w:val="0"/>
                                                          <w:divBdr>
                                                            <w:top w:val="none" w:sz="0" w:space="0" w:color="auto"/>
                                                            <w:left w:val="none" w:sz="0" w:space="0" w:color="auto"/>
                                                            <w:bottom w:val="none" w:sz="0" w:space="0" w:color="auto"/>
                                                            <w:right w:val="none" w:sz="0" w:space="0" w:color="auto"/>
                                                          </w:divBdr>
                                                          <w:divsChild>
                                                            <w:div w:id="282731368">
                                                              <w:marLeft w:val="0"/>
                                                              <w:marRight w:val="0"/>
                                                              <w:marTop w:val="0"/>
                                                              <w:marBottom w:val="0"/>
                                                              <w:divBdr>
                                                                <w:top w:val="none" w:sz="0" w:space="0" w:color="auto"/>
                                                                <w:left w:val="none" w:sz="0" w:space="0" w:color="auto"/>
                                                                <w:bottom w:val="none" w:sz="0" w:space="0" w:color="auto"/>
                                                                <w:right w:val="none" w:sz="0" w:space="0" w:color="auto"/>
                                                              </w:divBdr>
                                                              <w:divsChild>
                                                                <w:div w:id="2060929751">
                                                                  <w:marLeft w:val="0"/>
                                                                  <w:marRight w:val="0"/>
                                                                  <w:marTop w:val="0"/>
                                                                  <w:marBottom w:val="0"/>
                                                                  <w:divBdr>
                                                                    <w:top w:val="none" w:sz="0" w:space="0" w:color="auto"/>
                                                                    <w:left w:val="none" w:sz="0" w:space="0" w:color="auto"/>
                                                                    <w:bottom w:val="none" w:sz="0" w:space="0" w:color="auto"/>
                                                                    <w:right w:val="none" w:sz="0" w:space="0" w:color="auto"/>
                                                                  </w:divBdr>
                                                                  <w:divsChild>
                                                                    <w:div w:id="465900307">
                                                                      <w:marLeft w:val="0"/>
                                                                      <w:marRight w:val="0"/>
                                                                      <w:marTop w:val="0"/>
                                                                      <w:marBottom w:val="0"/>
                                                                      <w:divBdr>
                                                                        <w:top w:val="none" w:sz="0" w:space="0" w:color="auto"/>
                                                                        <w:left w:val="none" w:sz="0" w:space="0" w:color="auto"/>
                                                                        <w:bottom w:val="none" w:sz="0" w:space="0" w:color="auto"/>
                                                                        <w:right w:val="none" w:sz="0" w:space="0" w:color="auto"/>
                                                                      </w:divBdr>
                                                                      <w:divsChild>
                                                                        <w:div w:id="1242838448">
                                                                          <w:marLeft w:val="0"/>
                                                                          <w:marRight w:val="0"/>
                                                                          <w:marTop w:val="0"/>
                                                                          <w:marBottom w:val="0"/>
                                                                          <w:divBdr>
                                                                            <w:top w:val="none" w:sz="0" w:space="0" w:color="auto"/>
                                                                            <w:left w:val="none" w:sz="0" w:space="0" w:color="auto"/>
                                                                            <w:bottom w:val="none" w:sz="0" w:space="0" w:color="auto"/>
                                                                            <w:right w:val="none" w:sz="0" w:space="0" w:color="auto"/>
                                                                          </w:divBdr>
                                                                          <w:divsChild>
                                                                            <w:div w:id="1505432515">
                                                                              <w:marLeft w:val="0"/>
                                                                              <w:marRight w:val="0"/>
                                                                              <w:marTop w:val="0"/>
                                                                              <w:marBottom w:val="0"/>
                                                                              <w:divBdr>
                                                                                <w:top w:val="none" w:sz="0" w:space="0" w:color="auto"/>
                                                                                <w:left w:val="none" w:sz="0" w:space="0" w:color="auto"/>
                                                                                <w:bottom w:val="none" w:sz="0" w:space="0" w:color="auto"/>
                                                                                <w:right w:val="none" w:sz="0" w:space="0" w:color="auto"/>
                                                                              </w:divBdr>
                                                                              <w:divsChild>
                                                                                <w:div w:id="143472883">
                                                                                  <w:marLeft w:val="0"/>
                                                                                  <w:marRight w:val="0"/>
                                                                                  <w:marTop w:val="0"/>
                                                                                  <w:marBottom w:val="0"/>
                                                                                  <w:divBdr>
                                                                                    <w:top w:val="none" w:sz="0" w:space="0" w:color="auto"/>
                                                                                    <w:left w:val="none" w:sz="0" w:space="0" w:color="auto"/>
                                                                                    <w:bottom w:val="none" w:sz="0" w:space="0" w:color="auto"/>
                                                                                    <w:right w:val="none" w:sz="0" w:space="0" w:color="auto"/>
                                                                                  </w:divBdr>
                                                                                  <w:divsChild>
                                                                                    <w:div w:id="2061711732">
                                                                                      <w:marLeft w:val="0"/>
                                                                                      <w:marRight w:val="0"/>
                                                                                      <w:marTop w:val="0"/>
                                                                                      <w:marBottom w:val="0"/>
                                                                                      <w:divBdr>
                                                                                        <w:top w:val="none" w:sz="0" w:space="0" w:color="auto"/>
                                                                                        <w:left w:val="none" w:sz="0" w:space="0" w:color="auto"/>
                                                                                        <w:bottom w:val="none" w:sz="0" w:space="0" w:color="auto"/>
                                                                                        <w:right w:val="none" w:sz="0" w:space="0" w:color="auto"/>
                                                                                      </w:divBdr>
                                                                                      <w:divsChild>
                                                                                        <w:div w:id="137573876">
                                                                                          <w:marLeft w:val="0"/>
                                                                                          <w:marRight w:val="0"/>
                                                                                          <w:marTop w:val="0"/>
                                                                                          <w:marBottom w:val="0"/>
                                                                                          <w:divBdr>
                                                                                            <w:top w:val="none" w:sz="0" w:space="0" w:color="auto"/>
                                                                                            <w:left w:val="none" w:sz="0" w:space="0" w:color="auto"/>
                                                                                            <w:bottom w:val="none" w:sz="0" w:space="0" w:color="auto"/>
                                                                                            <w:right w:val="none" w:sz="0" w:space="0" w:color="auto"/>
                                                                                          </w:divBdr>
                                                                                          <w:divsChild>
                                                                                            <w:div w:id="1153108149">
                                                                                              <w:marLeft w:val="0"/>
                                                                                              <w:marRight w:val="0"/>
                                                                                              <w:marTop w:val="0"/>
                                                                                              <w:marBottom w:val="0"/>
                                                                                              <w:divBdr>
                                                                                                <w:top w:val="none" w:sz="0" w:space="0" w:color="auto"/>
                                                                                                <w:left w:val="none" w:sz="0" w:space="0" w:color="auto"/>
                                                                                                <w:bottom w:val="none" w:sz="0" w:space="0" w:color="auto"/>
                                                                                                <w:right w:val="none" w:sz="0" w:space="0" w:color="auto"/>
                                                                                              </w:divBdr>
                                                                                              <w:divsChild>
                                                                                                <w:div w:id="449397512">
                                                                                                  <w:marLeft w:val="0"/>
                                                                                                  <w:marRight w:val="0"/>
                                                                                                  <w:marTop w:val="0"/>
                                                                                                  <w:marBottom w:val="0"/>
                                                                                                  <w:divBdr>
                                                                                                    <w:top w:val="none" w:sz="0" w:space="0" w:color="auto"/>
                                                                                                    <w:left w:val="none" w:sz="0" w:space="0" w:color="auto"/>
                                                                                                    <w:bottom w:val="none" w:sz="0" w:space="0" w:color="auto"/>
                                                                                                    <w:right w:val="none" w:sz="0" w:space="0" w:color="auto"/>
                                                                                                  </w:divBdr>
                                                                                                  <w:divsChild>
                                                                                                    <w:div w:id="1361397399">
                                                                                                      <w:marLeft w:val="0"/>
                                                                                                      <w:marRight w:val="0"/>
                                                                                                      <w:marTop w:val="0"/>
                                                                                                      <w:marBottom w:val="0"/>
                                                                                                      <w:divBdr>
                                                                                                        <w:top w:val="none" w:sz="0" w:space="0" w:color="auto"/>
                                                                                                        <w:left w:val="none" w:sz="0" w:space="0" w:color="auto"/>
                                                                                                        <w:bottom w:val="none" w:sz="0" w:space="0" w:color="auto"/>
                                                                                                        <w:right w:val="none" w:sz="0" w:space="0" w:color="auto"/>
                                                                                                      </w:divBdr>
                                                                                                      <w:divsChild>
                                                                                                        <w:div w:id="1259368126">
                                                                                                          <w:marLeft w:val="0"/>
                                                                                                          <w:marRight w:val="0"/>
                                                                                                          <w:marTop w:val="0"/>
                                                                                                          <w:marBottom w:val="0"/>
                                                                                                          <w:divBdr>
                                                                                                            <w:top w:val="none" w:sz="0" w:space="0" w:color="auto"/>
                                                                                                            <w:left w:val="none" w:sz="0" w:space="0" w:color="auto"/>
                                                                                                            <w:bottom w:val="none" w:sz="0" w:space="0" w:color="auto"/>
                                                                                                            <w:right w:val="none" w:sz="0" w:space="0" w:color="auto"/>
                                                                                                          </w:divBdr>
                                                                                                          <w:divsChild>
                                                                                                            <w:div w:id="682169911">
                                                                                                              <w:marLeft w:val="0"/>
                                                                                                              <w:marRight w:val="0"/>
                                                                                                              <w:marTop w:val="0"/>
                                                                                                              <w:marBottom w:val="0"/>
                                                                                                              <w:divBdr>
                                                                                                                <w:top w:val="none" w:sz="0" w:space="0" w:color="auto"/>
                                                                                                                <w:left w:val="none" w:sz="0" w:space="0" w:color="auto"/>
                                                                                                                <w:bottom w:val="none" w:sz="0" w:space="0" w:color="auto"/>
                                                                                                                <w:right w:val="none" w:sz="0" w:space="0" w:color="auto"/>
                                                                                                              </w:divBdr>
                                                                                                              <w:divsChild>
                                                                                                                <w:div w:id="1397162796">
                                                                                                                  <w:marLeft w:val="0"/>
                                                                                                                  <w:marRight w:val="0"/>
                                                                                                                  <w:marTop w:val="0"/>
                                                                                                                  <w:marBottom w:val="0"/>
                                                                                                                  <w:divBdr>
                                                                                                                    <w:top w:val="none" w:sz="0" w:space="0" w:color="auto"/>
                                                                                                                    <w:left w:val="none" w:sz="0" w:space="0" w:color="auto"/>
                                                                                                                    <w:bottom w:val="none" w:sz="0" w:space="0" w:color="auto"/>
                                                                                                                    <w:right w:val="none" w:sz="0" w:space="0" w:color="auto"/>
                                                                                                                  </w:divBdr>
                                                                                                                  <w:divsChild>
                                                                                                                    <w:div w:id="1117989526">
                                                                                                                      <w:marLeft w:val="0"/>
                                                                                                                      <w:marRight w:val="0"/>
                                                                                                                      <w:marTop w:val="0"/>
                                                                                                                      <w:marBottom w:val="0"/>
                                                                                                                      <w:divBdr>
                                                                                                                        <w:top w:val="none" w:sz="0" w:space="0" w:color="auto"/>
                                                                                                                        <w:left w:val="none" w:sz="0" w:space="0" w:color="auto"/>
                                                                                                                        <w:bottom w:val="none" w:sz="0" w:space="0" w:color="auto"/>
                                                                                                                        <w:right w:val="none" w:sz="0" w:space="0" w:color="auto"/>
                                                                                                                      </w:divBdr>
                                                                                                                      <w:divsChild>
                                                                                                                        <w:div w:id="885333058">
                                                                                                                          <w:marLeft w:val="0"/>
                                                                                                                          <w:marRight w:val="0"/>
                                                                                                                          <w:marTop w:val="0"/>
                                                                                                                          <w:marBottom w:val="0"/>
                                                                                                                          <w:divBdr>
                                                                                                                            <w:top w:val="none" w:sz="0" w:space="0" w:color="auto"/>
                                                                                                                            <w:left w:val="none" w:sz="0" w:space="0" w:color="auto"/>
                                                                                                                            <w:bottom w:val="none" w:sz="0" w:space="0" w:color="auto"/>
                                                                                                                            <w:right w:val="none" w:sz="0" w:space="0" w:color="auto"/>
                                                                                                                          </w:divBdr>
                                                                                                                          <w:divsChild>
                                                                                                                            <w:div w:id="1088575821">
                                                                                                                              <w:marLeft w:val="0"/>
                                                                                                                              <w:marRight w:val="0"/>
                                                                                                                              <w:marTop w:val="0"/>
                                                                                                                              <w:marBottom w:val="0"/>
                                                                                                                              <w:divBdr>
                                                                                                                                <w:top w:val="none" w:sz="0" w:space="0" w:color="auto"/>
                                                                                                                                <w:left w:val="none" w:sz="0" w:space="0" w:color="auto"/>
                                                                                                                                <w:bottom w:val="none" w:sz="0" w:space="0" w:color="auto"/>
                                                                                                                                <w:right w:val="none" w:sz="0" w:space="0" w:color="auto"/>
                                                                                                                              </w:divBdr>
                                                                                                                              <w:divsChild>
                                                                                                                                <w:div w:id="2024478022">
                                                                                                                                  <w:marLeft w:val="0"/>
                                                                                                                                  <w:marRight w:val="0"/>
                                                                                                                                  <w:marTop w:val="0"/>
                                                                                                                                  <w:marBottom w:val="0"/>
                                                                                                                                  <w:divBdr>
                                                                                                                                    <w:top w:val="none" w:sz="0" w:space="0" w:color="auto"/>
                                                                                                                                    <w:left w:val="none" w:sz="0" w:space="0" w:color="auto"/>
                                                                                                                                    <w:bottom w:val="none" w:sz="0" w:space="0" w:color="auto"/>
                                                                                                                                    <w:right w:val="none" w:sz="0" w:space="0" w:color="auto"/>
                                                                                                                                  </w:divBdr>
                                                                                                                                  <w:divsChild>
                                                                                                                                    <w:div w:id="799959995">
                                                                                                                                      <w:marLeft w:val="0"/>
                                                                                                                                      <w:marRight w:val="0"/>
                                                                                                                                      <w:marTop w:val="0"/>
                                                                                                                                      <w:marBottom w:val="0"/>
                                                                                                                                      <w:divBdr>
                                                                                                                                        <w:top w:val="none" w:sz="0" w:space="0" w:color="auto"/>
                                                                                                                                        <w:left w:val="none" w:sz="0" w:space="0" w:color="auto"/>
                                                                                                                                        <w:bottom w:val="none" w:sz="0" w:space="0" w:color="auto"/>
                                                                                                                                        <w:right w:val="none" w:sz="0" w:space="0" w:color="auto"/>
                                                                                                                                      </w:divBdr>
                                                                                                                                      <w:divsChild>
                                                                                                                                        <w:div w:id="633566551">
                                                                                                                                          <w:marLeft w:val="0"/>
                                                                                                                                          <w:marRight w:val="0"/>
                                                                                                                                          <w:marTop w:val="0"/>
                                                                                                                                          <w:marBottom w:val="0"/>
                                                                                                                                          <w:divBdr>
                                                                                                                                            <w:top w:val="none" w:sz="0" w:space="0" w:color="auto"/>
                                                                                                                                            <w:left w:val="none" w:sz="0" w:space="0" w:color="auto"/>
                                                                                                                                            <w:bottom w:val="none" w:sz="0" w:space="0" w:color="auto"/>
                                                                                                                                            <w:right w:val="none" w:sz="0" w:space="0" w:color="auto"/>
                                                                                                                                          </w:divBdr>
                                                                                                                                          <w:divsChild>
                                                                                                                                            <w:div w:id="447551087">
                                                                                                                                              <w:marLeft w:val="0"/>
                                                                                                                                              <w:marRight w:val="0"/>
                                                                                                                                              <w:marTop w:val="0"/>
                                                                                                                                              <w:marBottom w:val="0"/>
                                                                                                                                              <w:divBdr>
                                                                                                                                                <w:top w:val="none" w:sz="0" w:space="0" w:color="auto"/>
                                                                                                                                                <w:left w:val="none" w:sz="0" w:space="0" w:color="auto"/>
                                                                                                                                                <w:bottom w:val="none" w:sz="0" w:space="0" w:color="auto"/>
                                                                                                                                                <w:right w:val="none" w:sz="0" w:space="0" w:color="auto"/>
                                                                                                                                              </w:divBdr>
                                                                                                                                              <w:divsChild>
                                                                                                                                                <w:div w:id="1285579886">
                                                                                                                                                  <w:marLeft w:val="0"/>
                                                                                                                                                  <w:marRight w:val="0"/>
                                                                                                                                                  <w:marTop w:val="0"/>
                                                                                                                                                  <w:marBottom w:val="0"/>
                                                                                                                                                  <w:divBdr>
                                                                                                                                                    <w:top w:val="none" w:sz="0" w:space="0" w:color="auto"/>
                                                                                                                                                    <w:left w:val="none" w:sz="0" w:space="0" w:color="auto"/>
                                                                                                                                                    <w:bottom w:val="none" w:sz="0" w:space="0" w:color="auto"/>
                                                                                                                                                    <w:right w:val="none" w:sz="0" w:space="0" w:color="auto"/>
                                                                                                                                                  </w:divBdr>
                                                                                                                                                  <w:divsChild>
                                                                                                                                                    <w:div w:id="1519809549">
                                                                                                                                                      <w:marLeft w:val="0"/>
                                                                                                                                                      <w:marRight w:val="0"/>
                                                                                                                                                      <w:marTop w:val="0"/>
                                                                                                                                                      <w:marBottom w:val="0"/>
                                                                                                                                                      <w:divBdr>
                                                                                                                                                        <w:top w:val="none" w:sz="0" w:space="0" w:color="auto"/>
                                                                                                                                                        <w:left w:val="none" w:sz="0" w:space="0" w:color="auto"/>
                                                                                                                                                        <w:bottom w:val="none" w:sz="0" w:space="0" w:color="auto"/>
                                                                                                                                                        <w:right w:val="none" w:sz="0" w:space="0" w:color="auto"/>
                                                                                                                                                      </w:divBdr>
                                                                                                                                                      <w:divsChild>
                                                                                                                                                        <w:div w:id="1357075089">
                                                                                                                                                          <w:marLeft w:val="0"/>
                                                                                                                                                          <w:marRight w:val="0"/>
                                                                                                                                                          <w:marTop w:val="0"/>
                                                                                                                                                          <w:marBottom w:val="0"/>
                                                                                                                                                          <w:divBdr>
                                                                                                                                                            <w:top w:val="none" w:sz="0" w:space="0" w:color="auto"/>
                                                                                                                                                            <w:left w:val="none" w:sz="0" w:space="0" w:color="auto"/>
                                                                                                                                                            <w:bottom w:val="none" w:sz="0" w:space="0" w:color="auto"/>
                                                                                                                                                            <w:right w:val="none" w:sz="0" w:space="0" w:color="auto"/>
                                                                                                                                                          </w:divBdr>
                                                                                                                                                          <w:divsChild>
                                                                                                                                                            <w:div w:id="15519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831714">
                                                                                                              <w:marLeft w:val="0"/>
                                                                                                              <w:marRight w:val="0"/>
                                                                                                              <w:marTop w:val="0"/>
                                                                                                              <w:marBottom w:val="0"/>
                                                                                                              <w:divBdr>
                                                                                                                <w:top w:val="none" w:sz="0" w:space="0" w:color="auto"/>
                                                                                                                <w:left w:val="none" w:sz="0" w:space="0" w:color="auto"/>
                                                                                                                <w:bottom w:val="none" w:sz="0" w:space="0" w:color="auto"/>
                                                                                                                <w:right w:val="none" w:sz="0" w:space="0" w:color="auto"/>
                                                                                                              </w:divBdr>
                                                                                                            </w:div>
                                                                                                            <w:div w:id="20306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0167-A079-4CEA-8905-F977FD34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19796</Words>
  <Characters>112841</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Promega Corp</Company>
  <LinksUpToDate>false</LinksUpToDate>
  <CharactersWithSpaces>132373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Kristiina</dc:creator>
  <cp:lastModifiedBy>Kristiina</cp:lastModifiedBy>
  <cp:revision>6</cp:revision>
  <dcterms:created xsi:type="dcterms:W3CDTF">2014-07-04T10:20:00Z</dcterms:created>
  <dcterms:modified xsi:type="dcterms:W3CDTF">2014-08-01T07:17:00Z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ktambets@ebc.ee@www.mendeley.com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