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0B" w:rsidRPr="00371FE4" w:rsidRDefault="0010140B" w:rsidP="0010140B">
      <w:pPr>
        <w:pStyle w:val="berschrift1"/>
        <w:rPr>
          <w:rFonts w:ascii="Arial" w:hAnsi="Arial" w:cs="Arial"/>
          <w:b w:val="0"/>
          <w:color w:val="auto"/>
          <w:sz w:val="24"/>
          <w:szCs w:val="24"/>
          <w:lang w:val="en-US"/>
        </w:rPr>
      </w:pPr>
      <w:bookmarkStart w:id="0" w:name="_Toc392161178"/>
      <w:r w:rsidRPr="00371FE4">
        <w:rPr>
          <w:rFonts w:ascii="Arial" w:hAnsi="Arial" w:cs="Arial"/>
          <w:color w:val="auto"/>
          <w:sz w:val="24"/>
          <w:szCs w:val="24"/>
          <w:lang w:val="en-US"/>
        </w:rPr>
        <w:t>Table S1.</w:t>
      </w:r>
      <w:r w:rsidRPr="00371FE4">
        <w:rPr>
          <w:rFonts w:ascii="Arial" w:hAnsi="Arial" w:cs="Arial"/>
          <w:b w:val="0"/>
          <w:color w:val="auto"/>
          <w:sz w:val="24"/>
          <w:szCs w:val="24"/>
          <w:lang w:val="en-US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  <w:lang w:val="en-US"/>
        </w:rPr>
        <w:t>245 s</w:t>
      </w:r>
      <w:r w:rsidRPr="00371FE4">
        <w:rPr>
          <w:rFonts w:ascii="Arial" w:hAnsi="Arial" w:cs="Arial"/>
          <w:b w:val="0"/>
          <w:color w:val="auto"/>
          <w:sz w:val="24"/>
          <w:szCs w:val="24"/>
          <w:lang w:val="en-US"/>
        </w:rPr>
        <w:t xml:space="preserve">ignificantly differentially regulated mRNAs comparing post-TX AKI and protocol biopsies from allografts with primary </w:t>
      </w:r>
      <w:r>
        <w:rPr>
          <w:rFonts w:ascii="Arial" w:hAnsi="Arial" w:cs="Arial"/>
          <w:b w:val="0"/>
          <w:color w:val="auto"/>
          <w:sz w:val="24"/>
          <w:szCs w:val="24"/>
          <w:lang w:val="en-US"/>
        </w:rPr>
        <w:t xml:space="preserve">graft </w:t>
      </w:r>
      <w:r w:rsidRPr="00371FE4">
        <w:rPr>
          <w:rFonts w:ascii="Arial" w:hAnsi="Arial" w:cs="Arial"/>
          <w:b w:val="0"/>
          <w:color w:val="auto"/>
          <w:sz w:val="24"/>
          <w:szCs w:val="24"/>
          <w:lang w:val="en-US"/>
        </w:rPr>
        <w:t>function</w:t>
      </w:r>
      <w:bookmarkEnd w:id="0"/>
      <w:r>
        <w:rPr>
          <w:rFonts w:ascii="Arial" w:hAnsi="Arial" w:cs="Arial"/>
          <w:b w:val="0"/>
          <w:color w:val="auto"/>
          <w:sz w:val="24"/>
          <w:szCs w:val="24"/>
          <w:lang w:val="en-US"/>
        </w:rPr>
        <w:t>.</w:t>
      </w:r>
    </w:p>
    <w:p w:rsidR="0010140B" w:rsidRPr="00371FE4" w:rsidRDefault="0010140B" w:rsidP="0010140B">
      <w:pPr>
        <w:spacing w:after="0"/>
        <w:rPr>
          <w:lang w:val="en-US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20"/>
        <w:gridCol w:w="1200"/>
        <w:gridCol w:w="1200"/>
        <w:gridCol w:w="8800"/>
      </w:tblGrid>
      <w:tr w:rsidR="0010140B" w:rsidRPr="005766FB" w:rsidTr="00AB1BF9">
        <w:trPr>
          <w:trHeight w:val="300"/>
          <w:tblHeader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Probe Set ID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Gene Symbol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raw p-value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Fold change</w:t>
            </w:r>
          </w:p>
        </w:tc>
        <w:tc>
          <w:tcPr>
            <w:tcW w:w="8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de-AT"/>
              </w:rPr>
              <w:t>Gene Description       bold…..molecular features discussed as biomarker candidates of AKI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17051827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AKR1B10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9.14E-03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7.88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aldo-keto reductase family 1, member B10 (aldose reductase)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16919547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SLPI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1.55E-03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5.67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secretory leukocyte peptidase inhibitor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16971643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FGB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3.63E-04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5.20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fibrinogen beta chain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16965606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SLC34A2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4.34E-04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3.13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solute carrier family 34 (sodium phosphate), member 2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16827679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NQO1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6.00E-03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3.01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NAD(P)H dehydrogenase, quinone 1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16980836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FGA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7.47E-04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2.95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fibrinogen alpha chain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16743647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MMP7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3.42E-02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2.88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 xml:space="preserve">matrix metallopeptidase 7 (matrilysin, uterine)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16775083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OLFM4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6.15E-03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2.86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olfactomedin 4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16924602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ADAMTS1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1.99E-03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2.71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ADAM metallopeptidase with thrombospondin type 1 motif, 1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17118303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COL1A2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2.30E-03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2.71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 xml:space="preserve">collagen, type I, alpha 2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16904193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ITGB6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7.24E-04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2.70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integrin, beta 6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17000463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EGR1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3.37E-03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2.40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early growth response 1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16693414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S100A8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7.43E-04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2.40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de-AT"/>
              </w:rPr>
              <w:t>S100 calcium binding protein A8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17117736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SOCS3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3.71E-03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2.36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suppressor of cytokine signaling 3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17021437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CGA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2.60E-02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2.33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glycoprotein hormones, alpha polypeptide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16997795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VCAN-AS1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1.61E-02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2.25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VCAN antisense RNA 1 (non-protein coding)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16943467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NFKBIZ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1.16E-03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2.10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nuclear factor of kappa light polypeptide gene enhancer in B-cells inhibitor, zeta 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16981266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DDX60L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2.74E-02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2.06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DEAD (Asp-Glu-Ala-Asp) box polypeptide 60-like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16787902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SERPINA3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1.08E-03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2.03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serpin peptidase inhibitor, clade A (alpha-1 antiproteinase, antitrypsin), member 3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17089525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LCN2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5.02E-03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1.95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lipocalin 2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16760792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CD163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2.77E-02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1.94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CD163 molecule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17000641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ECSCR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9.53E-03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1.94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endothelial cell surface expressed chemotaxis and apoptosis regulator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lastRenderedPageBreak/>
              <w:t>16994434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DNAH5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1.04E-03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1.93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dynein, axonemal, heavy chain 5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17080648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HAS2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3.27E-02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1.91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hyaluronan synthase 2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17097661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TNC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3.53E-02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1.84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tenascin C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16781606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ECRP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2.78E-03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1.83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ribonuclease, RNase A family, 2 (liver, eosinophil-derived neurotoxin) pseudogene 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16743874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CASP5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1.81E-02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1.83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caspase 5, apoptosis-related cysteine peptidase 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16760928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CLEC4E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3.65E-02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1.79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C-type lectin domain family 4, member E 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16886491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TNFAIP6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1.71E-02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1.79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tumor necrosis factor, alpha-induced protein 6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16744572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NNMT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4.46E-03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1.77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nicotinamide N-methyltransferase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16986913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VCAN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4.35E-02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1.77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versican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16885189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RNU4ATAC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1.21E-02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1.76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RNA, U4atac small nuclear (U12-dependent splicing)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17118269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NAMPT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1.06E-03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1.75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nicotinamide phosphoribosyltransferase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16793678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HIF1A-AS2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1.35E-03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1.74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HIF1A antisense RNA 2 (non-protein coding)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16962661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CLDN1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2.41E-02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1.73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claudin 1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16909021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SERPINE2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5.95E-03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1.73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serpin peptidase inhibitor, clade E (nexin, plasminogen activator inhibitor type 1), member 2 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16749423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ARNTL2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4.60E-03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1.72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aryl hydrocarbon receptor nuclear translocator-like 2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16871546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TYROBP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3.65E-02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1.70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TYRO protein tyrosine kinase binding protein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17016512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HIST1H2AM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1.17E-02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1.70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histone cluster 1, H2am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16960911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LXN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7.72E-03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1.69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latexin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16974534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PROM1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4.79E-02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1.69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prominin 1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16968213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ANXA3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6.72E-03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1.68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annexin A3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16984244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OSMR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1.80E-03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1.66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oncostatin M receptor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17002128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HAVCR1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4.23E-02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1.66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de-AT"/>
              </w:rPr>
              <w:t>hepatitis A virus cellular receptor 1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16984689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ITGA2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1.72E-03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integrin, alpha 2 (CD49B, alpha 2 subunit of VLA-2 receptor)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17119264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NOP56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2.55E-02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NOP56 ribonucleoprotein homolog (yeast)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16785048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FLJ22447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2.83E-02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uncharacterized LOC400221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17118854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TAF1D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1.22E-03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TATA box binding protein (TBP)-associated factor, RNA polymerase I, D, 41kDa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16909828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COL6A3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4.73E-03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collagen, type VI, alpha 3 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lastRenderedPageBreak/>
              <w:t>17118720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GAS5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8.11E-03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growth arrest-specific 5 (non-protein coding)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17118666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RABGGTB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7.57E-03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1.64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Rab geranylgeranyltransferase, beta subunit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17118670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RPL5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2.28E-02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1.64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ribosomal protein L5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16768297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DUSP6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6.42E-05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1.63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dual specificity phosphatase 6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16971631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TLR2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1.18E-02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1.63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toll-like receptor 2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16850517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NDC80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2.70E-02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1.62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NDC80 kinetochore complex component homolog (S. cerevisiae)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16903537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NMI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1.24E-02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1.62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N-myc (and STAT) interactor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17080486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TNFRSF11B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3.23E-03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1.62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tumor necrosis factor receptor superfamily, member 11b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16835158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ITGB3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2.44E-02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1.62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integrin, beta 3 (platelet glycoprotein IIIa, antigen CD61)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16801473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AQP9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1.06E-02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1.60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aquaporin 9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17045198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ANLN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1.16E-02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anillin, actin binding protein 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16690511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TAF13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1.17E-02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TAF13 RNA polymerase II, TATA box binding protein (TBP)-associated factor, 18kDa 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16725227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MS4A14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2.40E-02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membrane-spanning 4-domains, subfamily A, member 14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16851397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RBBP8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2.19E-04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retinoblastoma binding protein 8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16969439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ARHGEF38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9.83E-03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Rho guanine nucleotide exchange factor (GEF) 38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17025560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SDIM1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3.21E-02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stress responsive DNAJB4 interacting membrane protein 1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16768941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IKBIP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4.58E-03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IKBKB interacting protein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17110322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EFHC2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3.06E-02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EF-hand domain (C-terminal) containing 2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16914264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WFDC2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1.13E-02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WAP four-disulfide core domain 2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16734755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RRM1-AS1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2.30E-02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RRM1 antisense RNA 1 (non-protein coding)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16912379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TPX2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1.36E-02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TPX2, microtubule-associated, homolog (Xenopus laevis) 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16735751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LYVE1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7.55E-04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lymphatic vessel endothelial hyaluronan receptor 1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16893704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FAM110C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7.62E-03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family with sequence similarity 110, member C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16707503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EXOC6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8.75E-04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exocyst complex component 6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16969686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CCDC109B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2.59E-02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coiled-coil domain containing 109B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16878541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SPDYA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1.32E-02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speedy homolog A (Xenopus laevis)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16991859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HMMR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3.75E-02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hyaluronan-mediated motility receptor (RHAMM)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lastRenderedPageBreak/>
              <w:t>17024144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IFNGR1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4.61E-03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interferon gamma receptor 1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16948021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ECT2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1.82E-03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epithelial cell transforming sequence 2 oncogene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16720077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IFITM2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3.87E-02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interferon induced transmembrane protein 2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16943336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TMEM45A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2.14E-03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transmembrane protein 45A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16761997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PLCZ1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9.81E-04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phospholipase C, zeta 1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17102607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TSPAN7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1.11E-03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tetraspanin 7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16874249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SLC6A16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1.43E-02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solute carrier family 6, member 16 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16908575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SLC23A3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1.20E-03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solute carrier family 23 (nucleobase transporters), member 3 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16899043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NAT8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1.61E-02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N-acetyltransferase 8 (GCN5-related, putative)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17103717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CLCN5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3.61E-03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chloride channel, voltage-sensitive 5 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16835816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ACSF2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1.52E-02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acyl-CoA synthetase family member 2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16899580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SUCLG1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1.84E-02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succinate-CoA ligase, alpha subunit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16819264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MT1X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4.35E-02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metallothionein 1X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16745366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THY1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4.41E-04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Thy-1 cell surface antigen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17095056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PRUNE2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1.42E-03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prune homolog 2 (Drosophila)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16799106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SLC12A6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6.12E-03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solute carrier family 12 (potassium/chloride transporters), member 6 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16714944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PBLD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1.91E-02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phenazine biosynthesis-like protein domain containing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16883938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PLGLA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3.52E-02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plasminogen-like A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17015140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BPHL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4.60E-03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biphenyl hydrolase-like (serine hydrolase)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16878081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KHK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1.59E-02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ketohexokinase (fructokinase)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16867558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FUT6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8.20E-03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fucosyltransferase 6 (alpha (1,3) fucosyltransferase)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17108799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ARSE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3.63E-03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arylsulfatase E (chondrodysplasia punctata 1)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16753270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SLC16A7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1.21E-02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solute carrier family 16, member 7 (monocarboxylic acid transporter 2) 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17002176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FNDC9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2.53E-02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fibronectin type III domain containing 9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17055390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DGKB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8.04E-04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diacylglycerol kinase, beta 90kDa 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16907546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GCSHP3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2.59E-03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glycine cleavage system protein H (aminomethyl carrier) pseudogene 3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16688469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PTGER3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1.56E-03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prostaglandin E receptor 3 (subtype EP3)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lastRenderedPageBreak/>
              <w:t>17094766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TRPM3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2.15E-03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transient receptor potential cation channel, subfamily M, member 3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17003034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KIAA1191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1.90E-02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KIAA1191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16995155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AGXT2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4.04E-02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alanine--glyoxylate aminotransferase 2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16965179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C1QTNF7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8.67E-04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C1q and tumor necrosis factor related protein 7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16757710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PEBP1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2.58E-04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phosphatidylethanolamine binding protein 1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16874097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HSD17B14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3.91E-02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hydroxysteroid (17-beta) dehydrogenase 14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17006628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MCCD1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4.97E-03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mitochondrial coiled-coil domain 1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16939203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XYLB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2.09E-03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xylulokinase homolog (H. influenzae)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16806999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GOLGA8A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3.25E-03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golgin A8 family, member A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17012761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TCF21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1.49E-03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transcription factor 21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16714433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PCDH15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6.30E-03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protocadherin-related 15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16816563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ACSM5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2.20E-02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acyl-CoA synthetase medium-chain family member 5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16732755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GRAMD1B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4.18E-03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GRAM domain containing 1B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16955535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ACOX2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1.21E-02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acyl-CoA oxidase 2, branched chain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16995177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PRLR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2.90E-02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prolactin receptor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16816373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ABCC6P1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4.75E-04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ATP-binding cassette, sub-family C, member 6 pseudogene 1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17004273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NQO2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9.64E-03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NAD(P)H dehydrogenase, quinone 2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16928258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UPB1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7.38E-03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ureidopropionase, beta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17067284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EPHX2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6.05E-03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epoxide hydrolase 2, cytoplasmic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16716659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RBP4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2.08E-02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0.63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 xml:space="preserve">retinol binding protein 4, plasma 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16717970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CYP17A1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1.71E-02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cytochrome P450, family 17, subfamily A, polypeptide 1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16777198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CRYL1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7.52E-03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crystallin, lambda 1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16693082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SELENBP1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4.01E-04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selenium binding protein 1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16701630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OR2T35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4.81E-03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olfactory receptor, family 2, subfamily T, member 35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16843549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CCL14-CCL15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3.32E-03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CCL14-CCL15 readthrough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17078626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SLC10A5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7.28E-03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solute carrier family 10 (sodium/bile acid cotransporter family), member 5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16906031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ZNF385B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8.17E-04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zinc finger protein 385B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lastRenderedPageBreak/>
              <w:t>16796247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SERPINA6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1.23E-03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serpin peptidase inhibitor, clade A (alpha-1 antiproteinase, antitrypsin), member 6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17014459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PLG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3.80E-02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plasminogen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16712168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CUBN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2.21E-02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cubilin (intrinsic factor-cobalamin receptor)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17077023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PXDNL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3.03E-02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peroxidasin homolog (Drosophila)-like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16722844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NELL1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7.30E-03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NEL-like 1 (chicken)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17094946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TRPM6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1.89E-02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transient receptor potential cation channel, subfamily M, member 6 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17047298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SPDYE5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2.78E-02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speedy homolog E5 (Xenopus laevis)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17052425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MGAM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2.29E-02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maltase-glucoamylase (alpha-glucosidase)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16808665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GATM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4.61E-03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glycine amidinotransferase (L-arginine:glycine amidinotransferase)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16949322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FETUB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6.23E-03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fetuin B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16966621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CWH43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3.41E-03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cell wall biogenesis 43 C-terminal homolog (S. cerevisiae)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16858555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ZNF69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7.72E-03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zinc finger protein 69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16834603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TMEM106A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6.37E-03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transmembrane protein 106A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16725841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SCGB1D2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2.40E-02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secretoglobin, family 1D, member 2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16824588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GP2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2.32E-02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glycoprotein 2 (zymogen granule membrane)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16682016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AGMAT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3.63E-02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agmatine ureohydrolase (agmatinase)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16827655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TMED6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1.46E-02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transmembrane emp24 protein transport domain containing 6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16794632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ALDH6A1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6.98E-03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aldehyde dehydrogenase 6 family, member A1 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16960844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VEPH1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6.71E-04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ventricular zone expressed PH domain homolog 1 (zebrafish)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17092331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PTPRD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5.29E-03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protein tyrosine phosphatase, receptor type, D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16968488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WDFY3-AS2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4.42E-03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WDFY3 antisense RNA 2 (non-protein coding)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16739733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HRASLS5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9.14E-04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HRAS-like suppressor family, member 5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16989137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LEAP2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1.83E-04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liver expressed antimicrobial peptide 2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16842103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SHMT1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7.98E-03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serine hydroxymethyltransferase 1 (soluble)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16683300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TCEA3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1.83E-03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transcription elongation factor A (SII), 3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16981931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ENPP6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1.52E-02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ectonucleotide pyrophosphatase/phosphodiesterase 6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16719892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ECHS1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6.81E-03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enoyl CoA hydratase, short chain, 1, mitochondrial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lastRenderedPageBreak/>
              <w:t>16822035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DPEP1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1.84E-02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0.60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dipeptidase 1 (renal)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16800785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SLC12A1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2.04E-02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solute carrier family 12 (sodium/potassium/chloride transporters), member 1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16855629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RNF152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1.18E-02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ring finger protein 152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16670681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ANXA9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1.37E-03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annexin A9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17106852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XPNPEP2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3.76E-02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X-prolyl aminopeptidase (aminopeptidase P) 2, membrane-bound 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17106297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ZCCHC16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9.83E-03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zinc finger, CCHC domain containing 16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16815735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ABAT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1.47E-02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4-aminobutyrate aminotransferase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16782016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TRAJ56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3.13E-02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T cell receptor alpha joining 56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17000566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SLC23A1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7.02E-03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solute carrier family 23 (nucleobase transporters), member 1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16842673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SPAG5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8.52E-04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sperm associated antigen 5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17070360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RALYL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1.72E-03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RALY RNA binding protein-like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16787972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TCL6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3.52E-04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T-cell leukemia/lymphoma 6 (non-protein coding)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17055472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SOSTDC1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1.34E-02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sclerostin domain containing 1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16816579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ACSM2A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1.25E-02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acyl-CoA synthetase medium-chain family member 2A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16960698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MME-AS1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4.87E-02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MME antisense RNA 1 (non-protein coding)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16969591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HADH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4.79E-04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hydroxyacyl-CoA dehydrogenase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16983765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NPR3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1.69E-03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natriuretic peptide receptor C/guanylate cyclase C (atrionatriuretic peptide receptor C)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16701620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OR2T10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2.53E-02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olfactory receptor, family 2, subfamily T, member 10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17101262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ARSF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1.46E-03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arylsulfatase F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16993065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SLC34A1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5.02E-03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solute carrier family 34 (sodium phosphate), member 1 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16982699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SLC6A19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7.49E-03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solute carrier family 6 (neutral amino acid transporter), member 19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16824602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UMOD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2.27E-02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0.56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uromodulin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16949334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HRG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1.07E-02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histidine-rich glycoprotein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16673763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TOP1P1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3.58E-02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topoisomerase (DNA) I pseudogene 1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16871239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PEPD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1.75E-02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peptidase D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16673748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FMO4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1.04E-02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flavin containing monooxygenase 4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16698573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PM20D1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1.12E-03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peptidase M20 domain containing 1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lastRenderedPageBreak/>
              <w:t>16780189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GPC5-AS1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1.22E-02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GPC5 antisense RNA 1 (non-protein coding)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17044253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GPNMB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1.04E-02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0.56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glycoprotein (transmembrane) nmb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17074296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DEFB1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3.78E-02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0.56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 xml:space="preserve">defensin, beta 1 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16695262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KCNJ10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3.92E-04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potassium inwardly-rectifying channel, subfamily J, member 10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16991527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CYFIP2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2.00E-03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cytoplasmic FMR1 interacting protein 2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16840723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SAT2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4.62E-03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spermidine/spermine N1-acetyltransferase family member 2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17057736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DDC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1.46E-02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dopa decarboxylase (aromatic L-amino acid decarboxylase)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16773086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FGF9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4.37E-04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fibroblast growth factor 9 (glia-activating factor)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16708728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SFXN2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4.05E-03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sideroflexin 2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16800707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SEMA6D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8.46E-03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sema domain, transmembrane domain (TM), and cytoplasmic domain, (semaphorin) 6D </w:t>
            </w:r>
          </w:p>
        </w:tc>
      </w:tr>
      <w:tr w:rsidR="0010140B" w:rsidRPr="005766F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17078783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SLC7A13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4.32E-02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solute carrier family 7 (anionic amino acid transporter), member 13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16800061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CAPN3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3.50E-03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calpain 3, (p94) </w:t>
            </w:r>
          </w:p>
        </w:tc>
      </w:tr>
      <w:tr w:rsidR="0010140B" w:rsidRPr="0010140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16869942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CYP4F2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3.58E-02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cytochrome P450, family 4, subfamily F, polypeptide 2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17020059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GSTA2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4.83E-02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glutathione S-transferase alpha 2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16850069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DCXR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2.39E-02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dicarbonyl/L-xylulose reductase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16728632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FOLR1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2.01E-03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folate receptor 1 (adult)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16832634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PIPOX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1.28E-02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pipecolic acid oxidase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16780186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GPC5-AS2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4.92E-02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GPC5 antisense RNA 2 (non-protein coding)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16669347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HAO2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1.90E-02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hydroxyacid oxidase 2 (long chain)</w:t>
            </w:r>
          </w:p>
        </w:tc>
      </w:tr>
      <w:tr w:rsidR="0010140B" w:rsidRPr="0010140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17072059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SLC30A8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2.29E-02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solute carrier family 30 (zinc transporter), member 8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16949348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KNG1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8.16E-03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kininogen 1</w:t>
            </w:r>
          </w:p>
        </w:tc>
      </w:tr>
      <w:tr w:rsidR="0010140B" w:rsidRPr="0010140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16684429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FABP3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6.78E-04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0.53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de-AT"/>
              </w:rPr>
              <w:t xml:space="preserve">fatty acid binding protein 3, muscle and heart (mammary-derived growth inhibitor)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17013677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IYD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2.91E-03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iodotyrosine deiodinase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17096030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FBP1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7.99E-03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fructose-1,6-bisphosphatase 1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16931716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MIOX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2.66E-02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myo-inositol oxygenase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16808563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SORD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1.22E-02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sorbitol dehydrogenase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16970132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MYOZ2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5.66E-03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myozenin 2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lastRenderedPageBreak/>
              <w:t>16729875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FOLH1B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1.73E-02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folate hydrolase 1B</w:t>
            </w:r>
          </w:p>
        </w:tc>
      </w:tr>
      <w:tr w:rsidR="0010140B" w:rsidRPr="0010140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16679811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OR2T5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2.92E-02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olfactory receptor, family 2, subfamily T, member 5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16986072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TMEM174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1.50E-02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transmembrane protein 174</w:t>
            </w:r>
          </w:p>
        </w:tc>
      </w:tr>
      <w:tr w:rsidR="0010140B" w:rsidRPr="0010140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17087615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LPPR1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5.54E-04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lipid phosphate phosphatase-related protein type 1</w:t>
            </w:r>
          </w:p>
        </w:tc>
      </w:tr>
      <w:tr w:rsidR="0010140B" w:rsidRPr="0010140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16701617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OR2T34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2.26E-02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olfactory receptor, family 2, subfamily T, member 34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17020520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LGSN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2.76E-02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lengsin, lens protein with glutamine synthetase domain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16899048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NAT8B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3.28E-03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N-acetyltransferase 8B (GCN5-related, putative, gene/pseudogene)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16664897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DIO1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6.87E-03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deiodinase, iodothyronine, type I </w:t>
            </w:r>
          </w:p>
        </w:tc>
      </w:tr>
      <w:tr w:rsidR="0010140B" w:rsidRPr="0010140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17007950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PNPLA1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1.15E-03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patatin-like phospholipase domain containing 1</w:t>
            </w:r>
          </w:p>
        </w:tc>
      </w:tr>
      <w:tr w:rsidR="0010140B" w:rsidRPr="0010140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16737282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ELF5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3.12E-03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0.50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E74-like factor 5 (ets domain transcription factor)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16773919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KL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2.97E-03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0.49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klotho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16673731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FMO1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2.45E-03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0.49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flavin containing monooxygenase 1</w:t>
            </w:r>
          </w:p>
        </w:tc>
      </w:tr>
      <w:tr w:rsidR="0010140B" w:rsidRPr="0010140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16716403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SLC16A12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4.57E-04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0.49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solute carrier family 16, member 12 (monocarboxylic acid transporter 12) </w:t>
            </w:r>
          </w:p>
        </w:tc>
      </w:tr>
      <w:tr w:rsidR="0010140B" w:rsidRPr="0010140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16835738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PPP1R9B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7.62E-05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0.48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protein phosphatase 1, regulatory subunit 9B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16820157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HSD11B2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1.09E-02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0.48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hydroxysteroid (11-beta) dehydrogenase 2</w:t>
            </w:r>
          </w:p>
        </w:tc>
      </w:tr>
      <w:tr w:rsidR="0010140B" w:rsidRPr="0010140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16676498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MFSD4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8.10E-03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0.48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major facilitator superfamily domain containing 4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16973085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F11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1.42E-03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0.47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coagulation factor XI</w:t>
            </w:r>
          </w:p>
        </w:tc>
      </w:tr>
      <w:tr w:rsidR="0010140B" w:rsidRPr="0010140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16976561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UGT2B11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1.39E-02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0.47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UDP glucuronosyltransferase 2 family, polypeptide B11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16855305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MRO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2.41E-03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0.46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maestro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16967743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AFM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2.75E-02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0.46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afamin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16756578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DAO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2.58E-03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0.45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D-amino-acid oxidase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17075553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STC1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1.53E-02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0.45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stanniocalcin 1</w:t>
            </w:r>
          </w:p>
        </w:tc>
      </w:tr>
      <w:tr w:rsidR="0010140B" w:rsidRPr="0010140B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16701626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OR2T11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6.89E-03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0.45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olfactory receptor, family 2, subfamily T, member 11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16969729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EGF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3.23E-03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0.43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epidermal growth factor</w:t>
            </w:r>
          </w:p>
        </w:tc>
      </w:tr>
      <w:tr w:rsidR="0010140B" w:rsidRPr="006772A3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17001879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SLC36A2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2.87E-02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0.43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solute carrier family 36 (proton/amino acid symporter), member 2 </w:t>
            </w:r>
          </w:p>
        </w:tc>
      </w:tr>
      <w:tr w:rsidR="0010140B" w:rsidRPr="006772A3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16687583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FAM151A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1.41E-02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0.43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 xml:space="preserve">family with sequence similarity 151, member A </w:t>
            </w:r>
          </w:p>
        </w:tc>
      </w:tr>
      <w:tr w:rsidR="0010140B" w:rsidRPr="006772A3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16704199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FXYD4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3.68E-02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0.41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FXYD domain containing ion transport regulator 4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lastRenderedPageBreak/>
              <w:t>17075589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NEFL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4.19E-02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0.40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neurofilament, light polypeptide </w:t>
            </w:r>
          </w:p>
        </w:tc>
      </w:tr>
      <w:tr w:rsidR="0010140B" w:rsidRPr="006772A3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16785709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RDH12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3.88E-03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0.40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retinol dehydrogenase 12 (all-trans/9-cis/11-cis)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16934643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PVALB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2.02E-04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0.39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parvalbumin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17066278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LPL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2.44E-03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0.37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lipoprotein lipase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16834525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G6PC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1.46E-02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0.34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glucose-6-phosphatase, catalytic subunit 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16962671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TMEM207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1.57E-04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0.32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transmembrane protein 207</w:t>
            </w:r>
          </w:p>
        </w:tc>
      </w:tr>
      <w:tr w:rsidR="0010140B" w:rsidRPr="00371FE4" w:rsidTr="00AB1B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16988781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CTXN3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1.38E-04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0.32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40B" w:rsidRPr="00371FE4" w:rsidRDefault="0010140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cortexin 3</w:t>
            </w:r>
          </w:p>
        </w:tc>
      </w:tr>
    </w:tbl>
    <w:p w:rsidR="00913E77" w:rsidRDefault="00913E77">
      <w:bookmarkStart w:id="1" w:name="_GoBack"/>
      <w:bookmarkEnd w:id="1"/>
    </w:p>
    <w:sectPr w:rsidR="00913E77" w:rsidSect="0010140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0B"/>
    <w:rsid w:val="0010140B"/>
    <w:rsid w:val="0091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140B"/>
  </w:style>
  <w:style w:type="paragraph" w:styleId="berschrift1">
    <w:name w:val="heading 1"/>
    <w:basedOn w:val="Standard"/>
    <w:next w:val="Standard"/>
    <w:link w:val="berschrift1Zchn"/>
    <w:uiPriority w:val="9"/>
    <w:qFormat/>
    <w:rsid w:val="00101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1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40B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10140B"/>
    <w:pPr>
      <w:spacing w:after="100"/>
      <w:ind w:left="220"/>
    </w:pPr>
    <w:rPr>
      <w:rFonts w:ascii="Calibri" w:eastAsia="Times New Roman" w:hAnsi="Calibri" w:cs="Times New Roman"/>
      <w:lang w:val="en-GB" w:eastAsia="en-GB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10140B"/>
    <w:pPr>
      <w:spacing w:after="100"/>
    </w:pPr>
    <w:rPr>
      <w:rFonts w:ascii="Arial" w:eastAsia="Times New Roman" w:hAnsi="Arial" w:cs="Times New Roman"/>
      <w:sz w:val="24"/>
      <w:lang w:val="en-GB" w:eastAsia="en-GB"/>
    </w:rPr>
  </w:style>
  <w:style w:type="paragraph" w:styleId="Kopfzeile">
    <w:name w:val="header"/>
    <w:basedOn w:val="Standard"/>
    <w:link w:val="KopfzeileZchn"/>
    <w:uiPriority w:val="99"/>
    <w:unhideWhenUsed/>
    <w:rsid w:val="0010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140B"/>
  </w:style>
  <w:style w:type="paragraph" w:styleId="Fuzeile">
    <w:name w:val="footer"/>
    <w:basedOn w:val="Standard"/>
    <w:link w:val="FuzeileZchn"/>
    <w:uiPriority w:val="99"/>
    <w:unhideWhenUsed/>
    <w:rsid w:val="0010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140B"/>
  </w:style>
  <w:style w:type="character" w:styleId="Hyperlink">
    <w:name w:val="Hyperlink"/>
    <w:basedOn w:val="Absatz-Standardschriftart"/>
    <w:uiPriority w:val="99"/>
    <w:unhideWhenUsed/>
    <w:rsid w:val="0010140B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0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0140B"/>
    <w:rPr>
      <w:rFonts w:ascii="Courier New" w:eastAsia="Times New Roman" w:hAnsi="Courier New" w:cs="Courier New"/>
      <w:sz w:val="20"/>
      <w:szCs w:val="20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140B"/>
  </w:style>
  <w:style w:type="paragraph" w:styleId="berschrift1">
    <w:name w:val="heading 1"/>
    <w:basedOn w:val="Standard"/>
    <w:next w:val="Standard"/>
    <w:link w:val="berschrift1Zchn"/>
    <w:uiPriority w:val="9"/>
    <w:qFormat/>
    <w:rsid w:val="00101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1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40B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10140B"/>
    <w:pPr>
      <w:spacing w:after="100"/>
      <w:ind w:left="220"/>
    </w:pPr>
    <w:rPr>
      <w:rFonts w:ascii="Calibri" w:eastAsia="Times New Roman" w:hAnsi="Calibri" w:cs="Times New Roman"/>
      <w:lang w:val="en-GB" w:eastAsia="en-GB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10140B"/>
    <w:pPr>
      <w:spacing w:after="100"/>
    </w:pPr>
    <w:rPr>
      <w:rFonts w:ascii="Arial" w:eastAsia="Times New Roman" w:hAnsi="Arial" w:cs="Times New Roman"/>
      <w:sz w:val="24"/>
      <w:lang w:val="en-GB" w:eastAsia="en-GB"/>
    </w:rPr>
  </w:style>
  <w:style w:type="paragraph" w:styleId="Kopfzeile">
    <w:name w:val="header"/>
    <w:basedOn w:val="Standard"/>
    <w:link w:val="KopfzeileZchn"/>
    <w:uiPriority w:val="99"/>
    <w:unhideWhenUsed/>
    <w:rsid w:val="0010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140B"/>
  </w:style>
  <w:style w:type="paragraph" w:styleId="Fuzeile">
    <w:name w:val="footer"/>
    <w:basedOn w:val="Standard"/>
    <w:link w:val="FuzeileZchn"/>
    <w:uiPriority w:val="99"/>
    <w:unhideWhenUsed/>
    <w:rsid w:val="0010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140B"/>
  </w:style>
  <w:style w:type="character" w:styleId="Hyperlink">
    <w:name w:val="Hyperlink"/>
    <w:basedOn w:val="Absatz-Standardschriftart"/>
    <w:uiPriority w:val="99"/>
    <w:unhideWhenUsed/>
    <w:rsid w:val="0010140B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0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0140B"/>
    <w:rPr>
      <w:rFonts w:ascii="Courier New" w:eastAsia="Times New Roman" w:hAnsi="Courier New" w:cs="Courier New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2383</Words>
  <Characters>15016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 Eli</Company>
  <LinksUpToDate>false</LinksUpToDate>
  <CharactersWithSpaces>17365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Wilflingseder</dc:creator>
  <cp:lastModifiedBy>Julia Wilflingseder</cp:lastModifiedBy>
  <cp:revision>1</cp:revision>
  <dcterms:created xsi:type="dcterms:W3CDTF">2014-07-15T13:16:00Z</dcterms:created>
  <dcterms:modified xsi:type="dcterms:W3CDTF">2014-07-15T13:17:00Z</dcterms:modified>
</cp:coreProperties>
</file>