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D9" w:rsidRPr="00632E87" w:rsidRDefault="001478D9" w:rsidP="001478D9">
      <w:pPr>
        <w:spacing w:line="480" w:lineRule="auto"/>
        <w:ind w:left="-709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 xml:space="preserve">Table S6: </w:t>
      </w:r>
      <w:r w:rsidRPr="00632E87">
        <w:rPr>
          <w:rFonts w:ascii="Times New Roman" w:hAnsi="Times New Roman"/>
          <w:b/>
          <w:sz w:val="20"/>
          <w:szCs w:val="20"/>
        </w:rPr>
        <w:t xml:space="preserve">Association between Parent </w:t>
      </w:r>
      <w:r>
        <w:rPr>
          <w:rFonts w:ascii="Times New Roman" w:hAnsi="Times New Roman"/>
          <w:b/>
          <w:sz w:val="20"/>
          <w:szCs w:val="20"/>
        </w:rPr>
        <w:t xml:space="preserve">Assessed </w:t>
      </w:r>
      <w:r w:rsidRPr="00632E87">
        <w:rPr>
          <w:rFonts w:ascii="Times New Roman" w:hAnsi="Times New Roman"/>
          <w:b/>
          <w:sz w:val="20"/>
          <w:szCs w:val="20"/>
        </w:rPr>
        <w:t>Strengths and Difficulties Questionnaire (SDQ) and ChEAT scores ≥91st percentile</w:t>
      </w:r>
    </w:p>
    <w:tbl>
      <w:tblPr>
        <w:tblW w:w="153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984"/>
        <w:gridCol w:w="2126"/>
        <w:gridCol w:w="3119"/>
        <w:gridCol w:w="2977"/>
      </w:tblGrid>
      <w:tr w:rsidR="001478D9" w:rsidRPr="002652DE" w:rsidTr="00EE2E73">
        <w:trPr>
          <w:trHeight w:val="382"/>
        </w:trPr>
        <w:tc>
          <w:tcPr>
            <w:tcW w:w="3261" w:type="dxa"/>
          </w:tcPr>
          <w:p w:rsidR="001478D9" w:rsidRPr="00632E87" w:rsidRDefault="001478D9" w:rsidP="00EE2E73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>Parent SDQ scores</w:t>
            </w:r>
          </w:p>
        </w:tc>
        <w:tc>
          <w:tcPr>
            <w:tcW w:w="5953" w:type="dxa"/>
            <w:gridSpan w:val="3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Percentage of ChEAT scores ≥ 25.5</w:t>
            </w:r>
          </w:p>
        </w:tc>
        <w:tc>
          <w:tcPr>
            <w:tcW w:w="6096" w:type="dxa"/>
            <w:gridSpan w:val="2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Odds ratio (95% CI) per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SD</w:t>
            </w: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increase; P-value for trend </w:t>
            </w:r>
          </w:p>
        </w:tc>
      </w:tr>
      <w:tr w:rsidR="001478D9" w:rsidRPr="002652DE" w:rsidTr="00EE2E73">
        <w:tc>
          <w:tcPr>
            <w:tcW w:w="3261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Normal</w:t>
            </w:r>
          </w:p>
        </w:tc>
        <w:tc>
          <w:tcPr>
            <w:tcW w:w="1984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Borderline</w:t>
            </w:r>
          </w:p>
        </w:tc>
        <w:tc>
          <w:tcPr>
            <w:tcW w:w="2126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>Abnormal</w:t>
            </w:r>
            <w:r w:rsidRPr="00632E87">
              <w:rPr>
                <w:rFonts w:ascii="Times New Roman" w:hAnsi="Times New Roman"/>
                <w:b/>
                <w:sz w:val="20"/>
                <w:szCs w:val="20"/>
                <w:lang w:val="en-GB" w:eastAsia="en-CA"/>
              </w:rPr>
              <w:t xml:space="preserve"> </w:t>
            </w:r>
          </w:p>
        </w:tc>
        <w:tc>
          <w:tcPr>
            <w:tcW w:w="3119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Basic model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2977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Adjusted model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</w:p>
        </w:tc>
      </w:tr>
      <w:tr w:rsidR="001478D9" w:rsidRPr="002652DE" w:rsidTr="00EE2E73">
        <w:trPr>
          <w:trHeight w:val="930"/>
        </w:trPr>
        <w:tc>
          <w:tcPr>
            <w:tcW w:w="3261" w:type="dxa"/>
          </w:tcPr>
          <w:p w:rsidR="001478D9" w:rsidRPr="00632E87" w:rsidRDefault="001478D9" w:rsidP="00EE2E73">
            <w:pPr>
              <w:spacing w:line="48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Emotional Symptoms (N=12,652)</w:t>
            </w:r>
          </w:p>
        </w:tc>
        <w:tc>
          <w:tcPr>
            <w:tcW w:w="1843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10.6 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(n=</w:t>
            </w:r>
            <w:r w:rsidRPr="00DD79BC">
              <w:rPr>
                <w:rFonts w:ascii="Times New Roman" w:hAnsi="Times New Roman"/>
                <w:color w:val="000000"/>
                <w:sz w:val="20"/>
                <w:szCs w:val="20"/>
              </w:rPr>
              <w:t>8,843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11.3 (n=</w:t>
            </w:r>
            <w:r w:rsidRPr="00DD79BC">
              <w:rPr>
                <w:rFonts w:ascii="Times New Roman" w:hAnsi="Times New Roman"/>
                <w:color w:val="000000"/>
                <w:sz w:val="20"/>
                <w:szCs w:val="20"/>
              </w:rPr>
              <w:t>1,593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12.6 (n=</w:t>
            </w:r>
            <w:r w:rsidRPr="00DD79BC">
              <w:rPr>
                <w:rFonts w:ascii="Times New Roman" w:hAnsi="Times New Roman"/>
                <w:color w:val="000000"/>
                <w:sz w:val="20"/>
                <w:szCs w:val="20"/>
              </w:rPr>
              <w:t>2,216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1.08 (1.02,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1.14)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2977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1.09 (1.03,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1.15)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</w:tr>
      <w:tr w:rsidR="001478D9" w:rsidRPr="002652DE" w:rsidTr="00EE2E73">
        <w:trPr>
          <w:trHeight w:val="930"/>
        </w:trPr>
        <w:tc>
          <w:tcPr>
            <w:tcW w:w="3261" w:type="dxa"/>
          </w:tcPr>
          <w:p w:rsidR="001478D9" w:rsidRPr="00632E87" w:rsidRDefault="001478D9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Conduct Problems (N=12,654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10.9 (n=</w:t>
            </w:r>
            <w:r w:rsidRPr="00DD79BC">
              <w:rPr>
                <w:rFonts w:ascii="Times New Roman" w:hAnsi="Times New Roman"/>
                <w:color w:val="000000"/>
                <w:sz w:val="20"/>
                <w:szCs w:val="20"/>
              </w:rPr>
              <w:t>9,593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10.3 (n=</w:t>
            </w:r>
            <w:r w:rsidRPr="00DD79BC">
              <w:rPr>
                <w:rFonts w:ascii="Times New Roman" w:hAnsi="Times New Roman"/>
                <w:color w:val="000000"/>
                <w:sz w:val="20"/>
                <w:szCs w:val="20"/>
              </w:rPr>
              <w:t>1,677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12.8 (n=</w:t>
            </w:r>
            <w:r w:rsidRPr="00DD79BC">
              <w:rPr>
                <w:rFonts w:ascii="Times New Roman" w:hAnsi="Times New Roman"/>
                <w:color w:val="000000"/>
                <w:sz w:val="20"/>
                <w:szCs w:val="20"/>
              </w:rPr>
              <w:t>1,384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1.04 (0.98,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2977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1.04 (0.98,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1.10)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</w:tr>
      <w:tr w:rsidR="001478D9" w:rsidRPr="002652DE" w:rsidTr="00EE2E73">
        <w:trPr>
          <w:trHeight w:val="865"/>
        </w:trPr>
        <w:tc>
          <w:tcPr>
            <w:tcW w:w="3261" w:type="dxa"/>
          </w:tcPr>
          <w:p w:rsidR="001478D9" w:rsidRPr="00632E87" w:rsidRDefault="001478D9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Hyperactivity (N=12,655)</w:t>
            </w:r>
          </w:p>
        </w:tc>
        <w:tc>
          <w:tcPr>
            <w:tcW w:w="1843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11.3 (n=</w:t>
            </w:r>
            <w:r w:rsidRPr="00FC5AD3">
              <w:rPr>
                <w:rFonts w:ascii="Times New Roman" w:hAnsi="Times New Roman"/>
                <w:color w:val="000000"/>
                <w:sz w:val="20"/>
                <w:szCs w:val="20"/>
              </w:rPr>
              <w:t>8,104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10.5 (n=</w:t>
            </w:r>
            <w:r w:rsidRPr="00FC5AD3">
              <w:rPr>
                <w:rFonts w:ascii="Times New Roman" w:hAnsi="Times New Roman"/>
                <w:color w:val="000000"/>
                <w:sz w:val="20"/>
                <w:szCs w:val="20"/>
              </w:rPr>
              <w:t>1,828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10.6 (n=</w:t>
            </w:r>
            <w:r w:rsidRPr="00FC5A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2,723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1.04  (0.98,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2977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1.03 (0.97,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1.09)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0.33</w:t>
            </w:r>
          </w:p>
        </w:tc>
      </w:tr>
      <w:tr w:rsidR="001478D9" w:rsidRPr="002652DE" w:rsidTr="00EE2E73">
        <w:trPr>
          <w:trHeight w:val="923"/>
        </w:trPr>
        <w:tc>
          <w:tcPr>
            <w:tcW w:w="3261" w:type="dxa"/>
          </w:tcPr>
          <w:p w:rsidR="001478D9" w:rsidRPr="00632E87" w:rsidRDefault="001478D9" w:rsidP="00EE2E73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Peer problems (N=12,656)</w:t>
            </w:r>
          </w:p>
        </w:tc>
        <w:tc>
          <w:tcPr>
            <w:tcW w:w="1843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 (n=6,634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11.7 (n=</w:t>
            </w:r>
            <w:r w:rsidRPr="00FC5AD3">
              <w:rPr>
                <w:rFonts w:ascii="Times New Roman" w:hAnsi="Times New Roman"/>
                <w:color w:val="000000"/>
                <w:sz w:val="20"/>
                <w:szCs w:val="20"/>
              </w:rPr>
              <w:t>2,595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12.2 (n=</w:t>
            </w:r>
            <w:r w:rsidRPr="00FC5AD3">
              <w:rPr>
                <w:rFonts w:ascii="Times New Roman" w:hAnsi="Times New Roman"/>
                <w:color w:val="000000"/>
                <w:sz w:val="20"/>
                <w:szCs w:val="20"/>
              </w:rPr>
              <w:t>3,427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1.10 (1.04,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2977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1.10 (1.04, </w:t>
            </w:r>
            <w:r w:rsidRPr="00632E8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1.16)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</w:tr>
      <w:tr w:rsidR="001478D9" w:rsidRPr="002652DE" w:rsidTr="00EE2E73">
        <w:trPr>
          <w:trHeight w:val="930"/>
        </w:trPr>
        <w:tc>
          <w:tcPr>
            <w:tcW w:w="3261" w:type="dxa"/>
          </w:tcPr>
          <w:p w:rsidR="001478D9" w:rsidRPr="00632E87" w:rsidRDefault="001478D9" w:rsidP="00EE2E73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Total difficulties* (N=12,651)</w:t>
            </w:r>
          </w:p>
        </w:tc>
        <w:tc>
          <w:tcPr>
            <w:tcW w:w="1843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10.5 (n=</w:t>
            </w:r>
            <w:r w:rsidRPr="00814786">
              <w:rPr>
                <w:rFonts w:ascii="Times New Roman" w:hAnsi="Times New Roman"/>
                <w:color w:val="000000"/>
                <w:sz w:val="20"/>
                <w:szCs w:val="20"/>
              </w:rPr>
              <w:t>8,519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11.4 (n=</w:t>
            </w:r>
            <w:r w:rsidRPr="00814786">
              <w:rPr>
                <w:rFonts w:ascii="Times New Roman" w:hAnsi="Times New Roman"/>
                <w:color w:val="000000"/>
                <w:sz w:val="20"/>
                <w:szCs w:val="20"/>
              </w:rPr>
              <w:t>2,140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12.6 (n=</w:t>
            </w:r>
            <w:r w:rsidRPr="00814786">
              <w:rPr>
                <w:rFonts w:ascii="Times New Roman" w:hAnsi="Times New Roman"/>
                <w:color w:val="000000"/>
                <w:sz w:val="20"/>
                <w:szCs w:val="20"/>
              </w:rPr>
              <w:t>1,992</w:t>
            </w:r>
            <w:r w:rsidRPr="00632E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1.10 (1.04,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1.16)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2977" w:type="dxa"/>
          </w:tcPr>
          <w:p w:rsidR="001478D9" w:rsidRPr="00632E87" w:rsidRDefault="001478D9" w:rsidP="00EE2E73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1.09 (1.03,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1.16)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2E87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</w:tr>
    </w:tbl>
    <w:p w:rsidR="001478D9" w:rsidRPr="00632E87" w:rsidRDefault="001478D9" w:rsidP="001478D9">
      <w:pPr>
        <w:spacing w:line="480" w:lineRule="auto"/>
        <w:ind w:left="-993"/>
        <w:jc w:val="both"/>
        <w:rPr>
          <w:rFonts w:ascii="Times New Roman" w:eastAsia="MS Gothic" w:hAnsi="Times New Roman"/>
          <w:color w:val="000000"/>
          <w:sz w:val="20"/>
          <w:szCs w:val="20"/>
        </w:rPr>
      </w:pP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† </w:t>
      </w:r>
      <w:r w:rsidRPr="00632E87">
        <w:rPr>
          <w:rFonts w:ascii="Times New Roman" w:hAnsi="Times New Roman"/>
          <w:i/>
          <w:sz w:val="20"/>
          <w:szCs w:val="20"/>
        </w:rPr>
        <w:t>ORs adjusted for age, sex and cluster (polyclinic site).</w:t>
      </w:r>
      <w:r w:rsidRPr="00632E8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‡ </w:t>
      </w:r>
      <w:r w:rsidRPr="00632E87">
        <w:rPr>
          <w:rFonts w:ascii="Times New Roman" w:hAnsi="Times New Roman"/>
          <w:i/>
          <w:sz w:val="20"/>
          <w:szCs w:val="20"/>
        </w:rPr>
        <w:t>ORs adjusted for age, sex, cluster (polyclinic site), treatment arm, child’s BMI at age 6.5 years and number of older children in household</w:t>
      </w:r>
      <w:r>
        <w:rPr>
          <w:rFonts w:ascii="Times New Roman" w:hAnsi="Times New Roman"/>
          <w:i/>
          <w:sz w:val="20"/>
          <w:szCs w:val="20"/>
        </w:rPr>
        <w:t>.</w:t>
      </w:r>
      <w:r w:rsidRPr="00632E87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*(</w:t>
      </w:r>
      <w:proofErr w:type="gramStart"/>
      <w:r>
        <w:rPr>
          <w:rFonts w:ascii="Times New Roman" w:hAnsi="Times New Roman"/>
          <w:i/>
          <w:sz w:val="20"/>
          <w:szCs w:val="20"/>
        </w:rPr>
        <w:t>n</w:t>
      </w:r>
      <w:proofErr w:type="gramEnd"/>
      <w:r>
        <w:rPr>
          <w:rFonts w:ascii="Times New Roman" w:hAnsi="Times New Roman"/>
          <w:i/>
          <w:sz w:val="20"/>
          <w:szCs w:val="20"/>
        </w:rPr>
        <w:t>=x</w:t>
      </w:r>
      <w:r w:rsidRPr="00632E87">
        <w:rPr>
          <w:rFonts w:ascii="Times New Roman" w:hAnsi="Times New Roman"/>
          <w:i/>
          <w:sz w:val="20"/>
          <w:szCs w:val="20"/>
        </w:rPr>
        <w:t>): x= total number of children in group</w:t>
      </w:r>
      <w:r>
        <w:rPr>
          <w:rFonts w:ascii="Times New Roman" w:hAnsi="Times New Roman"/>
          <w:i/>
          <w:sz w:val="20"/>
          <w:szCs w:val="20"/>
        </w:rPr>
        <w:t xml:space="preserve">. Results are not stratified by </w:t>
      </w:r>
      <w:proofErr w:type="gramStart"/>
      <w:r>
        <w:rPr>
          <w:rFonts w:ascii="Times New Roman" w:hAnsi="Times New Roman"/>
          <w:i/>
          <w:sz w:val="20"/>
          <w:szCs w:val="20"/>
        </w:rPr>
        <w:t>sex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as there was no evidence for a sex interaction in the association between parent SDQ score and ChEAT score in the main analysis</w:t>
      </w:r>
    </w:p>
    <w:p w:rsidR="00FF2777" w:rsidRPr="001478D9" w:rsidRDefault="001478D9" w:rsidP="001478D9">
      <w:pPr>
        <w:spacing w:line="480" w:lineRule="auto"/>
        <w:ind w:left="-993" w:right="113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" w:eastAsia="MS Gothic" w:hAnsi="Times"/>
          <w:i/>
          <w:color w:val="000000"/>
          <w:sz w:val="20"/>
          <w:szCs w:val="20"/>
        </w:rPr>
        <w:t xml:space="preserve">Parent SDQ </w:t>
      </w:r>
      <w:r w:rsidRPr="003051FB">
        <w:rPr>
          <w:rFonts w:ascii="Times" w:eastAsia="MS Gothic" w:hAnsi="Times"/>
          <w:i/>
          <w:color w:val="000000"/>
          <w:sz w:val="20"/>
          <w:szCs w:val="20"/>
        </w:rPr>
        <w:t xml:space="preserve">measures have been categorized as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“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normal”,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“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borderline” and “abnormal”,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 according 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to standardized cut-off points for the SDQ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, for the presentation of r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esults, although SD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Q </w:t>
      </w:r>
      <w:r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score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was included as a continuous, standardized variable in mixed-effects logistic regression models.</w:t>
      </w:r>
      <w:bookmarkStart w:id="0" w:name="_GoBack"/>
      <w:bookmarkEnd w:id="0"/>
    </w:p>
    <w:sectPr w:rsidR="00FF2777" w:rsidRPr="001478D9" w:rsidSect="00BA220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00"/>
    <w:rsid w:val="001478D9"/>
    <w:rsid w:val="00741892"/>
    <w:rsid w:val="00BA2200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00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00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2</cp:revision>
  <dcterms:created xsi:type="dcterms:W3CDTF">2014-07-18T12:36:00Z</dcterms:created>
  <dcterms:modified xsi:type="dcterms:W3CDTF">2014-07-18T12:36:00Z</dcterms:modified>
</cp:coreProperties>
</file>