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99" w:rsidRPr="00CA3A07" w:rsidRDefault="00637399" w:rsidP="00A20643">
      <w:pPr>
        <w:ind w:left="-142" w:right="-1"/>
        <w:jc w:val="both"/>
      </w:pPr>
      <w:r w:rsidRPr="00CA3A07">
        <w:rPr>
          <w:b/>
        </w:rPr>
        <w:t>Table S</w:t>
      </w:r>
      <w:r w:rsidR="00542EC6">
        <w:rPr>
          <w:b/>
        </w:rPr>
        <w:t>6</w:t>
      </w:r>
      <w:r w:rsidRPr="00CA3A07">
        <w:t xml:space="preserve">: Lifespan assays in </w:t>
      </w:r>
      <w:proofErr w:type="spellStart"/>
      <w:r w:rsidRPr="00CA3A07">
        <w:t>RNAi</w:t>
      </w:r>
      <w:proofErr w:type="spellEnd"/>
      <w:r w:rsidRPr="00CA3A07">
        <w:t xml:space="preserve"> </w:t>
      </w:r>
      <w:proofErr w:type="spellStart"/>
      <w:r w:rsidRPr="00CA3A07">
        <w:t>plates</w:t>
      </w:r>
      <w:r w:rsidRPr="00CA3A07">
        <w:rPr>
          <w:vertAlign w:val="superscript"/>
        </w:rPr>
        <w:t>a</w:t>
      </w:r>
      <w:bookmarkStart w:id="0" w:name="_GoBack"/>
      <w:bookmarkEnd w:id="0"/>
      <w:proofErr w:type="spellEnd"/>
    </w:p>
    <w:tbl>
      <w:tblPr>
        <w:tblpPr w:leftFromText="180" w:rightFromText="180" w:vertAnchor="page" w:horzAnchor="margin" w:tblpXSpec="center" w:tblpY="17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6"/>
        <w:gridCol w:w="1315"/>
        <w:gridCol w:w="1520"/>
        <w:gridCol w:w="1559"/>
        <w:gridCol w:w="992"/>
        <w:gridCol w:w="1599"/>
      </w:tblGrid>
      <w:tr w:rsidR="00637399" w:rsidRPr="00A77A76" w:rsidTr="00E055BE">
        <w:trPr>
          <w:trHeight w:val="390"/>
        </w:trPr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7399" w:rsidRPr="00A77A76" w:rsidRDefault="00761FAD" w:rsidP="00E055BE">
            <w:pPr>
              <w:rPr>
                <w:b/>
              </w:rPr>
            </w:pPr>
            <w:r w:rsidRPr="00A77A76">
              <w:rPr>
                <w:b/>
                <w:sz w:val="22"/>
                <w:szCs w:val="22"/>
              </w:rPr>
              <w:t xml:space="preserve">Genotype and </w:t>
            </w:r>
            <w:proofErr w:type="spellStart"/>
            <w:r w:rsidR="00637399" w:rsidRPr="00A77A76">
              <w:rPr>
                <w:b/>
                <w:sz w:val="22"/>
                <w:szCs w:val="22"/>
              </w:rPr>
              <w:t>RNAi</w:t>
            </w:r>
            <w:proofErr w:type="spellEnd"/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  <w:rPr>
                <w:b/>
              </w:rPr>
            </w:pPr>
            <w:r w:rsidRPr="00A77A76">
              <w:rPr>
                <w:b/>
                <w:sz w:val="22"/>
                <w:szCs w:val="22"/>
              </w:rPr>
              <w:t>Treatment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  <w:rPr>
                <w:b/>
              </w:rPr>
            </w:pPr>
            <w:r w:rsidRPr="00A77A76">
              <w:rPr>
                <w:b/>
                <w:sz w:val="22"/>
                <w:szCs w:val="22"/>
              </w:rPr>
              <w:t>Median/</w:t>
            </w:r>
            <w:proofErr w:type="spellStart"/>
            <w:r w:rsidRPr="00A77A76">
              <w:rPr>
                <w:b/>
                <w:sz w:val="22"/>
                <w:szCs w:val="22"/>
              </w:rPr>
              <w:t>Max</w:t>
            </w:r>
            <w:r w:rsidRPr="00A77A76"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  <w:rPr>
                <w:b/>
              </w:rPr>
            </w:pPr>
            <w:proofErr w:type="spellStart"/>
            <w:r w:rsidRPr="00A77A76">
              <w:rPr>
                <w:b/>
                <w:sz w:val="22"/>
                <w:szCs w:val="22"/>
              </w:rPr>
              <w:t>Mean±s.e.m.</w:t>
            </w:r>
            <w:r w:rsidRPr="00A77A76"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  <w:rPr>
                <w:b/>
              </w:rPr>
            </w:pPr>
            <w:r w:rsidRPr="00A77A76">
              <w:rPr>
                <w:b/>
                <w:sz w:val="22"/>
                <w:szCs w:val="22"/>
              </w:rPr>
              <w:t>n (T/C)</w:t>
            </w:r>
            <w:r w:rsidRPr="00A77A76">
              <w:rPr>
                <w:b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  <w:rPr>
                <w:b/>
              </w:rPr>
            </w:pPr>
            <w:r w:rsidRPr="00A77A76">
              <w:rPr>
                <w:b/>
                <w:sz w:val="22"/>
                <w:szCs w:val="22"/>
              </w:rPr>
              <w:t>p-</w:t>
            </w:r>
            <w:proofErr w:type="spellStart"/>
            <w:r w:rsidRPr="00A77A76">
              <w:rPr>
                <w:b/>
                <w:sz w:val="22"/>
                <w:szCs w:val="22"/>
              </w:rPr>
              <w:t>value</w:t>
            </w:r>
            <w:r w:rsidRPr="00A77A76">
              <w:rPr>
                <w:b/>
                <w:sz w:val="22"/>
                <w:szCs w:val="22"/>
                <w:vertAlign w:val="superscript"/>
              </w:rPr>
              <w:t>e</w:t>
            </w:r>
            <w:proofErr w:type="spellEnd"/>
          </w:p>
        </w:tc>
      </w:tr>
      <w:tr w:rsidR="00637399" w:rsidRPr="00A77A76" w:rsidTr="00E055BE">
        <w:trPr>
          <w:trHeight w:val="255"/>
        </w:trPr>
        <w:tc>
          <w:tcPr>
            <w:tcW w:w="30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399" w:rsidRPr="00A77A76" w:rsidRDefault="00EA1989" w:rsidP="00E055BE">
            <w:r>
              <w:rPr>
                <w:sz w:val="22"/>
                <w:szCs w:val="22"/>
              </w:rPr>
              <w:t>N2/</w:t>
            </w:r>
            <w:r w:rsidR="00A30981">
              <w:rPr>
                <w:sz w:val="22"/>
                <w:szCs w:val="22"/>
              </w:rPr>
              <w:t>control</w:t>
            </w:r>
            <w:r w:rsidR="00A30981" w:rsidRPr="00A30981">
              <w:rPr>
                <w:i/>
                <w:sz w:val="22"/>
                <w:szCs w:val="22"/>
              </w:rPr>
              <w:t>(</w:t>
            </w:r>
            <w:proofErr w:type="spellStart"/>
            <w:r w:rsidR="00761FAD"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="00A30981" w:rsidRPr="00A30981">
              <w:rPr>
                <w:i/>
                <w:sz w:val="22"/>
                <w:szCs w:val="22"/>
              </w:rPr>
              <w:t>)</w:t>
            </w:r>
            <w:r w:rsidR="00761FAD" w:rsidRPr="00A77A76">
              <w:rPr>
                <w:sz w:val="22"/>
                <w:szCs w:val="22"/>
              </w:rPr>
              <w:t xml:space="preserve">     </w:t>
            </w:r>
            <w:r w:rsidR="00B94781" w:rsidRPr="00A77A76">
              <w:rPr>
                <w:sz w:val="22"/>
                <w:szCs w:val="22"/>
              </w:rPr>
              <w:t xml:space="preserve"> </w:t>
            </w:r>
            <w:r w:rsidR="00761FAD" w:rsidRPr="00A77A76">
              <w:rPr>
                <w:sz w:val="22"/>
                <w:szCs w:val="22"/>
              </w:rPr>
              <w:t>(</w:t>
            </w:r>
            <w:r w:rsidR="00637399" w:rsidRPr="00A77A76">
              <w:rPr>
                <w:sz w:val="22"/>
                <w:szCs w:val="22"/>
              </w:rPr>
              <w:t>eggs)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637399" w:rsidRPr="00A77A76" w:rsidRDefault="00D70D00" w:rsidP="00E055BE">
            <w:pPr>
              <w:jc w:val="center"/>
            </w:pPr>
            <w:r w:rsidRPr="00A77A76">
              <w:rPr>
                <w:sz w:val="22"/>
                <w:szCs w:val="22"/>
              </w:rPr>
              <w:t>20°</w:t>
            </w:r>
            <w:r w:rsidR="00637399" w:rsidRPr="00A77A76">
              <w:rPr>
                <w:sz w:val="22"/>
                <w:szCs w:val="22"/>
              </w:rPr>
              <w:t>C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22/31.8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21.67±0.33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83/3</w:t>
            </w:r>
          </w:p>
        </w:tc>
        <w:tc>
          <w:tcPr>
            <w:tcW w:w="15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</w:p>
        </w:tc>
      </w:tr>
      <w:tr w:rsidR="00637399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637399" w:rsidRPr="00A77A76" w:rsidRDefault="00637399" w:rsidP="00E055BE">
            <w:r w:rsidRPr="00A77A76">
              <w:rPr>
                <w:sz w:val="22"/>
                <w:szCs w:val="22"/>
              </w:rPr>
              <w:t>N2</w:t>
            </w:r>
            <w:r w:rsidR="00EA1989">
              <w:rPr>
                <w:sz w:val="22"/>
                <w:szCs w:val="22"/>
              </w:rPr>
              <w:t>/</w:t>
            </w:r>
            <w:r w:rsidR="00761FAD" w:rsidRPr="00A77A76">
              <w:rPr>
                <w:i/>
                <w:sz w:val="22"/>
                <w:szCs w:val="22"/>
              </w:rPr>
              <w:t>dcap-</w:t>
            </w:r>
            <w:r w:rsidR="00A30981">
              <w:rPr>
                <w:sz w:val="22"/>
                <w:szCs w:val="22"/>
              </w:rPr>
              <w:t>1</w:t>
            </w:r>
            <w:r w:rsidR="00A30981" w:rsidRPr="00A30981">
              <w:rPr>
                <w:i/>
                <w:sz w:val="22"/>
                <w:szCs w:val="22"/>
              </w:rPr>
              <w:t>(</w:t>
            </w:r>
            <w:proofErr w:type="spellStart"/>
            <w:r w:rsidR="00761FAD"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="00A30981" w:rsidRPr="00A30981">
              <w:rPr>
                <w:i/>
                <w:sz w:val="22"/>
                <w:szCs w:val="22"/>
              </w:rPr>
              <w:t>)</w:t>
            </w:r>
            <w:r w:rsidR="00B94781" w:rsidRPr="00A77A76">
              <w:rPr>
                <w:sz w:val="22"/>
                <w:szCs w:val="22"/>
              </w:rPr>
              <w:t xml:space="preserve">       </w:t>
            </w:r>
            <w:r w:rsidR="00A30981">
              <w:rPr>
                <w:sz w:val="22"/>
                <w:szCs w:val="22"/>
              </w:rPr>
              <w:t xml:space="preserve"> </w:t>
            </w:r>
            <w:r w:rsidR="00B94781" w:rsidRPr="00A77A76">
              <w:rPr>
                <w:sz w:val="22"/>
                <w:szCs w:val="22"/>
              </w:rPr>
              <w:t xml:space="preserve"> </w:t>
            </w: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315" w:type="dxa"/>
            <w:vAlign w:val="center"/>
          </w:tcPr>
          <w:p w:rsidR="00637399" w:rsidRPr="00A77A76" w:rsidRDefault="00637399" w:rsidP="00E055BE">
            <w:pPr>
              <w:jc w:val="center"/>
            </w:pPr>
            <w:bookmarkStart w:id="1" w:name="OLE_LINK2"/>
            <w:r w:rsidRPr="00A77A76">
              <w:rPr>
                <w:sz w:val="22"/>
                <w:szCs w:val="22"/>
              </w:rPr>
              <w:t>&gt;&gt;</w:t>
            </w:r>
            <w:bookmarkEnd w:id="1"/>
          </w:p>
        </w:tc>
        <w:tc>
          <w:tcPr>
            <w:tcW w:w="1520" w:type="dxa"/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17/23.9</w:t>
            </w:r>
          </w:p>
        </w:tc>
        <w:tc>
          <w:tcPr>
            <w:tcW w:w="1559" w:type="dxa"/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17.67±0.88</w:t>
            </w:r>
          </w:p>
        </w:tc>
        <w:tc>
          <w:tcPr>
            <w:tcW w:w="992" w:type="dxa"/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99/10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  <w:bookmarkStart w:id="2" w:name="OLE_LINK5"/>
            <w:r w:rsidRPr="00A77A76">
              <w:rPr>
                <w:sz w:val="22"/>
                <w:szCs w:val="22"/>
              </w:rPr>
              <w:t>&lt;0.0001</w:t>
            </w:r>
            <w:bookmarkEnd w:id="2"/>
            <w:r w:rsidR="001C0D33" w:rsidRPr="00A77A76">
              <w:rPr>
                <w:sz w:val="22"/>
                <w:szCs w:val="22"/>
              </w:rPr>
              <w:t xml:space="preserve"> </w:t>
            </w:r>
            <w:r w:rsidR="000615EC" w:rsidRPr="00A77A76">
              <w:rPr>
                <w:sz w:val="22"/>
                <w:szCs w:val="22"/>
              </w:rPr>
              <w:t>(***)</w:t>
            </w:r>
          </w:p>
        </w:tc>
      </w:tr>
      <w:tr w:rsidR="00637399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399" w:rsidRPr="00A77A76" w:rsidRDefault="00637399" w:rsidP="00E055BE">
            <w:r w:rsidRPr="00A77A76">
              <w:rPr>
                <w:sz w:val="22"/>
                <w:szCs w:val="22"/>
              </w:rPr>
              <w:t>N2</w:t>
            </w:r>
            <w:r w:rsidR="00EA1989"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dcap-1/2</w:t>
            </w:r>
            <w:r w:rsidR="00A30981" w:rsidRPr="00A30981">
              <w:rPr>
                <w:i/>
                <w:sz w:val="22"/>
                <w:szCs w:val="22"/>
              </w:rPr>
              <w:t>(</w:t>
            </w:r>
            <w:proofErr w:type="spellStart"/>
            <w:r w:rsidR="00A30981"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="00A30981" w:rsidRPr="00A30981">
              <w:rPr>
                <w:i/>
                <w:sz w:val="22"/>
                <w:szCs w:val="22"/>
              </w:rPr>
              <w:t>)</w:t>
            </w:r>
            <w:r w:rsidR="00A30981" w:rsidRPr="00A77A76">
              <w:rPr>
                <w:sz w:val="22"/>
                <w:szCs w:val="22"/>
              </w:rPr>
              <w:t xml:space="preserve">    </w:t>
            </w:r>
            <w:r w:rsidR="00B94781" w:rsidRPr="00A77A76">
              <w:rPr>
                <w:sz w:val="22"/>
                <w:szCs w:val="22"/>
              </w:rPr>
              <w:t xml:space="preserve"> </w:t>
            </w: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18/22.9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17.75±0.75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95/5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399" w:rsidRPr="00A77A76" w:rsidRDefault="00637399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</w:t>
            </w:r>
            <w:r w:rsidR="001C0D33" w:rsidRPr="00A77A76">
              <w:rPr>
                <w:sz w:val="22"/>
                <w:szCs w:val="22"/>
              </w:rPr>
              <w:t xml:space="preserve"> </w:t>
            </w:r>
            <w:r w:rsidR="000615EC" w:rsidRPr="00A77A76">
              <w:rPr>
                <w:sz w:val="22"/>
                <w:szCs w:val="22"/>
              </w:rPr>
              <w:t>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>
              <w:rPr>
                <w:sz w:val="22"/>
                <w:szCs w:val="22"/>
              </w:rPr>
              <w:t>N2/control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21/31.5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tabs>
                <w:tab w:val="left" w:pos="1290"/>
              </w:tabs>
              <w:jc w:val="center"/>
            </w:pPr>
            <w:r w:rsidRPr="00A77A76">
              <w:rPr>
                <w:sz w:val="22"/>
                <w:szCs w:val="22"/>
              </w:rPr>
              <w:t>21.67±0.33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tabs>
                <w:tab w:val="left" w:pos="1290"/>
              </w:tabs>
              <w:jc w:val="center"/>
            </w:pPr>
            <w:r w:rsidRPr="00A77A76">
              <w:rPr>
                <w:sz w:val="22"/>
                <w:szCs w:val="22"/>
              </w:rPr>
              <w:t>97/4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</w:t>
            </w:r>
            <w:r w:rsidRPr="00A77A76">
              <w:rPr>
                <w:sz w:val="22"/>
                <w:szCs w:val="22"/>
              </w:rPr>
              <w:t>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20/29.1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20.00±0.58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90/4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0.0196 (*)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bookmarkStart w:id="3" w:name="OLE_LINK1"/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</w:t>
            </w:r>
            <w:r>
              <w:rPr>
                <w:i/>
                <w:sz w:val="22"/>
                <w:szCs w:val="22"/>
              </w:rPr>
              <w:t>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  <w:bookmarkEnd w:id="3"/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19/30.2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19.67±0.67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94/5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D53D39">
              <w:rPr>
                <w:sz w:val="22"/>
                <w:szCs w:val="22"/>
              </w:rPr>
              <w:t>0.0171 (*)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 xml:space="preserve">dcap-1/2 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19/29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18.67±0.33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101/7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D53D39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0.0008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>
              <w:rPr>
                <w:sz w:val="22"/>
                <w:szCs w:val="22"/>
              </w:rPr>
              <w:t>N2/control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22/31.8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21.33±0.33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169/7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21/30.5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tabs>
                <w:tab w:val="left" w:pos="1290"/>
              </w:tabs>
              <w:jc w:val="center"/>
            </w:pPr>
            <w:r w:rsidRPr="00A77A76">
              <w:rPr>
                <w:sz w:val="22"/>
                <w:szCs w:val="22"/>
              </w:rPr>
              <w:t>20.75±0.48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tabs>
                <w:tab w:val="left" w:pos="1290"/>
              </w:tabs>
              <w:jc w:val="center"/>
            </w:pPr>
            <w:r w:rsidRPr="00A77A76">
              <w:rPr>
                <w:sz w:val="22"/>
                <w:szCs w:val="22"/>
              </w:rPr>
              <w:t>167/3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>
              <w:rPr>
                <w:sz w:val="22"/>
                <w:szCs w:val="22"/>
              </w:rPr>
              <w:t>0.7164</w:t>
            </w:r>
            <w:r w:rsidRPr="00A77A76">
              <w:rPr>
                <w:sz w:val="22"/>
                <w:szCs w:val="22"/>
              </w:rPr>
              <w:t xml:space="preserve"> (ns)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dcap-2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20/30.2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20.67±0.33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124/2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D53D39">
              <w:rPr>
                <w:sz w:val="22"/>
                <w:szCs w:val="22"/>
              </w:rPr>
              <w:t>0.4228 (ns)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 xml:space="preserve">dcap-1/2 </w:t>
            </w:r>
            <w:proofErr w:type="spellStart"/>
            <w:r w:rsidRPr="00A77A76">
              <w:rPr>
                <w:sz w:val="22"/>
                <w:szCs w:val="22"/>
              </w:rPr>
              <w:t>RNAi</w:t>
            </w:r>
            <w:proofErr w:type="spellEnd"/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19/30.1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19.67±0.33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126/3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0.0244 (*)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sz w:val="22"/>
                <w:szCs w:val="22"/>
              </w:rPr>
              <w:t>N2</w:t>
            </w:r>
            <w:r>
              <w:rPr>
                <w:i/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part-1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18/28.7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18.25±0.75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97/2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D53D39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0.0032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xrn-1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17/28.3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17.33±0.67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90/5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0.0018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>
              <w:rPr>
                <w:sz w:val="22"/>
                <w:szCs w:val="22"/>
              </w:rPr>
              <w:t>N2/control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  <w:r w:rsidRPr="00A77A76">
              <w:rPr>
                <w:sz w:val="22"/>
                <w:szCs w:val="22"/>
              </w:rPr>
              <w:t xml:space="preserve">      (Fig. 5B)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22/31.7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</w:t>
            </w:r>
            <w:bookmarkStart w:id="4" w:name="OLE_LINK80"/>
            <w:r w:rsidRPr="00A77A76">
              <w:rPr>
                <w:sz w:val="22"/>
                <w:szCs w:val="22"/>
              </w:rPr>
              <w:t>±0.61</w:t>
            </w:r>
            <w:bookmarkEnd w:id="4"/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70/0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dcap-1/2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21/26.3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21±0.0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76/1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0.0060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 w:rsidRPr="00EA1989"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part-1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19/26.2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18±1.16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72/0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0.0002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xrn-1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17/27.9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bookmarkStart w:id="5" w:name="OLE_LINK91"/>
            <w:r w:rsidRPr="00A77A76">
              <w:rPr>
                <w:sz w:val="22"/>
                <w:szCs w:val="22"/>
              </w:rPr>
              <w:t>17.33±0.67</w:t>
            </w:r>
            <w:bookmarkEnd w:id="5"/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94/7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0.0005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>
              <w:rPr>
                <w:sz w:val="22"/>
                <w:szCs w:val="22"/>
              </w:rPr>
              <w:t>N2/control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21/ 30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20.67 ±0.67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87/9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cgh-1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19/29.3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18.67±0.67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87/4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0.0388 (*)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>
              <w:rPr>
                <w:sz w:val="22"/>
                <w:szCs w:val="22"/>
              </w:rPr>
              <w:t>N2/control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25°C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14/20.6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14±1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69/3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color w:val="FF0000"/>
              </w:rPr>
            </w:pPr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15/22.2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14.75±1.25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76/1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0.4070 (ns)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dcap-2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15/21.2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15±0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70/0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0.3654 (ns)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dcap-1/2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13/19.3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12.5±1.5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73/2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0.0464 (*)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color w:val="FF0000"/>
              </w:rPr>
            </w:pPr>
            <w:r w:rsidRPr="00A77A76">
              <w:rPr>
                <w:i/>
                <w:sz w:val="22"/>
                <w:szCs w:val="22"/>
              </w:rPr>
              <w:t>daf-2(e1370)</w:t>
            </w:r>
            <w:r>
              <w:rPr>
                <w:sz w:val="22"/>
                <w:szCs w:val="22"/>
              </w:rPr>
              <w:t>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49/62.6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49.5±1.5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86/8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i/>
                <w:sz w:val="22"/>
                <w:szCs w:val="22"/>
              </w:rPr>
              <w:t>daf-2</w:t>
            </w:r>
            <w:r>
              <w:rPr>
                <w:i/>
                <w:sz w:val="22"/>
                <w:szCs w:val="22"/>
              </w:rPr>
              <w:t>(e1370)/</w:t>
            </w:r>
            <w:r w:rsidRPr="00A77A76">
              <w:rPr>
                <w:i/>
                <w:sz w:val="22"/>
                <w:szCs w:val="22"/>
              </w:rPr>
              <w:t>dcap-1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46/58.5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46±0.58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119/3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0.000</w:t>
            </w:r>
            <w:r>
              <w:rPr>
                <w:sz w:val="22"/>
                <w:szCs w:val="22"/>
              </w:rPr>
              <w:t>7</w:t>
            </w:r>
            <w:r w:rsidRPr="00A77A76">
              <w:rPr>
                <w:sz w:val="22"/>
                <w:szCs w:val="22"/>
              </w:rPr>
              <w:t xml:space="preserve">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>
              <w:rPr>
                <w:i/>
                <w:sz w:val="22"/>
                <w:szCs w:val="22"/>
              </w:rPr>
              <w:t>daf-2(e1370/</w:t>
            </w:r>
            <w:r w:rsidRPr="00A77A76">
              <w:rPr>
                <w:i/>
                <w:sz w:val="22"/>
                <w:szCs w:val="22"/>
              </w:rPr>
              <w:t xml:space="preserve"> dcap-2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44/59.9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43.67±1.45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123/3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0.003</w:t>
            </w:r>
            <w:r>
              <w:rPr>
                <w:sz w:val="22"/>
                <w:szCs w:val="22"/>
              </w:rPr>
              <w:t>2</w:t>
            </w:r>
            <w:r w:rsidRPr="00A77A76">
              <w:rPr>
                <w:sz w:val="22"/>
                <w:szCs w:val="22"/>
              </w:rPr>
              <w:t xml:space="preserve">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>
              <w:rPr>
                <w:i/>
                <w:sz w:val="22"/>
                <w:szCs w:val="22"/>
              </w:rPr>
              <w:t>daf-2(e1370)/</w:t>
            </w:r>
            <w:r w:rsidRPr="00A77A76">
              <w:rPr>
                <w:i/>
                <w:sz w:val="22"/>
                <w:szCs w:val="22"/>
              </w:rPr>
              <w:t>dcap-1/2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44/56.3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43.75±1.25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A77A76">
              <w:rPr>
                <w:sz w:val="22"/>
                <w:szCs w:val="22"/>
              </w:rPr>
              <w:t>/5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0.000</w:t>
            </w:r>
            <w:r>
              <w:rPr>
                <w:sz w:val="22"/>
                <w:szCs w:val="22"/>
              </w:rPr>
              <w:t>2</w:t>
            </w:r>
            <w:r w:rsidRPr="00A77A76">
              <w:rPr>
                <w:sz w:val="22"/>
                <w:szCs w:val="22"/>
              </w:rPr>
              <w:t xml:space="preserve">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i/>
                <w:sz w:val="22"/>
                <w:szCs w:val="22"/>
              </w:rPr>
              <w:t>ife-2(ok306)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26/38.1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25.75±0.75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88/0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E055BE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ife-2(ok306)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dcap-1/2i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21/31.4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21±0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99/6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ife-2(ok306)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patr-1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23/32.8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23±2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88/5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0.0077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i/>
                <w:sz w:val="22"/>
                <w:szCs w:val="22"/>
              </w:rPr>
              <w:t>ife-2(ok306)</w:t>
            </w:r>
            <w:r>
              <w:rPr>
                <w:sz w:val="22"/>
                <w:szCs w:val="22"/>
              </w:rPr>
              <w:t>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25/38.1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25.33±0.33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111/5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>
              <w:rPr>
                <w:i/>
                <w:sz w:val="22"/>
                <w:szCs w:val="22"/>
              </w:rPr>
              <w:t>ife-2(ok306)/</w:t>
            </w:r>
            <w:r w:rsidRPr="00A77A76">
              <w:rPr>
                <w:i/>
                <w:sz w:val="22"/>
                <w:szCs w:val="22"/>
              </w:rPr>
              <w:t>dcap-1/2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21/31.4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21.33±0.6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116/1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bookmarkStart w:id="6" w:name="OLE_LINK22"/>
            <w:r w:rsidRPr="00A77A76">
              <w:rPr>
                <w:sz w:val="22"/>
                <w:szCs w:val="22"/>
              </w:rPr>
              <w:t>&lt;0.0001</w:t>
            </w:r>
            <w:bookmarkEnd w:id="6"/>
            <w:r w:rsidRPr="00A77A76">
              <w:rPr>
                <w:sz w:val="22"/>
                <w:szCs w:val="22"/>
              </w:rPr>
              <w:t xml:space="preserve">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rsks-1(ok1255)</w:t>
            </w:r>
            <w:r>
              <w:rPr>
                <w:sz w:val="22"/>
                <w:szCs w:val="22"/>
              </w:rPr>
              <w:t>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27/37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26.75±0.63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98/35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rsks-1(ok1255)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 xml:space="preserve">dcap-1/2 </w:t>
            </w:r>
            <w:proofErr w:type="spellStart"/>
            <w:r w:rsidRPr="00A77A76">
              <w:rPr>
                <w:sz w:val="22"/>
                <w:szCs w:val="22"/>
              </w:rPr>
              <w:t>RNAi</w:t>
            </w:r>
            <w:proofErr w:type="spellEnd"/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24/32.6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23.75±0.48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102/18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0.0003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rsks-1(ok1255)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patr-1</w:t>
            </w:r>
            <w:r w:rsidRPr="00A77A76">
              <w:rPr>
                <w:sz w:val="22"/>
                <w:szCs w:val="22"/>
              </w:rPr>
              <w:t xml:space="preserve"> </w:t>
            </w:r>
            <w:proofErr w:type="spellStart"/>
            <w:r w:rsidRPr="00A77A76">
              <w:rPr>
                <w:sz w:val="22"/>
                <w:szCs w:val="22"/>
              </w:rPr>
              <w:t>RNAi</w:t>
            </w:r>
            <w:proofErr w:type="spellEnd"/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23/31.4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22.75±0.85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99/29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i/>
                <w:sz w:val="22"/>
                <w:szCs w:val="22"/>
              </w:rPr>
              <w:t>rsks-1(ok1255)</w:t>
            </w:r>
            <w:r>
              <w:rPr>
                <w:sz w:val="22"/>
                <w:szCs w:val="22"/>
              </w:rPr>
              <w:t>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25/31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25±0.0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57/8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i/>
                <w:sz w:val="22"/>
                <w:szCs w:val="22"/>
              </w:rPr>
              <w:t>rsks-1(ok1255)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dcap-1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21/26.4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bookmarkStart w:id="7" w:name="OLE_LINK68"/>
            <w:r w:rsidRPr="00A77A76">
              <w:rPr>
                <w:sz w:val="22"/>
                <w:szCs w:val="22"/>
              </w:rPr>
              <w:t>21±0.0</w:t>
            </w:r>
            <w:bookmarkEnd w:id="7"/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67/22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0.0031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i/>
                <w:sz w:val="22"/>
                <w:szCs w:val="22"/>
              </w:rPr>
              <w:t>rsks-1(ok1255)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dcap-2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20/27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21±1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70/20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0.0037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rsks-1(ok1255)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dcap-1/2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21/26.5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21.5±1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69/28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0.0039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i/>
                <w:sz w:val="22"/>
                <w:szCs w:val="22"/>
              </w:rPr>
              <w:t>rsks-1(ok1255)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patr-1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22/28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21±0.0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62/21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0.0047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glp-1(e2141)</w:t>
            </w:r>
            <w:r>
              <w:rPr>
                <w:sz w:val="22"/>
                <w:szCs w:val="22"/>
              </w:rPr>
              <w:t>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  <w:r w:rsidRPr="00A77A76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27/37.4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22.67±0.89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120/3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glp-1(e2141)</w:t>
            </w:r>
            <w:r w:rsidRPr="00EA1989"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23/31.4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23±0.00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120/6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glp-1(e2141)</w:t>
            </w:r>
            <w:r w:rsidRPr="00EA1989"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23/32.9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23.5±0.76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117/4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0.0003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i/>
                <w:sz w:val="22"/>
                <w:szCs w:val="22"/>
              </w:rPr>
              <w:t>glp-1(e2141)</w:t>
            </w:r>
            <w:r w:rsidRPr="00EA1989"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dcap-1/2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22/31.8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22±0.57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121/1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glp-1(e2141)</w:t>
            </w:r>
            <w:r w:rsidRPr="00EA1989"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xrn-1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23/ 32.8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22.33±0.67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116/2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glp-1(e2141)</w:t>
            </w:r>
            <w:r>
              <w:rPr>
                <w:sz w:val="22"/>
                <w:szCs w:val="22"/>
              </w:rPr>
              <w:t>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  <w:r w:rsidRPr="00A77A76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23/37.3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23.33±0.33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154/12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t>glp-1(e2141)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dcap-1/2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23/34.3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23±0.58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148/5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0.0245 (*)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i/>
                <w:sz w:val="22"/>
                <w:szCs w:val="22"/>
              </w:rPr>
              <w:lastRenderedPageBreak/>
              <w:t>glp-1(e2141)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xrn-1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21/ 30.7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21.33±0.67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146/15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>
              <w:rPr>
                <w:sz w:val="22"/>
                <w:szCs w:val="22"/>
              </w:rPr>
              <w:t>N2/control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  <w:r w:rsidRPr="00A77A76">
              <w:rPr>
                <w:sz w:val="22"/>
                <w:szCs w:val="22"/>
              </w:rPr>
              <w:t xml:space="preserve">      (Fig. 8B)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22/32.2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21.67±0.33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151/7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tiar-1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16/27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16.33±1.45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112/7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tiar-2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20/32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20.17±1.3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143/8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0.1112 (ns)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i/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tiar-3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18/24.8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19±1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72/10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>
              <w:rPr>
                <w:sz w:val="22"/>
                <w:szCs w:val="22"/>
              </w:rPr>
              <w:t>N2/control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22/31.7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22±0.61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70/0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tiar-1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20/27.5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20±0.58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75/6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0.0084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tiar-2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20/31.9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20±0.58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66/0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0.6641 (ns)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r>
              <w:rPr>
                <w:sz w:val="22"/>
                <w:szCs w:val="22"/>
              </w:rPr>
              <w:t>N2/control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25°C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11/ 22.4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12 ± 1.73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140/22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tiar-1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9/12.5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9.33 ± 0.33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103/2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E055BE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r w:rsidRPr="00A77A76">
              <w:rPr>
                <w:sz w:val="22"/>
                <w:szCs w:val="22"/>
              </w:rPr>
              <w:t>N2</w:t>
            </w:r>
            <w:r>
              <w:rPr>
                <w:i/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tiar-3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10/18.1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11± 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130/8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0.0072 (**)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>
              <w:rPr>
                <w:sz w:val="22"/>
                <w:szCs w:val="22"/>
              </w:rPr>
              <w:t>N2/control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25°C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13/22.8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13.75±0.63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174/4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tiar-1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12/17.3</w:t>
            </w:r>
          </w:p>
        </w:tc>
        <w:tc>
          <w:tcPr>
            <w:tcW w:w="1559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11.75±0.48</w:t>
            </w:r>
          </w:p>
        </w:tc>
        <w:tc>
          <w:tcPr>
            <w:tcW w:w="992" w:type="dxa"/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180/7</w:t>
            </w:r>
          </w:p>
        </w:tc>
        <w:tc>
          <w:tcPr>
            <w:tcW w:w="1599" w:type="dxa"/>
            <w:tcBorders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  <w:tr w:rsidR="00DA1921" w:rsidRPr="00A77A76" w:rsidTr="00E055BE">
        <w:trPr>
          <w:trHeight w:val="255"/>
        </w:trPr>
        <w:tc>
          <w:tcPr>
            <w:tcW w:w="3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rPr>
                <w:i/>
              </w:rPr>
            </w:pPr>
            <w:r w:rsidRPr="00A77A76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/</w:t>
            </w:r>
            <w:r w:rsidRPr="00A77A76">
              <w:rPr>
                <w:i/>
                <w:sz w:val="22"/>
                <w:szCs w:val="22"/>
              </w:rPr>
              <w:t>tiar-2</w:t>
            </w:r>
            <w:r w:rsidRPr="00A30981">
              <w:rPr>
                <w:i/>
                <w:sz w:val="22"/>
                <w:szCs w:val="22"/>
              </w:rPr>
              <w:t>(</w:t>
            </w:r>
            <w:proofErr w:type="spellStart"/>
            <w:r w:rsidRPr="00A30981">
              <w:rPr>
                <w:i/>
                <w:sz w:val="22"/>
                <w:szCs w:val="22"/>
              </w:rPr>
              <w:t>RNAi</w:t>
            </w:r>
            <w:proofErr w:type="spellEnd"/>
            <w:r w:rsidRPr="00A3098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&gt;&gt;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11/17.4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10.88</w:t>
            </w:r>
            <w:bookmarkStart w:id="8" w:name="OLE_LINK30"/>
            <w:r w:rsidRPr="00A77A76">
              <w:rPr>
                <w:sz w:val="22"/>
                <w:szCs w:val="22"/>
              </w:rPr>
              <w:t>±0.31</w:t>
            </w:r>
            <w:bookmarkEnd w:id="8"/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98/0</w:t>
            </w:r>
          </w:p>
        </w:tc>
        <w:tc>
          <w:tcPr>
            <w:tcW w:w="15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921" w:rsidRPr="00A77A76" w:rsidRDefault="00DA1921" w:rsidP="00E055BE">
            <w:pPr>
              <w:jc w:val="center"/>
            </w:pPr>
            <w:r w:rsidRPr="00A77A76">
              <w:rPr>
                <w:sz w:val="22"/>
                <w:szCs w:val="22"/>
              </w:rPr>
              <w:t>&lt;0.0001 (***)</w:t>
            </w:r>
          </w:p>
        </w:tc>
      </w:tr>
    </w:tbl>
    <w:p w:rsidR="00637399" w:rsidRDefault="00637399" w:rsidP="00637399"/>
    <w:p w:rsidR="00637399" w:rsidRDefault="00637399" w:rsidP="008E3929">
      <w:pPr>
        <w:jc w:val="both"/>
      </w:pPr>
      <w:proofErr w:type="gramStart"/>
      <w:r>
        <w:t>a</w:t>
      </w:r>
      <w:proofErr w:type="gramEnd"/>
      <w:r>
        <w:t xml:space="preserve">: </w:t>
      </w:r>
      <w:r w:rsidR="0054068E">
        <w:t xml:space="preserve">Independent repeats of each lifespan experiment. </w:t>
      </w:r>
      <w:r>
        <w:t xml:space="preserve">Data set within each panel were done in parallel and statistical </w:t>
      </w:r>
      <w:r w:rsidR="0054068E">
        <w:t>analysis was</w:t>
      </w:r>
      <w:r>
        <w:t xml:space="preserve"> performed within the data set.</w:t>
      </w:r>
      <w:r w:rsidR="00B45A5B">
        <w:t xml:space="preserve"> </w:t>
      </w:r>
      <w:proofErr w:type="spellStart"/>
      <w:r w:rsidR="00741EB0">
        <w:t>RNAi</w:t>
      </w:r>
      <w:proofErr w:type="spellEnd"/>
      <w:r w:rsidR="00741EB0">
        <w:t xml:space="preserve"> was achieved by feeding animals</w:t>
      </w:r>
      <w:r w:rsidR="00CB4A75">
        <w:t xml:space="preserve"> </w:t>
      </w:r>
      <w:r w:rsidR="00A81B70">
        <w:t xml:space="preserve">bacteria expressing </w:t>
      </w:r>
      <w:proofErr w:type="spellStart"/>
      <w:r w:rsidR="00A81B70">
        <w:t>dsRNA</w:t>
      </w:r>
      <w:proofErr w:type="spellEnd"/>
      <w:r w:rsidR="00A81B70">
        <w:t xml:space="preserve"> of the indicated gene(s); “control” indicates bacteria </w:t>
      </w:r>
      <w:r w:rsidR="004B1B58">
        <w:t>containing empty vector plasmid</w:t>
      </w:r>
      <w:r w:rsidR="005F31F6">
        <w:t>.</w:t>
      </w:r>
    </w:p>
    <w:p w:rsidR="00637399" w:rsidRDefault="00637399" w:rsidP="008E3929">
      <w:pPr>
        <w:jc w:val="both"/>
      </w:pPr>
      <w:proofErr w:type="gramStart"/>
      <w:r>
        <w:t>b</w:t>
      </w:r>
      <w:proofErr w:type="gramEnd"/>
      <w:r>
        <w:t>: Max lifespan is the mean of the last 10% surviving worms</w:t>
      </w:r>
      <w:r w:rsidR="002D4630">
        <w:t xml:space="preserve"> (days)</w:t>
      </w:r>
      <w:r w:rsidR="005F31F6">
        <w:t>.</w:t>
      </w:r>
    </w:p>
    <w:p w:rsidR="00637399" w:rsidRDefault="00637399" w:rsidP="008E3929">
      <w:pPr>
        <w:jc w:val="both"/>
      </w:pPr>
      <w:proofErr w:type="gramStart"/>
      <w:r>
        <w:t>c</w:t>
      </w:r>
      <w:proofErr w:type="gramEnd"/>
      <w:r>
        <w:t>: Mean lifespan and standard error of the mean (</w:t>
      </w:r>
      <w:proofErr w:type="spellStart"/>
      <w:r>
        <w:t>s.e.m</w:t>
      </w:r>
      <w:proofErr w:type="spellEnd"/>
      <w:r>
        <w:t>.) of 2-4 plates</w:t>
      </w:r>
      <w:r w:rsidR="002D4630">
        <w:t xml:space="preserve"> (days)</w:t>
      </w:r>
      <w:r w:rsidR="005F31F6">
        <w:t>.</w:t>
      </w:r>
    </w:p>
    <w:p w:rsidR="00637399" w:rsidRDefault="00637399" w:rsidP="008E3929">
      <w:pPr>
        <w:jc w:val="both"/>
      </w:pPr>
      <w:proofErr w:type="gramStart"/>
      <w:r>
        <w:t>d</w:t>
      </w:r>
      <w:proofErr w:type="gramEnd"/>
      <w:r>
        <w:t>: Total number (T) of worms/censored animals (C)</w:t>
      </w:r>
      <w:r w:rsidR="005F31F6">
        <w:t>.</w:t>
      </w:r>
    </w:p>
    <w:p w:rsidR="00637399" w:rsidRDefault="00637399" w:rsidP="008E3929">
      <w:pPr>
        <w:jc w:val="both"/>
      </w:pPr>
      <w:proofErr w:type="gramStart"/>
      <w:r>
        <w:t>e</w:t>
      </w:r>
      <w:proofErr w:type="gramEnd"/>
      <w:r>
        <w:t>: p-value from log-rank test compari</w:t>
      </w:r>
      <w:r w:rsidR="009E30AE">
        <w:t xml:space="preserve">ng an </w:t>
      </w:r>
      <w:proofErr w:type="spellStart"/>
      <w:r w:rsidR="009E30AE">
        <w:t>RNAi</w:t>
      </w:r>
      <w:proofErr w:type="spellEnd"/>
      <w:r w:rsidR="009E30AE">
        <w:t>-treated strain to N2 control (</w:t>
      </w:r>
      <w:proofErr w:type="spellStart"/>
      <w:r w:rsidR="009E30AE">
        <w:t>RNAi</w:t>
      </w:r>
      <w:proofErr w:type="spellEnd"/>
      <w:r w:rsidR="009E30AE">
        <w:t xml:space="preserve">). Definitions of used symbols, according to </w:t>
      </w:r>
      <w:proofErr w:type="spellStart"/>
      <w:r w:rsidR="009E30AE" w:rsidRPr="00373B33">
        <w:t>GraphPad</w:t>
      </w:r>
      <w:proofErr w:type="spellEnd"/>
      <w:r w:rsidR="009E30AE" w:rsidRPr="00373B33">
        <w:t xml:space="preserve"> Prism 5</w:t>
      </w:r>
      <w:r w:rsidR="009E30AE">
        <w:t>: ns indicates not significant (p&gt;0.05</w:t>
      </w:r>
      <w:r w:rsidR="002D4630">
        <w:t>)</w:t>
      </w:r>
      <w:r w:rsidR="009E30AE">
        <w:t>; * indicates significant (</w:t>
      </w:r>
      <w:r w:rsidR="002D4630">
        <w:t>p</w:t>
      </w:r>
      <w:r w:rsidR="00D70D00">
        <w:t xml:space="preserve">-value </w:t>
      </w:r>
      <w:r w:rsidR="009E30AE">
        <w:t>0.01 to 0.05); ** indicates very significant</w:t>
      </w:r>
      <w:r w:rsidR="002D4630">
        <w:t xml:space="preserve"> </w:t>
      </w:r>
      <w:r w:rsidR="009E30AE">
        <w:t>(</w:t>
      </w:r>
      <w:r w:rsidR="002D4630">
        <w:t>p</w:t>
      </w:r>
      <w:r w:rsidR="00D70D00">
        <w:t xml:space="preserve">-value </w:t>
      </w:r>
      <w:r w:rsidR="002D4630">
        <w:t>0.001</w:t>
      </w:r>
      <w:r w:rsidR="009E30AE">
        <w:t xml:space="preserve"> to 0.01</w:t>
      </w:r>
      <w:r w:rsidR="002D4630">
        <w:t>)</w:t>
      </w:r>
      <w:r w:rsidR="009E30AE">
        <w:t>; ***</w:t>
      </w:r>
      <w:r w:rsidR="002D4630">
        <w:t xml:space="preserve"> indicates extremely significant (</w:t>
      </w:r>
      <w:r w:rsidR="009E30AE">
        <w:t>p&lt;0.001</w:t>
      </w:r>
      <w:r>
        <w:t>)</w:t>
      </w:r>
      <w:r w:rsidR="005F31F6">
        <w:t>.</w:t>
      </w:r>
    </w:p>
    <w:p w:rsidR="00637399" w:rsidRPr="004E7FC2" w:rsidRDefault="00A30981" w:rsidP="008E3929">
      <w:pPr>
        <w:jc w:val="both"/>
      </w:pPr>
      <w:proofErr w:type="gramStart"/>
      <w:r>
        <w:t>g</w:t>
      </w:r>
      <w:proofErr w:type="gramEnd"/>
      <w:r w:rsidR="00637399">
        <w:t xml:space="preserve">: Eggs </w:t>
      </w:r>
      <w:r w:rsidR="00637399" w:rsidRPr="00DB761C">
        <w:t xml:space="preserve">were </w:t>
      </w:r>
      <w:r w:rsidR="00637399">
        <w:t>laid</w:t>
      </w:r>
      <w:r w:rsidR="00637399" w:rsidRPr="00DB761C">
        <w:t xml:space="preserve"> at </w:t>
      </w:r>
      <w:r w:rsidR="00637399" w:rsidRPr="00CA3A07">
        <w:t>25</w:t>
      </w:r>
      <w:r w:rsidR="00D70D00">
        <w:rPr>
          <w:sz w:val="22"/>
          <w:szCs w:val="22"/>
        </w:rPr>
        <w:t>°</w:t>
      </w:r>
      <w:r w:rsidR="00637399" w:rsidRPr="00CA3A07">
        <w:rPr>
          <w:sz w:val="22"/>
          <w:szCs w:val="22"/>
        </w:rPr>
        <w:t>C</w:t>
      </w:r>
      <w:r w:rsidR="00D70D00">
        <w:t xml:space="preserve"> and the </w:t>
      </w:r>
      <w:proofErr w:type="spellStart"/>
      <w:r w:rsidR="00D70D00">
        <w:t>germ</w:t>
      </w:r>
      <w:r w:rsidR="00637399" w:rsidRPr="00CA3A07">
        <w:t>line</w:t>
      </w:r>
      <w:proofErr w:type="spellEnd"/>
      <w:r w:rsidR="00637399" w:rsidRPr="00CA3A07">
        <w:t xml:space="preserve"> deficient young adults were transferred to 20</w:t>
      </w:r>
      <w:r w:rsidR="00D70D00">
        <w:rPr>
          <w:sz w:val="22"/>
          <w:szCs w:val="22"/>
        </w:rPr>
        <w:t>°</w:t>
      </w:r>
      <w:r w:rsidR="00637399" w:rsidRPr="00CA3A07">
        <w:rPr>
          <w:sz w:val="22"/>
          <w:szCs w:val="22"/>
        </w:rPr>
        <w:t>C</w:t>
      </w:r>
      <w:r w:rsidR="00637399" w:rsidRPr="00CA3A07">
        <w:t>, for</w:t>
      </w:r>
      <w:r w:rsidR="004B1B58">
        <w:t xml:space="preserve"> the rest of their life</w:t>
      </w:r>
      <w:r w:rsidR="005F31F6">
        <w:t>.</w:t>
      </w:r>
    </w:p>
    <w:p w:rsidR="00B31E63" w:rsidRDefault="00B31E63"/>
    <w:sectPr w:rsidR="00B31E63" w:rsidSect="00791A74">
      <w:pgSz w:w="11906" w:h="16838"/>
      <w:pgMar w:top="1440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7399"/>
    <w:rsid w:val="000615EC"/>
    <w:rsid w:val="000E53A5"/>
    <w:rsid w:val="001C0D33"/>
    <w:rsid w:val="002D4630"/>
    <w:rsid w:val="004B1B58"/>
    <w:rsid w:val="00514B8F"/>
    <w:rsid w:val="0054068E"/>
    <w:rsid w:val="00542EC6"/>
    <w:rsid w:val="00576D3F"/>
    <w:rsid w:val="005D756E"/>
    <w:rsid w:val="005F31F6"/>
    <w:rsid w:val="00637399"/>
    <w:rsid w:val="006548F8"/>
    <w:rsid w:val="00741EB0"/>
    <w:rsid w:val="00761FAD"/>
    <w:rsid w:val="00791A74"/>
    <w:rsid w:val="007A4969"/>
    <w:rsid w:val="008B793F"/>
    <w:rsid w:val="008E3929"/>
    <w:rsid w:val="00957DEB"/>
    <w:rsid w:val="00985464"/>
    <w:rsid w:val="009E30AE"/>
    <w:rsid w:val="009F569C"/>
    <w:rsid w:val="00A20643"/>
    <w:rsid w:val="00A30981"/>
    <w:rsid w:val="00A50AA0"/>
    <w:rsid w:val="00A77A76"/>
    <w:rsid w:val="00A81B70"/>
    <w:rsid w:val="00AB160E"/>
    <w:rsid w:val="00AE291B"/>
    <w:rsid w:val="00B05B2B"/>
    <w:rsid w:val="00B31E63"/>
    <w:rsid w:val="00B45A5B"/>
    <w:rsid w:val="00B72064"/>
    <w:rsid w:val="00B94781"/>
    <w:rsid w:val="00BA55F7"/>
    <w:rsid w:val="00BB02B2"/>
    <w:rsid w:val="00C029A1"/>
    <w:rsid w:val="00C40C0D"/>
    <w:rsid w:val="00CA7AA8"/>
    <w:rsid w:val="00CB14AA"/>
    <w:rsid w:val="00CB4A75"/>
    <w:rsid w:val="00CF1AA3"/>
    <w:rsid w:val="00D53D39"/>
    <w:rsid w:val="00D70D00"/>
    <w:rsid w:val="00D97BE4"/>
    <w:rsid w:val="00DA1921"/>
    <w:rsid w:val="00DB4315"/>
    <w:rsid w:val="00E055BE"/>
    <w:rsid w:val="00EA1989"/>
    <w:rsid w:val="00EB3519"/>
    <w:rsid w:val="00FC10C2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C058-0765-4C86-8CBF-91A96C47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BIOMEDICAL RESEARCH FOUNDATION ACADEMY OF ATHENS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lab_worm</dc:creator>
  <cp:keywords/>
  <dc:description/>
  <cp:lastModifiedBy>NEW</cp:lastModifiedBy>
  <cp:revision>28</cp:revision>
  <dcterms:created xsi:type="dcterms:W3CDTF">2014-01-20T12:18:00Z</dcterms:created>
  <dcterms:modified xsi:type="dcterms:W3CDTF">2014-04-11T15:30:00Z</dcterms:modified>
</cp:coreProperties>
</file>