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A2C" w:rsidRDefault="003D3A2C" w:rsidP="003D3A2C">
      <w:pPr>
        <w:pStyle w:val="EndnoteText"/>
        <w:spacing w:line="480" w:lineRule="auto"/>
        <w:rPr>
          <w:rFonts w:ascii="Times New Roman" w:hAnsi="Times New Roman" w:cs="Times New Roman"/>
          <w:sz w:val="24"/>
        </w:rPr>
      </w:pPr>
      <w:r>
        <w:rPr>
          <w:rFonts w:ascii="Times New Roman" w:hAnsi="Times New Roman" w:cs="Times New Roman"/>
          <w:b/>
          <w:bCs/>
          <w:sz w:val="24"/>
        </w:rPr>
        <w:t>Buddhist t</w:t>
      </w:r>
      <w:r w:rsidRPr="003D3A2C">
        <w:rPr>
          <w:rFonts w:ascii="Times New Roman" w:hAnsi="Times New Roman" w:cs="Times New Roman"/>
          <w:b/>
          <w:bCs/>
          <w:sz w:val="24"/>
        </w:rPr>
        <w:t>raditions</w:t>
      </w:r>
      <w:r>
        <w:rPr>
          <w:rFonts w:ascii="Times New Roman" w:hAnsi="Times New Roman" w:cs="Times New Roman"/>
          <w:sz w:val="24"/>
        </w:rPr>
        <w:t xml:space="preserve">  </w:t>
      </w:r>
    </w:p>
    <w:p w:rsidR="003D3A2C" w:rsidRPr="00FD4C07" w:rsidRDefault="003D3A2C" w:rsidP="00597B81">
      <w:pPr>
        <w:pStyle w:val="EndnoteText"/>
        <w:spacing w:line="480" w:lineRule="auto"/>
        <w:ind w:firstLine="720"/>
        <w:rPr>
          <w:rFonts w:ascii="Times New Roman" w:hAnsi="Times New Roman"/>
          <w:sz w:val="24"/>
        </w:rPr>
      </w:pPr>
      <w:r w:rsidRPr="00F64211">
        <w:rPr>
          <w:rFonts w:ascii="Times New Roman" w:hAnsi="Times New Roman" w:cs="Times New Roman"/>
          <w:sz w:val="24"/>
        </w:rPr>
        <w:t xml:space="preserve">Theravada, Mahayana, and Vajrayana </w:t>
      </w:r>
      <w:r w:rsidR="00D44596">
        <w:rPr>
          <w:rFonts w:ascii="Times New Roman" w:hAnsi="Times New Roman" w:cs="Times New Roman"/>
          <w:sz w:val="24"/>
        </w:rPr>
        <w:t>(</w:t>
      </w:r>
      <w:r w:rsidR="00D44596" w:rsidRPr="00F64211">
        <w:rPr>
          <w:rFonts w:ascii="Times New Roman" w:hAnsi="Times New Roman" w:cs="Times New Roman"/>
          <w:sz w:val="24"/>
        </w:rPr>
        <w:t xml:space="preserve">also called </w:t>
      </w:r>
      <w:r w:rsidR="00D44596">
        <w:rPr>
          <w:rFonts w:ascii="Times New Roman" w:hAnsi="Times New Roman" w:cs="Times New Roman"/>
          <w:sz w:val="24"/>
        </w:rPr>
        <w:t xml:space="preserve">the </w:t>
      </w:r>
      <w:r w:rsidR="00D44596" w:rsidRPr="00F64211">
        <w:rPr>
          <w:rFonts w:ascii="Times New Roman" w:hAnsi="Times New Roman" w:cs="Times New Roman"/>
          <w:sz w:val="24"/>
        </w:rPr>
        <w:t>“three vehicles”</w:t>
      </w:r>
      <w:r w:rsidR="00D44596">
        <w:rPr>
          <w:rFonts w:ascii="Times New Roman" w:hAnsi="Times New Roman" w:cs="Times New Roman"/>
          <w:sz w:val="24"/>
        </w:rPr>
        <w:t xml:space="preserve">) </w:t>
      </w:r>
      <w:r w:rsidRPr="00F64211">
        <w:rPr>
          <w:rFonts w:ascii="Times New Roman" w:hAnsi="Times New Roman" w:cs="Times New Roman"/>
          <w:sz w:val="24"/>
        </w:rPr>
        <w:t xml:space="preserve">are </w:t>
      </w:r>
      <w:r>
        <w:rPr>
          <w:rFonts w:ascii="Times New Roman" w:hAnsi="Times New Roman" w:cs="Times New Roman"/>
          <w:sz w:val="24"/>
        </w:rPr>
        <w:t xml:space="preserve">the </w:t>
      </w:r>
      <w:r w:rsidRPr="00F64211">
        <w:rPr>
          <w:rFonts w:ascii="Times New Roman" w:hAnsi="Times New Roman" w:cs="Times New Roman"/>
          <w:sz w:val="24"/>
        </w:rPr>
        <w:t xml:space="preserve">main Buddhist traditions </w:t>
      </w:r>
      <w:r>
        <w:rPr>
          <w:rFonts w:ascii="Times New Roman" w:hAnsi="Times New Roman" w:cs="Times New Roman"/>
          <w:sz w:val="24"/>
        </w:rPr>
        <w:t xml:space="preserve">that </w:t>
      </w:r>
      <w:r w:rsidRPr="00F64211">
        <w:rPr>
          <w:rFonts w:ascii="Times New Roman" w:hAnsi="Times New Roman" w:cs="Times New Roman"/>
          <w:sz w:val="24"/>
        </w:rPr>
        <w:t>exi</w:t>
      </w:r>
      <w:r>
        <w:rPr>
          <w:rFonts w:ascii="Times New Roman" w:hAnsi="Times New Roman" w:cs="Times New Roman"/>
          <w:sz w:val="24"/>
        </w:rPr>
        <w:t>s</w:t>
      </w:r>
      <w:r w:rsidR="00D44596">
        <w:rPr>
          <w:rFonts w:ascii="Times New Roman" w:hAnsi="Times New Roman" w:cs="Times New Roman"/>
          <w:sz w:val="24"/>
        </w:rPr>
        <w:t>t today</w:t>
      </w:r>
      <w:r w:rsidRPr="00F64211">
        <w:rPr>
          <w:rFonts w:ascii="Times New Roman" w:hAnsi="Times New Roman" w:cs="Times New Roman"/>
          <w:sz w:val="24"/>
        </w:rPr>
        <w:t>.  Theravada</w:t>
      </w:r>
      <w:r>
        <w:rPr>
          <w:rFonts w:ascii="Times New Roman" w:hAnsi="Times New Roman" w:cs="Times New Roman"/>
          <w:sz w:val="24"/>
        </w:rPr>
        <w:t xml:space="preserve">, which has been the predominant religion of </w:t>
      </w:r>
      <w:r w:rsidRPr="00FD4C07">
        <w:rPr>
          <w:rFonts w:ascii="Times New Roman" w:hAnsi="Times New Roman" w:cs="Times New Roman"/>
          <w:sz w:val="24"/>
        </w:rPr>
        <w:t xml:space="preserve">continental South Asia, draws its scriptural inspiration from the </w:t>
      </w:r>
      <w:hyperlink r:id="rId5" w:history="1">
        <w:proofErr w:type="spellStart"/>
        <w:r w:rsidRPr="00FD4C07">
          <w:rPr>
            <w:rFonts w:ascii="Times New Roman" w:hAnsi="Times New Roman" w:cs="Times New Roman"/>
            <w:i/>
            <w:sz w:val="24"/>
          </w:rPr>
          <w:t>Tipitaka</w:t>
        </w:r>
        <w:proofErr w:type="spellEnd"/>
      </w:hyperlink>
      <w:r w:rsidRPr="00FD4C07">
        <w:rPr>
          <w:rFonts w:ascii="Times New Roman" w:hAnsi="Times New Roman" w:cs="Times New Roman"/>
          <w:sz w:val="24"/>
        </w:rPr>
        <w:t xml:space="preserve">, or </w:t>
      </w:r>
      <w:proofErr w:type="spellStart"/>
      <w:r w:rsidRPr="00FD4C07">
        <w:rPr>
          <w:rFonts w:ascii="Times New Roman" w:hAnsi="Times New Roman" w:cs="Times New Roman"/>
          <w:i/>
          <w:sz w:val="24"/>
        </w:rPr>
        <w:t>Pali</w:t>
      </w:r>
      <w:proofErr w:type="spellEnd"/>
      <w:r w:rsidRPr="00FD4C07">
        <w:rPr>
          <w:rFonts w:ascii="Times New Roman" w:hAnsi="Times New Roman" w:cs="Times New Roman"/>
          <w:i/>
          <w:sz w:val="24"/>
        </w:rPr>
        <w:t xml:space="preserve"> canon </w:t>
      </w:r>
      <w:r w:rsidRPr="00FD4C07">
        <w:rPr>
          <w:rFonts w:ascii="Times New Roman" w:hAnsi="Times New Roman" w:cs="Times New Roman"/>
          <w:iCs/>
          <w:sz w:val="24"/>
        </w:rPr>
        <w:fldChar w:fldCharType="begin"/>
      </w:r>
      <w:r>
        <w:rPr>
          <w:rFonts w:ascii="Times New Roman" w:hAnsi="Times New Roman" w:cs="Times New Roman"/>
          <w:iCs/>
          <w:sz w:val="24"/>
        </w:rPr>
        <w:instrText xml:space="preserve"> ADDIN EN.CITE &lt;EndNote&gt;&lt;Cite&gt;&lt;Author&gt;Snellgrove&lt;/Author&gt;&lt;Year&gt;2003&lt;/Year&gt;&lt;RecNum&gt;66&lt;/RecNum&gt;&lt;DisplayText&gt;[1]&lt;/DisplayText&gt;&lt;record&gt;&lt;rec-number&gt;66&lt;/rec-number&gt;&lt;foreign-keys&gt;&lt;key app="EN" db-id="zsdw0pv98a9sddett5ppar0ezzdxdzrp55z2"&gt;66&lt;/key&gt;&lt;/foreign-keys&gt;&lt;ref-type name="Book"&gt;6&lt;/ref-type&gt;&lt;contributors&gt;&lt;authors&gt;&lt;author&gt;Snellgrove, D.&lt;/author&gt;&lt;/authors&gt;&lt;/contributors&gt;&lt;titles&gt;&lt;title&gt;Indo-Tibetan Buddhism: Indian Buddhists and their Tibetan successors.&lt;/title&gt;&lt;/titles&gt;&lt;dates&gt;&lt;year&gt;2003&lt;/year&gt;&lt;/dates&gt;&lt;pub-location&gt;Boston, U.S.A.&lt;/pub-location&gt;&lt;publisher&gt;Shambala&lt;/publisher&gt;&lt;urls&gt;&lt;/urls&gt;&lt;/record&gt;&lt;/Cite&gt;&lt;/EndNote&gt;</w:instrText>
      </w:r>
      <w:r w:rsidRPr="00FD4C07">
        <w:rPr>
          <w:rFonts w:ascii="Times New Roman" w:hAnsi="Times New Roman" w:cs="Times New Roman"/>
          <w:iCs/>
          <w:sz w:val="24"/>
        </w:rPr>
        <w:fldChar w:fldCharType="separate"/>
      </w:r>
      <w:r>
        <w:rPr>
          <w:rFonts w:ascii="Times New Roman" w:hAnsi="Times New Roman" w:cs="Times New Roman"/>
          <w:iCs/>
          <w:noProof/>
          <w:sz w:val="24"/>
        </w:rPr>
        <w:t>[</w:t>
      </w:r>
      <w:hyperlink w:anchor="_ENREF_1" w:tooltip="Snellgrove, 2003 #66" w:history="1">
        <w:r w:rsidR="00597B81">
          <w:rPr>
            <w:rFonts w:ascii="Times New Roman" w:hAnsi="Times New Roman" w:cs="Times New Roman"/>
            <w:iCs/>
            <w:noProof/>
            <w:sz w:val="24"/>
          </w:rPr>
          <w:t>1</w:t>
        </w:r>
      </w:hyperlink>
      <w:r>
        <w:rPr>
          <w:rFonts w:ascii="Times New Roman" w:hAnsi="Times New Roman" w:cs="Times New Roman"/>
          <w:iCs/>
          <w:noProof/>
          <w:sz w:val="24"/>
        </w:rPr>
        <w:t>]</w:t>
      </w:r>
      <w:r w:rsidRPr="00FD4C07">
        <w:rPr>
          <w:rFonts w:ascii="Times New Roman" w:hAnsi="Times New Roman" w:cs="Times New Roman"/>
          <w:iCs/>
          <w:sz w:val="24"/>
        </w:rPr>
        <w:fldChar w:fldCharType="end"/>
      </w:r>
      <w:r w:rsidRPr="00FD4C07">
        <w:rPr>
          <w:rFonts w:ascii="Times New Roman" w:hAnsi="Times New Roman" w:cs="Times New Roman"/>
          <w:iCs/>
          <w:sz w:val="24"/>
        </w:rPr>
        <w:t>,</w:t>
      </w:r>
      <w:r w:rsidRPr="00FD4C07">
        <w:rPr>
          <w:rFonts w:ascii="Times New Roman" w:hAnsi="Times New Roman" w:cs="Times New Roman"/>
          <w:sz w:val="24"/>
        </w:rPr>
        <w:t xml:space="preserve"> which scholars generally agree contains the earliest surviving record of the Buddha's teachings. Mahayana accepts the canonical texts of the Theravada tradition, but also introduces a vast corpus of philosophical and devotional texts, with the most distinctive feature of the great compassion, an inherent component of enlightenment, as manifested in bodhisattvas (enlightened beings). The Mahayana tradition is the largest major tradition of </w:t>
      </w:r>
      <w:r w:rsidRPr="00265D8E">
        <w:rPr>
          <w:rFonts w:ascii="Times New Roman" w:hAnsi="Times New Roman" w:cs="Times New Roman"/>
          <w:sz w:val="24"/>
        </w:rPr>
        <w:t xml:space="preserve">Buddhism (and includes Zen and Chinese Chan), and is prominent in North Asia. The third tradition is Vajrayana Buddhism, which is often referred to as </w:t>
      </w:r>
      <w:r w:rsidR="00265D8E" w:rsidRPr="00265D8E">
        <w:rPr>
          <w:rFonts w:ascii="Times New Roman" w:hAnsi="Times New Roman" w:cs="Times New Roman"/>
          <w:sz w:val="24"/>
        </w:rPr>
        <w:t>Tantric Buddhism</w:t>
      </w:r>
      <w:r w:rsidRPr="00265D8E">
        <w:rPr>
          <w:rFonts w:ascii="Times New Roman" w:hAnsi="Times New Roman" w:cs="Times New Roman"/>
          <w:sz w:val="24"/>
        </w:rPr>
        <w:t xml:space="preserve">, and is </w:t>
      </w:r>
      <w:r w:rsidR="00265D8E" w:rsidRPr="00265D8E">
        <w:rPr>
          <w:rFonts w:ascii="Times New Roman" w:hAnsi="Times New Roman" w:cs="Times New Roman"/>
          <w:sz w:val="24"/>
        </w:rPr>
        <w:t>a central</w:t>
      </w:r>
      <w:r w:rsidRPr="00265D8E">
        <w:rPr>
          <w:rFonts w:ascii="Times New Roman" w:hAnsi="Times New Roman" w:cs="Times New Roman"/>
          <w:sz w:val="24"/>
        </w:rPr>
        <w:t xml:space="preserve"> tradition </w:t>
      </w:r>
      <w:r w:rsidR="00265D8E" w:rsidRPr="00265D8E">
        <w:rPr>
          <w:rFonts w:ascii="Times New Roman" w:hAnsi="Times New Roman" w:cs="Times New Roman"/>
          <w:sz w:val="24"/>
        </w:rPr>
        <w:t>of Tibetan Buddhism</w:t>
      </w:r>
      <w:r w:rsidR="00265D8E" w:rsidRPr="00265D8E">
        <w:rPr>
          <w:rFonts w:ascii="Times New Roman" w:hAnsi="Times New Roman"/>
          <w:sz w:val="24"/>
        </w:rPr>
        <w:t>.</w:t>
      </w:r>
      <w:r w:rsidR="00265D8E" w:rsidRPr="00265D8E">
        <w:rPr>
          <w:rFonts w:ascii="Times New Roman" w:hAnsi="Times New Roman"/>
          <w:sz w:val="24"/>
        </w:rPr>
        <w:t xml:space="preserve"> </w:t>
      </w:r>
      <w:r w:rsidRPr="00265D8E">
        <w:rPr>
          <w:rFonts w:ascii="Times New Roman" w:hAnsi="Times New Roman" w:cs="Times New Roman"/>
          <w:sz w:val="24"/>
        </w:rPr>
        <w:t xml:space="preserve">that adopted elements of Indian Tantric methods and Mahayana Buddhism </w:t>
      </w:r>
      <w:r w:rsidRPr="00265D8E">
        <w:rPr>
          <w:rFonts w:ascii="Times New Roman" w:hAnsi="Times New Roman" w:cs="Times New Roman"/>
          <w:sz w:val="24"/>
        </w:rPr>
        <w:fldChar w:fldCharType="begin"/>
      </w:r>
      <w:r w:rsidRPr="00265D8E">
        <w:rPr>
          <w:rFonts w:ascii="Times New Roman" w:hAnsi="Times New Roman" w:cs="Times New Roman"/>
          <w:sz w:val="24"/>
        </w:rPr>
        <w:instrText xml:space="preserve"> ADDIN EN.CITE &lt;EndNote&gt;&lt;Cite&gt;&lt;Author&gt;Samuel&lt;/Author&gt;&lt;Year&gt;2008&lt;/Year&gt;&lt;RecNum&gt;58&lt;/RecNum&gt;&lt;DisplayText&gt;[2, 3]&lt;/DisplayText&gt;&lt;record&gt;&lt;rec-number&gt;58&lt;/rec-number&gt;&lt;foreign-keys&gt;&lt;key app="EN" db-id="zsdw0pv98a9sddett5ppar0ezzdxdzrp55z2"&gt;58&lt;/key&gt;&lt;/foreign-keys&gt;&lt;ref-type name="Book"&gt;6&lt;/ref-type&gt;&lt;contributors&gt;&lt;authors&gt;&lt;author&gt;Samuel, Geoffrey&lt;/author&gt;&lt;/authors&gt;&lt;/contributors&gt;&lt;titles&gt;&lt;title&gt;The Origins of Yoga and Tantra: Indic Religions to the Thirteenth Century&lt;/title&gt;&lt;/titles&gt;&lt;volume&gt;2013&lt;/volume&gt;&lt;number&gt;1/9&lt;/number&gt;&lt;dates&gt;&lt;year&gt;2008&lt;/year&gt;&lt;/dates&gt;&lt;pub-location&gt;New Delhi, India&lt;/pub-location&gt;&lt;publisher&gt;Cambridge University Press India Pvt. Ltd.&lt;/publisher&gt;&lt;urls&gt;&lt;related-urls&gt;&lt;url&gt;www.adherents.com&lt;/url&gt;&lt;/related-urls&gt;&lt;/urls&gt;&lt;/record&gt;&lt;/Cite&gt;&lt;Cite&gt;&lt;Author&gt;Harper&lt;/Author&gt;&lt;Year&gt;2002&lt;/Year&gt;&lt;RecNum&gt;103&lt;/RecNum&gt;&lt;record&gt;&lt;rec-number&gt;103&lt;/rec-number&gt;&lt;foreign-keys&gt;&lt;key app="EN" db-id="zsdw0pv98a9sddett5ppar0ezzdxdzrp55z2"&gt;103&lt;/key&gt;&lt;/foreign-keys&gt;&lt;ref-type name="Edited Book"&gt;28&lt;/ref-type&gt;&lt;contributors&gt;&lt;authors&gt;&lt;author&gt;Harper, Katherine Anne&lt;/author&gt;&lt;author&gt;Brown, Robert L.&lt;/author&gt;&lt;/authors&gt;&lt;/contributors&gt;&lt;titles&gt;&lt;title&gt;The Roots of Tantra&lt;/title&gt;&lt;/titles&gt;&lt;dates&gt;&lt;year&gt;2002&lt;/year&gt;&lt;/dates&gt;&lt;pub-location&gt;New York, U.S.A.&lt;/pub-location&gt;&lt;publisher&gt;State University of New York Press&lt;/publisher&gt;&lt;urls&gt;&lt;/urls&gt;&lt;/record&gt;&lt;/Cite&gt;&lt;/EndNote&gt;</w:instrText>
      </w:r>
      <w:r w:rsidRPr="00265D8E">
        <w:rPr>
          <w:rFonts w:ascii="Times New Roman" w:hAnsi="Times New Roman" w:cs="Times New Roman"/>
          <w:sz w:val="24"/>
        </w:rPr>
        <w:fldChar w:fldCharType="separate"/>
      </w:r>
      <w:r w:rsidRPr="00265D8E">
        <w:rPr>
          <w:rFonts w:ascii="Times New Roman" w:hAnsi="Times New Roman" w:cs="Times New Roman"/>
          <w:noProof/>
          <w:sz w:val="24"/>
        </w:rPr>
        <w:t>[</w:t>
      </w:r>
      <w:hyperlink w:anchor="_ENREF_2" w:tooltip="Samuel, 2008 #58" w:history="1">
        <w:r w:rsidR="00597B81" w:rsidRPr="00265D8E">
          <w:rPr>
            <w:rFonts w:ascii="Times New Roman" w:hAnsi="Times New Roman" w:cs="Times New Roman"/>
            <w:noProof/>
            <w:sz w:val="24"/>
          </w:rPr>
          <w:t>2</w:t>
        </w:r>
      </w:hyperlink>
      <w:r w:rsidRPr="00265D8E">
        <w:rPr>
          <w:rFonts w:ascii="Times New Roman" w:hAnsi="Times New Roman" w:cs="Times New Roman"/>
          <w:noProof/>
          <w:sz w:val="24"/>
        </w:rPr>
        <w:t xml:space="preserve">, </w:t>
      </w:r>
      <w:hyperlink w:anchor="_ENREF_3" w:tooltip="Harper, 2002 #103" w:history="1">
        <w:r w:rsidR="00597B81" w:rsidRPr="00265D8E">
          <w:rPr>
            <w:rFonts w:ascii="Times New Roman" w:hAnsi="Times New Roman" w:cs="Times New Roman"/>
            <w:noProof/>
            <w:sz w:val="24"/>
          </w:rPr>
          <w:t>3</w:t>
        </w:r>
      </w:hyperlink>
      <w:r w:rsidR="00265D8E">
        <w:rPr>
          <w:rFonts w:ascii="Times New Roman" w:hAnsi="Times New Roman" w:cs="Times New Roman"/>
          <w:noProof/>
          <w:sz w:val="24"/>
        </w:rPr>
        <w:t>, 5</w:t>
      </w:r>
      <w:r w:rsidRPr="00265D8E">
        <w:rPr>
          <w:rFonts w:ascii="Times New Roman" w:hAnsi="Times New Roman" w:cs="Times New Roman"/>
          <w:noProof/>
          <w:sz w:val="24"/>
        </w:rPr>
        <w:t>]</w:t>
      </w:r>
      <w:r w:rsidRPr="00265D8E">
        <w:rPr>
          <w:rFonts w:ascii="Times New Roman" w:hAnsi="Times New Roman" w:cs="Times New Roman"/>
          <w:sz w:val="24"/>
        </w:rPr>
        <w:fldChar w:fldCharType="end"/>
      </w:r>
      <w:r w:rsidRPr="00265D8E">
        <w:rPr>
          <w:rFonts w:ascii="Times New Roman" w:hAnsi="Times New Roman" w:cs="Times New Roman"/>
          <w:color w:val="222222"/>
          <w:sz w:val="24"/>
        </w:rPr>
        <w:t xml:space="preserve">.  </w:t>
      </w:r>
      <w:r w:rsidRPr="00265D8E">
        <w:rPr>
          <w:rFonts w:ascii="Times New Roman" w:hAnsi="Times New Roman" w:cs="Times New Roman"/>
          <w:sz w:val="24"/>
        </w:rPr>
        <w:t xml:space="preserve">Although a number of practices in Tibetan Buddhism originated in Mahayana (e.g. training in compassion/Six </w:t>
      </w:r>
      <w:proofErr w:type="spellStart"/>
      <w:r w:rsidRPr="00265D8E">
        <w:rPr>
          <w:rFonts w:ascii="Times New Roman" w:hAnsi="Times New Roman" w:cs="Times New Roman"/>
          <w:sz w:val="24"/>
        </w:rPr>
        <w:t>Paramitas</w:t>
      </w:r>
      <w:proofErr w:type="spellEnd"/>
      <w:r w:rsidRPr="00265D8E">
        <w:rPr>
          <w:rFonts w:ascii="Times New Roman" w:hAnsi="Times New Roman" w:cs="Times New Roman"/>
          <w:sz w:val="24"/>
        </w:rPr>
        <w:t>) and Theravada (e</w:t>
      </w:r>
      <w:r w:rsidR="00265D8E" w:rsidRPr="00265D8E">
        <w:rPr>
          <w:rFonts w:ascii="Times New Roman" w:hAnsi="Times New Roman" w:cs="Times New Roman"/>
          <w:sz w:val="24"/>
        </w:rPr>
        <w:t>.</w:t>
      </w:r>
      <w:r w:rsidRPr="00265D8E">
        <w:rPr>
          <w:rFonts w:ascii="Times New Roman" w:hAnsi="Times New Roman" w:cs="Times New Roman"/>
          <w:sz w:val="24"/>
        </w:rPr>
        <w:t>g.</w:t>
      </w:r>
      <w:r w:rsidR="00265D8E" w:rsidRPr="00265D8E">
        <w:rPr>
          <w:rFonts w:ascii="Times New Roman" w:hAnsi="Times New Roman" w:cs="Times New Roman"/>
          <w:sz w:val="24"/>
        </w:rPr>
        <w:t>,</w:t>
      </w:r>
      <w:r w:rsidRPr="00265D8E">
        <w:rPr>
          <w:rFonts w:ascii="Times New Roman" w:hAnsi="Times New Roman" w:cs="Times New Roman"/>
          <w:sz w:val="24"/>
        </w:rPr>
        <w:t xml:space="preserve"> renunciation, impermanence, elements of </w:t>
      </w:r>
      <w:proofErr w:type="spellStart"/>
      <w:r w:rsidRPr="00265D8E">
        <w:rPr>
          <w:rFonts w:ascii="Times New Roman" w:hAnsi="Times New Roman" w:cs="Times New Roman"/>
          <w:sz w:val="24"/>
        </w:rPr>
        <w:t>Shamatha</w:t>
      </w:r>
      <w:proofErr w:type="spellEnd"/>
      <w:r w:rsidRPr="00265D8E">
        <w:rPr>
          <w:rFonts w:ascii="Times New Roman" w:hAnsi="Times New Roman" w:cs="Times New Roman"/>
          <w:sz w:val="24"/>
        </w:rPr>
        <w:t xml:space="preserve"> and </w:t>
      </w:r>
      <w:proofErr w:type="spellStart"/>
      <w:r w:rsidRPr="00265D8E">
        <w:rPr>
          <w:rFonts w:ascii="Times New Roman" w:hAnsi="Times New Roman" w:cs="Times New Roman"/>
          <w:sz w:val="24"/>
        </w:rPr>
        <w:t>Vipassana</w:t>
      </w:r>
      <w:proofErr w:type="spellEnd"/>
      <w:r w:rsidRPr="00265D8E">
        <w:rPr>
          <w:rFonts w:ascii="Times New Roman" w:hAnsi="Times New Roman" w:cs="Times New Roman"/>
          <w:sz w:val="24"/>
        </w:rPr>
        <w:t xml:space="preserve">), they are practiced and integrated in a Vajrayana context </w:t>
      </w:r>
      <w:r w:rsidRPr="00265D8E">
        <w:rPr>
          <w:rFonts w:ascii="Times New Roman" w:hAnsi="Times New Roman" w:cs="Times New Roman"/>
          <w:sz w:val="24"/>
        </w:rPr>
        <w:fldChar w:fldCharType="begin"/>
      </w:r>
      <w:r w:rsidRPr="00265D8E">
        <w:rPr>
          <w:rFonts w:ascii="Times New Roman" w:hAnsi="Times New Roman" w:cs="Times New Roman"/>
          <w:sz w:val="24"/>
        </w:rPr>
        <w:instrText xml:space="preserve"> ADDIN EN.CITE &lt;EndNote&gt;&lt;Cite&gt;&lt;Author&gt;Panchen&lt;/Author&gt;&lt;Year&gt;1999&lt;/Year&gt;&lt;RecNum&gt;655&lt;/RecNum&gt;&lt;DisplayText&gt;[4]&lt;/DisplayText&gt;&lt;record&gt;&lt;rec-number&gt;655&lt;/rec-number&gt;&lt;foreign-keys&gt;&lt;key app="EN" db-id="zsdw0pv98a9sddett5ppar0ezzdxdzrp55z2"&gt;655&lt;/key&gt;&lt;/foreign-keys&gt;&lt;ref-type name="Book"&gt;6&lt;/ref-type&gt;&lt;contributors&gt;&lt;authors&gt;&lt;author&gt;Panchen, Ngari&lt;/author&gt;&lt;author&gt;Gyalpo, Pema Wangyi&lt;/author&gt;&lt;/authors&gt;&lt;/contributors&gt;&lt;titles&gt;&lt;title&gt;Perfect Conduct: Ascertaining the Three Vows&lt;/title&gt;&lt;/titles&gt;&lt;dates&gt;&lt;year&gt;1999&lt;/year&gt;&lt;/dates&gt;&lt;pub-location&gt;Boston, U.S.A.&lt;/pub-location&gt;&lt;publisher&gt;Wisdom Publications&lt;/publisher&gt;&lt;urls&gt;&lt;/urls&gt;&lt;/record&gt;&lt;/Cite&gt;&lt;Cite Hidden="1"&gt;&lt;Author&gt;Panchen&lt;/Author&gt;&lt;Year&gt;1999&lt;/Year&gt;&lt;RecNum&gt;655&lt;/RecNum&gt;&lt;record&gt;&lt;rec-number&gt;655&lt;/rec-number&gt;&lt;foreign-keys&gt;&lt;key app="EN" db-id="zsdw0pv98a9sddett5ppar0ezzdxdzrp55z2"&gt;655&lt;/key&gt;&lt;/foreign-keys&gt;&lt;ref-type name="Book"&gt;6&lt;/ref-type&gt;&lt;contributors&gt;&lt;authors&gt;&lt;author&gt;Panchen, Ngari&lt;/author&gt;&lt;author&gt;Gyalpo, Pema Wangyi&lt;/author&gt;&lt;/authors&gt;&lt;/contributors&gt;&lt;titles&gt;&lt;title&gt;Perfect Conduct: Ascertaining the Three Vows&lt;/title&gt;&lt;/titles&gt;&lt;dates&gt;&lt;year&gt;1999&lt;/year&gt;&lt;/dates&gt;&lt;pub-location&gt;Boston, U.S.A.&lt;/pub-location&gt;&lt;publisher&gt;Wisdom Publications&lt;/publisher&gt;&lt;urls&gt;&lt;/urls&gt;&lt;/record&gt;&lt;/Cite&gt;&lt;/EndNote&gt;</w:instrText>
      </w:r>
      <w:r w:rsidRPr="00265D8E">
        <w:rPr>
          <w:rFonts w:ascii="Times New Roman" w:hAnsi="Times New Roman" w:cs="Times New Roman"/>
          <w:sz w:val="24"/>
        </w:rPr>
        <w:fldChar w:fldCharType="separate"/>
      </w:r>
      <w:r w:rsidRPr="00265D8E">
        <w:rPr>
          <w:rFonts w:ascii="Times New Roman" w:hAnsi="Times New Roman" w:cs="Times New Roman"/>
          <w:noProof/>
          <w:sz w:val="24"/>
        </w:rPr>
        <w:t>[</w:t>
      </w:r>
      <w:hyperlink w:anchor="_ENREF_4" w:tooltip="Panchen, 1999 #655" w:history="1">
        <w:r w:rsidR="00597B81" w:rsidRPr="00265D8E">
          <w:rPr>
            <w:rFonts w:ascii="Times New Roman" w:hAnsi="Times New Roman" w:cs="Times New Roman"/>
            <w:noProof/>
            <w:sz w:val="24"/>
          </w:rPr>
          <w:t>4</w:t>
        </w:r>
      </w:hyperlink>
      <w:r w:rsidRPr="00265D8E">
        <w:rPr>
          <w:rFonts w:ascii="Times New Roman" w:hAnsi="Times New Roman" w:cs="Times New Roman"/>
          <w:noProof/>
          <w:sz w:val="24"/>
        </w:rPr>
        <w:t>]</w:t>
      </w:r>
      <w:r w:rsidRPr="00265D8E">
        <w:rPr>
          <w:rFonts w:ascii="Times New Roman" w:hAnsi="Times New Roman" w:cs="Times New Roman"/>
          <w:sz w:val="24"/>
        </w:rPr>
        <w:fldChar w:fldCharType="end"/>
      </w:r>
      <w:r w:rsidRPr="00265D8E">
        <w:rPr>
          <w:rFonts w:ascii="Times New Roman" w:hAnsi="Times New Roman" w:cs="Times New Roman"/>
          <w:sz w:val="24"/>
        </w:rPr>
        <w:t>.</w:t>
      </w:r>
      <w:r w:rsidRPr="00265D8E">
        <w:rPr>
          <w:rStyle w:val="EndnoteReference"/>
          <w:rFonts w:ascii="Times New Roman" w:hAnsi="Times New Roman"/>
          <w:sz w:val="24"/>
        </w:rPr>
        <w:t xml:space="preserve"> </w:t>
      </w:r>
      <w:r w:rsidR="00086DA4" w:rsidRPr="00265D8E">
        <w:rPr>
          <w:rFonts w:ascii="Times New Roman" w:hAnsi="Times New Roman"/>
          <w:sz w:val="24"/>
        </w:rPr>
        <w:t xml:space="preserve">  </w:t>
      </w:r>
    </w:p>
    <w:p w:rsidR="003D3A2C" w:rsidRPr="00FD4C07" w:rsidRDefault="003D3A2C" w:rsidP="003D3A2C">
      <w:pPr>
        <w:pStyle w:val="EndnoteText"/>
        <w:spacing w:line="480" w:lineRule="auto"/>
        <w:rPr>
          <w:rFonts w:ascii="Times New Roman" w:hAnsi="Times New Roman" w:cs="Times New Roman"/>
          <w:sz w:val="24"/>
        </w:rPr>
      </w:pPr>
    </w:p>
    <w:p w:rsidR="003D3A2C" w:rsidRPr="003D3A2C" w:rsidRDefault="003D3A2C" w:rsidP="003D3A2C">
      <w:pPr>
        <w:pStyle w:val="EndnoteText"/>
        <w:spacing w:line="480" w:lineRule="auto"/>
        <w:rPr>
          <w:rFonts w:ascii="Times New Roman" w:hAnsi="Times New Roman"/>
          <w:b/>
          <w:bCs/>
          <w:sz w:val="24"/>
        </w:rPr>
      </w:pPr>
      <w:r w:rsidRPr="003D3A2C">
        <w:rPr>
          <w:rFonts w:ascii="Times New Roman" w:hAnsi="Times New Roman"/>
          <w:b/>
          <w:bCs/>
          <w:sz w:val="24"/>
        </w:rPr>
        <w:t xml:space="preserve">Relationship between </w:t>
      </w:r>
      <w:proofErr w:type="spellStart"/>
      <w:r w:rsidRPr="003D3A2C">
        <w:rPr>
          <w:rFonts w:ascii="Times New Roman" w:hAnsi="Times New Roman"/>
          <w:b/>
          <w:bCs/>
          <w:sz w:val="24"/>
        </w:rPr>
        <w:t>Shamatha</w:t>
      </w:r>
      <w:proofErr w:type="spellEnd"/>
      <w:r w:rsidRPr="003D3A2C">
        <w:rPr>
          <w:rFonts w:ascii="Times New Roman" w:hAnsi="Times New Roman"/>
          <w:b/>
          <w:bCs/>
          <w:sz w:val="24"/>
        </w:rPr>
        <w:t xml:space="preserve"> and </w:t>
      </w:r>
      <w:proofErr w:type="spellStart"/>
      <w:r w:rsidRPr="003D3A2C">
        <w:rPr>
          <w:rFonts w:ascii="Times New Roman" w:hAnsi="Times New Roman"/>
          <w:b/>
          <w:bCs/>
          <w:sz w:val="24"/>
        </w:rPr>
        <w:t>Vipassana</w:t>
      </w:r>
      <w:proofErr w:type="spellEnd"/>
      <w:r w:rsidR="00AE22D5">
        <w:rPr>
          <w:rFonts w:ascii="Times New Roman" w:hAnsi="Times New Roman"/>
          <w:b/>
          <w:bCs/>
          <w:sz w:val="24"/>
        </w:rPr>
        <w:t xml:space="preserve"> meditations</w:t>
      </w:r>
    </w:p>
    <w:p w:rsidR="003D3A2C" w:rsidRPr="00FD4C07" w:rsidRDefault="003D3A2C" w:rsidP="00597B81">
      <w:pPr>
        <w:pStyle w:val="EndnoteText"/>
        <w:spacing w:line="480" w:lineRule="auto"/>
        <w:ind w:firstLine="720"/>
        <w:rPr>
          <w:rFonts w:ascii="Times New Roman" w:hAnsi="Times New Roman" w:cs="Times New Roman"/>
          <w:sz w:val="24"/>
        </w:rPr>
      </w:pPr>
      <w:r w:rsidRPr="00FD4C07">
        <w:rPr>
          <w:rFonts w:ascii="Times New Roman" w:hAnsi="Times New Roman" w:cs="Times New Roman"/>
          <w:sz w:val="24"/>
        </w:rPr>
        <w:t xml:space="preserve">While the </w:t>
      </w:r>
      <w:proofErr w:type="spellStart"/>
      <w:r w:rsidRPr="00FD4C07">
        <w:rPr>
          <w:rFonts w:ascii="Times New Roman" w:hAnsi="Times New Roman" w:cs="Times New Roman"/>
          <w:sz w:val="24"/>
        </w:rPr>
        <w:t>Pali</w:t>
      </w:r>
      <w:proofErr w:type="spellEnd"/>
      <w:r w:rsidRPr="00FD4C07">
        <w:rPr>
          <w:rFonts w:ascii="Times New Roman" w:hAnsi="Times New Roman" w:cs="Times New Roman"/>
          <w:sz w:val="24"/>
        </w:rPr>
        <w:t xml:space="preserve"> canon stresses that the practice of </w:t>
      </w:r>
      <w:proofErr w:type="spellStart"/>
      <w:r w:rsidRPr="00FD4C07">
        <w:rPr>
          <w:rFonts w:ascii="Times New Roman" w:hAnsi="Times New Roman" w:cs="Times New Roman"/>
          <w:sz w:val="24"/>
        </w:rPr>
        <w:t>Shamatha</w:t>
      </w:r>
      <w:proofErr w:type="spellEnd"/>
      <w:r w:rsidRPr="00FD4C07">
        <w:rPr>
          <w:rFonts w:ascii="Times New Roman" w:hAnsi="Times New Roman" w:cs="Times New Roman"/>
          <w:sz w:val="24"/>
        </w:rPr>
        <w:t xml:space="preserve"> is based on the idea of the development of “pacification”, “tranquility” or “serenity” of the mind, </w:t>
      </w:r>
      <w:proofErr w:type="spellStart"/>
      <w:r w:rsidRPr="00FD4C07">
        <w:rPr>
          <w:rFonts w:ascii="Times New Roman" w:hAnsi="Times New Roman" w:cs="Times New Roman"/>
          <w:sz w:val="24"/>
        </w:rPr>
        <w:t>Vispassana</w:t>
      </w:r>
      <w:proofErr w:type="spellEnd"/>
      <w:r w:rsidRPr="00FD4C07">
        <w:rPr>
          <w:rFonts w:ascii="Times New Roman" w:hAnsi="Times New Roman" w:cs="Times New Roman"/>
          <w:sz w:val="24"/>
        </w:rPr>
        <w:t xml:space="preserve"> requires the unity of serenity and insight, where insight either precedes or develops at the same time as serenity of the mind </w:t>
      </w:r>
      <w:r w:rsidRPr="00FD4C07">
        <w:rPr>
          <w:rFonts w:ascii="Times New Roman" w:hAnsi="Times New Roman" w:cs="Times New Roman"/>
          <w:sz w:val="24"/>
        </w:rPr>
        <w:fldChar w:fldCharType="begin"/>
      </w:r>
      <w:r w:rsidR="00597B81">
        <w:rPr>
          <w:rFonts w:ascii="Times New Roman" w:hAnsi="Times New Roman" w:cs="Times New Roman"/>
          <w:sz w:val="24"/>
        </w:rPr>
        <w:instrText xml:space="preserve"> ADDIN EN.CITE &lt;EndNote&gt;&lt;Cite&gt;&lt;Year&gt;2005&lt;/Year&gt;&lt;RecNum&gt;64&lt;/RecNum&gt;&lt;Suffix&gt;: Mahavacchagotta Sutta (MN 73.18)`, Pindapataparisuddhi Sutta (MN 151.19)&lt;/Suffix&gt;&lt;DisplayText&gt;[6: Mahavacchagotta Sutta (MN 73.18), Pindapataparisuddhi Sutta (MN 151.19)]&lt;/DisplayText&gt;&lt;record&gt;&lt;rec-number&gt;64&lt;/rec-number&gt;&lt;foreign-keys&gt;&lt;key app="EN" db-id="zsdw0pv98a9sddett5ppar0ezzdxdzrp55z2"&gt;64&lt;/key&gt;&lt;/foreign-keys&gt;&lt;ref-type name="Web Page"&gt;12&lt;/ref-type&gt;&lt;contributors&gt;&lt;/contributors&gt;&lt;titles&gt;&lt;title&gt;Tipitaka: The Pali Canon&lt;/title&gt;&lt;/titles&gt;&lt;volume&gt;2013&lt;/volume&gt;&lt;number&gt;30 November 2013&lt;/number&gt;&lt;edition&gt;Legacy Edition&lt;/edition&gt;&lt;dates&gt;&lt;year&gt;2005&lt;/year&gt;&lt;/dates&gt;&lt;publisher&gt;Access to Insight&lt;/publisher&gt;&lt;urls&gt;&lt;related-urls&gt;&lt;url&gt;http://www.accesstoinsight.org/tipitaka/&lt;/url&gt;&lt;/related-urls&gt;&lt;/urls&gt;&lt;/record&gt;&lt;/Cite&gt;&lt;/EndNote&gt;</w:instrText>
      </w:r>
      <w:r w:rsidRPr="00FD4C07">
        <w:rPr>
          <w:rFonts w:ascii="Times New Roman" w:hAnsi="Times New Roman" w:cs="Times New Roman"/>
          <w:sz w:val="24"/>
        </w:rPr>
        <w:fldChar w:fldCharType="separate"/>
      </w:r>
      <w:r w:rsidR="00597B81">
        <w:rPr>
          <w:rFonts w:ascii="Times New Roman" w:hAnsi="Times New Roman" w:cs="Times New Roman"/>
          <w:noProof/>
          <w:sz w:val="24"/>
        </w:rPr>
        <w:t>[</w:t>
      </w:r>
      <w:hyperlink w:anchor="_ENREF_6" w:tooltip=", 2005 #64" w:history="1">
        <w:r w:rsidR="00597B81">
          <w:rPr>
            <w:rFonts w:ascii="Times New Roman" w:hAnsi="Times New Roman" w:cs="Times New Roman"/>
            <w:noProof/>
            <w:sz w:val="24"/>
          </w:rPr>
          <w:t>6: Mahavacchagotta Sutta (MN 73.18), Pindapataparisuddhi Sutta (MN 151.19)</w:t>
        </w:r>
      </w:hyperlink>
      <w:r w:rsidR="00597B81">
        <w:rPr>
          <w:rFonts w:ascii="Times New Roman" w:hAnsi="Times New Roman" w:cs="Times New Roman"/>
          <w:noProof/>
          <w:sz w:val="24"/>
        </w:rPr>
        <w:t>]</w:t>
      </w:r>
      <w:r w:rsidRPr="00FD4C07">
        <w:rPr>
          <w:rFonts w:ascii="Times New Roman" w:hAnsi="Times New Roman" w:cs="Times New Roman"/>
          <w:sz w:val="24"/>
        </w:rPr>
        <w:fldChar w:fldCharType="end"/>
      </w:r>
      <w:r w:rsidRPr="00FD4C07">
        <w:rPr>
          <w:rFonts w:ascii="Times New Roman" w:hAnsi="Times New Roman" w:cs="Times New Roman"/>
          <w:sz w:val="24"/>
        </w:rPr>
        <w:t xml:space="preserve">. </w:t>
      </w:r>
    </w:p>
    <w:p w:rsidR="003D3A2C" w:rsidRDefault="003D3A2C" w:rsidP="003D3A2C">
      <w:pPr>
        <w:pStyle w:val="EndnoteText"/>
        <w:spacing w:line="480" w:lineRule="auto"/>
        <w:rPr>
          <w:rFonts w:ascii="Times New Roman" w:hAnsi="Times New Roman" w:cs="Times New Roman"/>
          <w:sz w:val="24"/>
        </w:rPr>
      </w:pPr>
    </w:p>
    <w:p w:rsidR="00265D8E" w:rsidRPr="00FD4C07" w:rsidRDefault="00265D8E" w:rsidP="003D3A2C">
      <w:pPr>
        <w:pStyle w:val="EndnoteText"/>
        <w:spacing w:line="480" w:lineRule="auto"/>
        <w:rPr>
          <w:rFonts w:ascii="Times New Roman" w:hAnsi="Times New Roman" w:cs="Times New Roman"/>
          <w:sz w:val="24"/>
        </w:rPr>
      </w:pPr>
      <w:bookmarkStart w:id="0" w:name="_GoBack"/>
      <w:bookmarkEnd w:id="0"/>
    </w:p>
    <w:p w:rsidR="00D27FD7" w:rsidRPr="00D27FD7" w:rsidRDefault="00D27FD7" w:rsidP="00D27FD7">
      <w:pPr>
        <w:jc w:val="center"/>
        <w:rPr>
          <w:rFonts w:asciiTheme="majorBidi" w:hAnsiTheme="majorBidi" w:cstheme="majorBidi"/>
          <w:b/>
          <w:bCs/>
          <w:sz w:val="24"/>
          <w:szCs w:val="24"/>
          <w:lang w:val="en-US"/>
        </w:rPr>
      </w:pPr>
      <w:r w:rsidRPr="00D27FD7">
        <w:rPr>
          <w:rFonts w:asciiTheme="majorBidi" w:hAnsiTheme="majorBidi" w:cstheme="majorBidi"/>
          <w:b/>
          <w:bCs/>
          <w:sz w:val="24"/>
          <w:szCs w:val="24"/>
          <w:lang w:val="en-US"/>
        </w:rPr>
        <w:lastRenderedPageBreak/>
        <w:t>References</w:t>
      </w:r>
    </w:p>
    <w:p w:rsidR="00597B81" w:rsidRPr="00597B81" w:rsidRDefault="003D3A2C" w:rsidP="00597B81">
      <w:pPr>
        <w:pStyle w:val="EndNoteBibliography"/>
        <w:spacing w:after="0"/>
        <w:ind w:left="720" w:hanging="720"/>
      </w:pPr>
      <w:r>
        <w:rPr>
          <w:lang w:val="en-US"/>
        </w:rPr>
        <w:fldChar w:fldCharType="begin"/>
      </w:r>
      <w:r>
        <w:rPr>
          <w:lang w:val="en-US"/>
        </w:rPr>
        <w:instrText xml:space="preserve"> ADDIN EN.REFLIST </w:instrText>
      </w:r>
      <w:r>
        <w:rPr>
          <w:lang w:val="en-US"/>
        </w:rPr>
        <w:fldChar w:fldCharType="separate"/>
      </w:r>
      <w:bookmarkStart w:id="1" w:name="_ENREF_1"/>
      <w:r w:rsidR="00597B81" w:rsidRPr="00597B81">
        <w:t>1.</w:t>
      </w:r>
      <w:r w:rsidR="00597B81" w:rsidRPr="00597B81">
        <w:tab/>
        <w:t xml:space="preserve">Snellgrove, D., </w:t>
      </w:r>
      <w:r w:rsidR="00597B81" w:rsidRPr="00597B81">
        <w:rPr>
          <w:i/>
        </w:rPr>
        <w:t>Indo-Tibetan Buddhism: Indian Buddhists and their Tibetan successors.</w:t>
      </w:r>
      <w:r w:rsidR="00597B81" w:rsidRPr="00597B81">
        <w:t xml:space="preserve"> 2003, Boston, U.S.A.: Shambala.</w:t>
      </w:r>
      <w:bookmarkEnd w:id="1"/>
    </w:p>
    <w:p w:rsidR="00597B81" w:rsidRPr="00597B81" w:rsidRDefault="00597B81" w:rsidP="00597B81">
      <w:pPr>
        <w:pStyle w:val="EndNoteBibliography"/>
        <w:spacing w:after="0"/>
        <w:ind w:left="720" w:hanging="720"/>
      </w:pPr>
      <w:bookmarkStart w:id="2" w:name="_ENREF_2"/>
      <w:r w:rsidRPr="00597B81">
        <w:t>2.</w:t>
      </w:r>
      <w:r w:rsidRPr="00597B81">
        <w:tab/>
        <w:t xml:space="preserve">Samuel, G., </w:t>
      </w:r>
      <w:r w:rsidRPr="00597B81">
        <w:rPr>
          <w:i/>
        </w:rPr>
        <w:t>The Origins of Yoga and Tantra: Indic Religions to the Thirteenth Century</w:t>
      </w:r>
      <w:r w:rsidRPr="00597B81">
        <w:t>. Vol. 2013. 2008, New Delhi, India: Cambridge University Press India Pvt. Ltd.</w:t>
      </w:r>
      <w:bookmarkEnd w:id="2"/>
    </w:p>
    <w:p w:rsidR="00597B81" w:rsidRPr="00597B81" w:rsidRDefault="00597B81" w:rsidP="00597B81">
      <w:pPr>
        <w:pStyle w:val="EndNoteBibliography"/>
        <w:spacing w:after="0"/>
        <w:ind w:left="720" w:hanging="720"/>
      </w:pPr>
      <w:bookmarkStart w:id="3" w:name="_ENREF_3"/>
      <w:r w:rsidRPr="00597B81">
        <w:t>3.</w:t>
      </w:r>
      <w:r w:rsidRPr="00597B81">
        <w:tab/>
        <w:t xml:space="preserve">Harper, K.A. and R.L. Brown, eds. </w:t>
      </w:r>
      <w:r w:rsidRPr="00597B81">
        <w:rPr>
          <w:i/>
        </w:rPr>
        <w:t>The Roots of Tantra</w:t>
      </w:r>
      <w:r w:rsidRPr="00597B81">
        <w:t>. 2002, State University of New York Press: New York, U.S.A.</w:t>
      </w:r>
      <w:bookmarkEnd w:id="3"/>
    </w:p>
    <w:p w:rsidR="00597B81" w:rsidRPr="00597B81" w:rsidRDefault="00597B81" w:rsidP="00597B81">
      <w:pPr>
        <w:pStyle w:val="EndNoteBibliography"/>
        <w:spacing w:after="0"/>
        <w:ind w:left="720" w:hanging="720"/>
      </w:pPr>
      <w:bookmarkStart w:id="4" w:name="_ENREF_4"/>
      <w:r w:rsidRPr="00597B81">
        <w:t>4.</w:t>
      </w:r>
      <w:r w:rsidRPr="00597B81">
        <w:tab/>
        <w:t xml:space="preserve">Panchen, N. and P.W. Gyalpo, </w:t>
      </w:r>
      <w:r w:rsidRPr="00597B81">
        <w:rPr>
          <w:i/>
        </w:rPr>
        <w:t>Perfect Conduct: Ascertaining the Three Vows</w:t>
      </w:r>
      <w:r w:rsidRPr="00597B81">
        <w:t>. 1999, Boston, U.S.A.: Wisdom Publications.</w:t>
      </w:r>
      <w:bookmarkEnd w:id="4"/>
    </w:p>
    <w:p w:rsidR="00597B81" w:rsidRPr="00597B81" w:rsidRDefault="00597B81" w:rsidP="00597B81">
      <w:pPr>
        <w:pStyle w:val="EndNoteBibliography"/>
        <w:spacing w:after="0"/>
        <w:ind w:left="720" w:hanging="720"/>
      </w:pPr>
      <w:bookmarkStart w:id="5" w:name="_ENREF_5"/>
      <w:r w:rsidRPr="00597B81">
        <w:t>5.</w:t>
      </w:r>
      <w:r w:rsidRPr="00597B81">
        <w:tab/>
        <w:t xml:space="preserve">Thurman, R.A.F., </w:t>
      </w:r>
      <w:r w:rsidRPr="00597B81">
        <w:rPr>
          <w:i/>
        </w:rPr>
        <w:t>Tson-Kha-Pa's integration of Sotra and Tantra</w:t>
      </w:r>
      <w:r w:rsidRPr="00597B81">
        <w:t xml:space="preserve">, in </w:t>
      </w:r>
      <w:r w:rsidRPr="00597B81">
        <w:rPr>
          <w:i/>
        </w:rPr>
        <w:t>Soundings in Tibetan Civilization</w:t>
      </w:r>
      <w:r w:rsidRPr="00597B81">
        <w:t>, B.N. Aziz and M. Kapstein, Editors. 2008, Vajra Publications: Maryland, U.S.A. p. 372-382.</w:t>
      </w:r>
      <w:bookmarkEnd w:id="5"/>
    </w:p>
    <w:p w:rsidR="00597B81" w:rsidRPr="00597B81" w:rsidRDefault="00597B81" w:rsidP="00597B81">
      <w:pPr>
        <w:pStyle w:val="EndNoteBibliography"/>
        <w:ind w:left="720" w:hanging="720"/>
      </w:pPr>
      <w:bookmarkStart w:id="6" w:name="_ENREF_6"/>
      <w:r w:rsidRPr="00597B81">
        <w:t>6.</w:t>
      </w:r>
      <w:r w:rsidRPr="00597B81">
        <w:tab/>
      </w:r>
      <w:r w:rsidRPr="00597B81">
        <w:rPr>
          <w:i/>
        </w:rPr>
        <w:t>Tipitaka: The Pali Canon</w:t>
      </w:r>
      <w:r w:rsidRPr="00597B81">
        <w:t xml:space="preserve">. 2005  [cited 2013 30 November 2013]; Legacy Edition:[Available from: </w:t>
      </w:r>
      <w:hyperlink r:id="rId6" w:history="1">
        <w:r w:rsidRPr="00597B81">
          <w:rPr>
            <w:rStyle w:val="Hyperlink"/>
          </w:rPr>
          <w:t>http://www.accesstoinsight.org/tipitaka/</w:t>
        </w:r>
      </w:hyperlink>
      <w:r w:rsidRPr="00597B81">
        <w:t>.</w:t>
      </w:r>
      <w:bookmarkEnd w:id="6"/>
    </w:p>
    <w:p w:rsidR="00AF3FCF" w:rsidRPr="003D3A2C" w:rsidRDefault="003D3A2C" w:rsidP="00597B81">
      <w:pPr>
        <w:rPr>
          <w:lang w:val="en-US"/>
        </w:rPr>
      </w:pPr>
      <w:r>
        <w:rPr>
          <w:lang w:val="en-US"/>
        </w:rPr>
        <w:fldChar w:fldCharType="end"/>
      </w:r>
    </w:p>
    <w:sectPr w:rsidR="00AF3FCF" w:rsidRPr="003D3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O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zsdw0pv98a9sddett5ppar0ezzdxdzrp55z2&quot;&gt;Ido Endnote Library1&lt;record-ids&gt;&lt;item&gt;58&lt;/item&gt;&lt;item&gt;64&lt;/item&gt;&lt;item&gt;66&lt;/item&gt;&lt;item&gt;103&lt;/item&gt;&lt;item&gt;655&lt;/item&gt;&lt;item&gt;674&lt;/item&gt;&lt;/record-ids&gt;&lt;/item&gt;&lt;/Libraries&gt;"/>
  </w:docVars>
  <w:rsids>
    <w:rsidRoot w:val="003D3A2C"/>
    <w:rsid w:val="00086DA4"/>
    <w:rsid w:val="00136454"/>
    <w:rsid w:val="002255F8"/>
    <w:rsid w:val="00265D8E"/>
    <w:rsid w:val="003A4B27"/>
    <w:rsid w:val="003D3A2C"/>
    <w:rsid w:val="00597B81"/>
    <w:rsid w:val="008560BD"/>
    <w:rsid w:val="00A556D9"/>
    <w:rsid w:val="00AB2D99"/>
    <w:rsid w:val="00AE22D5"/>
    <w:rsid w:val="00AF3FCF"/>
    <w:rsid w:val="00D27FD7"/>
    <w:rsid w:val="00D44596"/>
    <w:rsid w:val="00D529D3"/>
    <w:rsid w:val="00FB47B7"/>
  </w:rsids>
  <m:mathPr>
    <m:mathFont m:val="Cambria Math"/>
    <m:brkBin m:val="before"/>
    <m:brkBinSub m:val="--"/>
    <m:smallFrac m:val="0"/>
    <m:dispDef/>
    <m:lMargin m:val="0"/>
    <m:rMargin m:val="0"/>
    <m:defJc m:val="centerGroup"/>
    <m:wrapIndent m:val="1440"/>
    <m:intLim m:val="subSup"/>
    <m:naryLim m:val="undOvr"/>
  </m:mathPr>
  <w:themeFontLang w:val="en-SG"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3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3D3A2C"/>
    <w:pPr>
      <w:spacing w:after="0" w:line="240" w:lineRule="auto"/>
    </w:pPr>
    <w:rPr>
      <w:rFonts w:ascii="Calibri" w:eastAsia="SimSun" w:hAnsi="Calibri" w:cs="Arial"/>
      <w:sz w:val="20"/>
      <w:szCs w:val="20"/>
      <w:lang w:val="en-US" w:eastAsia="en-US" w:bidi="ar-SA"/>
    </w:rPr>
  </w:style>
  <w:style w:type="character" w:customStyle="1" w:styleId="EndnoteTextChar">
    <w:name w:val="Endnote Text Char"/>
    <w:basedOn w:val="DefaultParagraphFont"/>
    <w:link w:val="EndnoteText"/>
    <w:uiPriority w:val="99"/>
    <w:semiHidden/>
    <w:rsid w:val="003D3A2C"/>
    <w:rPr>
      <w:rFonts w:ascii="Calibri" w:eastAsia="SimSun" w:hAnsi="Calibri" w:cs="Arial"/>
      <w:sz w:val="20"/>
      <w:szCs w:val="20"/>
      <w:lang w:val="en-US" w:eastAsia="en-US" w:bidi="ar-SA"/>
    </w:rPr>
  </w:style>
  <w:style w:type="character" w:styleId="EndnoteReference">
    <w:name w:val="endnote reference"/>
    <w:basedOn w:val="DefaultParagraphFont"/>
    <w:uiPriority w:val="99"/>
    <w:semiHidden/>
    <w:rsid w:val="003D3A2C"/>
    <w:rPr>
      <w:rFonts w:cs="Times New Roman"/>
      <w:vertAlign w:val="superscript"/>
    </w:rPr>
  </w:style>
  <w:style w:type="paragraph" w:customStyle="1" w:styleId="EndNoteBibliographyTitle">
    <w:name w:val="EndNote Bibliography Title"/>
    <w:basedOn w:val="Normal"/>
    <w:link w:val="EndNoteBibliographyTitleChar"/>
    <w:rsid w:val="003D3A2C"/>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3D3A2C"/>
    <w:rPr>
      <w:rFonts w:ascii="Times New Roman" w:hAnsi="Times New Roman" w:cs="Times New Roman"/>
      <w:noProof/>
      <w:sz w:val="24"/>
    </w:rPr>
  </w:style>
  <w:style w:type="paragraph" w:customStyle="1" w:styleId="EndNoteBibliography">
    <w:name w:val="EndNote Bibliography"/>
    <w:basedOn w:val="Normal"/>
    <w:link w:val="EndNoteBibliographyChar"/>
    <w:rsid w:val="003D3A2C"/>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3D3A2C"/>
    <w:rPr>
      <w:rFonts w:ascii="Times New Roman" w:hAnsi="Times New Roman" w:cs="Times New Roman"/>
      <w:noProof/>
      <w:sz w:val="24"/>
    </w:rPr>
  </w:style>
  <w:style w:type="character" w:styleId="Hyperlink">
    <w:name w:val="Hyperlink"/>
    <w:basedOn w:val="DefaultParagraphFont"/>
    <w:uiPriority w:val="99"/>
    <w:unhideWhenUsed/>
    <w:rsid w:val="003D3A2C"/>
    <w:rPr>
      <w:color w:val="0563C1" w:themeColor="hyperlink"/>
      <w:u w:val="single"/>
    </w:rPr>
  </w:style>
  <w:style w:type="paragraph" w:styleId="BalloonText">
    <w:name w:val="Balloon Text"/>
    <w:basedOn w:val="Normal"/>
    <w:link w:val="BalloonTextChar"/>
    <w:uiPriority w:val="99"/>
    <w:semiHidden/>
    <w:unhideWhenUsed/>
    <w:rsid w:val="00086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D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3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3D3A2C"/>
    <w:pPr>
      <w:spacing w:after="0" w:line="240" w:lineRule="auto"/>
    </w:pPr>
    <w:rPr>
      <w:rFonts w:ascii="Calibri" w:eastAsia="SimSun" w:hAnsi="Calibri" w:cs="Arial"/>
      <w:sz w:val="20"/>
      <w:szCs w:val="20"/>
      <w:lang w:val="en-US" w:eastAsia="en-US" w:bidi="ar-SA"/>
    </w:rPr>
  </w:style>
  <w:style w:type="character" w:customStyle="1" w:styleId="EndnoteTextChar">
    <w:name w:val="Endnote Text Char"/>
    <w:basedOn w:val="DefaultParagraphFont"/>
    <w:link w:val="EndnoteText"/>
    <w:uiPriority w:val="99"/>
    <w:semiHidden/>
    <w:rsid w:val="003D3A2C"/>
    <w:rPr>
      <w:rFonts w:ascii="Calibri" w:eastAsia="SimSun" w:hAnsi="Calibri" w:cs="Arial"/>
      <w:sz w:val="20"/>
      <w:szCs w:val="20"/>
      <w:lang w:val="en-US" w:eastAsia="en-US" w:bidi="ar-SA"/>
    </w:rPr>
  </w:style>
  <w:style w:type="character" w:styleId="EndnoteReference">
    <w:name w:val="endnote reference"/>
    <w:basedOn w:val="DefaultParagraphFont"/>
    <w:uiPriority w:val="99"/>
    <w:semiHidden/>
    <w:rsid w:val="003D3A2C"/>
    <w:rPr>
      <w:rFonts w:cs="Times New Roman"/>
      <w:vertAlign w:val="superscript"/>
    </w:rPr>
  </w:style>
  <w:style w:type="paragraph" w:customStyle="1" w:styleId="EndNoteBibliographyTitle">
    <w:name w:val="EndNote Bibliography Title"/>
    <w:basedOn w:val="Normal"/>
    <w:link w:val="EndNoteBibliographyTitleChar"/>
    <w:rsid w:val="003D3A2C"/>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3D3A2C"/>
    <w:rPr>
      <w:rFonts w:ascii="Times New Roman" w:hAnsi="Times New Roman" w:cs="Times New Roman"/>
      <w:noProof/>
      <w:sz w:val="24"/>
    </w:rPr>
  </w:style>
  <w:style w:type="paragraph" w:customStyle="1" w:styleId="EndNoteBibliography">
    <w:name w:val="EndNote Bibliography"/>
    <w:basedOn w:val="Normal"/>
    <w:link w:val="EndNoteBibliographyChar"/>
    <w:rsid w:val="003D3A2C"/>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3D3A2C"/>
    <w:rPr>
      <w:rFonts w:ascii="Times New Roman" w:hAnsi="Times New Roman" w:cs="Times New Roman"/>
      <w:noProof/>
      <w:sz w:val="24"/>
    </w:rPr>
  </w:style>
  <w:style w:type="character" w:styleId="Hyperlink">
    <w:name w:val="Hyperlink"/>
    <w:basedOn w:val="DefaultParagraphFont"/>
    <w:uiPriority w:val="99"/>
    <w:unhideWhenUsed/>
    <w:rsid w:val="003D3A2C"/>
    <w:rPr>
      <w:color w:val="0563C1" w:themeColor="hyperlink"/>
      <w:u w:val="single"/>
    </w:rPr>
  </w:style>
  <w:style w:type="paragraph" w:styleId="BalloonText">
    <w:name w:val="Balloon Text"/>
    <w:basedOn w:val="Normal"/>
    <w:link w:val="BalloonTextChar"/>
    <w:uiPriority w:val="99"/>
    <w:semiHidden/>
    <w:unhideWhenUsed/>
    <w:rsid w:val="00086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cesstoinsight.org/tipitaka/" TargetMode="External"/><Relationship Id="rId5" Type="http://schemas.openxmlformats.org/officeDocument/2006/relationships/hyperlink" Target="http://www.accesstoinsight.org/tipitaka/index.html" TargetMode="Externa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1040</Words>
  <Characters>5933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Maria</cp:lastModifiedBy>
  <cp:revision>2</cp:revision>
  <dcterms:created xsi:type="dcterms:W3CDTF">2014-03-29T11:43:00Z</dcterms:created>
  <dcterms:modified xsi:type="dcterms:W3CDTF">2014-03-29T11:43:00Z</dcterms:modified>
</cp:coreProperties>
</file>