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BE" w:rsidRPr="00B442D1" w:rsidRDefault="0007346C" w:rsidP="00BE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bookmarkStart w:id="0" w:name="_GoBack"/>
      <w:bookmarkEnd w:id="0"/>
      <w:r w:rsidR="00BE05BE">
        <w:rPr>
          <w:rFonts w:ascii="Times New Roman" w:hAnsi="Times New Roman" w:cs="Times New Roman"/>
          <w:b/>
          <w:sz w:val="24"/>
          <w:szCs w:val="24"/>
        </w:rPr>
        <w:t>.</w:t>
      </w:r>
      <w:r w:rsidR="00BE05BE">
        <w:rPr>
          <w:rFonts w:ascii="Times New Roman" w:hAnsi="Times New Roman" w:cs="Times New Roman"/>
          <w:sz w:val="24"/>
          <w:szCs w:val="24"/>
        </w:rPr>
        <w:t xml:space="preserve"> G</w:t>
      </w:r>
      <w:r w:rsidR="00D42F43">
        <w:rPr>
          <w:rFonts w:ascii="Times New Roman" w:hAnsi="Times New Roman" w:cs="Times New Roman"/>
          <w:sz w:val="24"/>
          <w:szCs w:val="24"/>
        </w:rPr>
        <w:t>enes captured in the cattle</w:t>
      </w:r>
      <w:r w:rsidR="00BE05BE" w:rsidRPr="00B442D1">
        <w:rPr>
          <w:rFonts w:ascii="Times New Roman" w:hAnsi="Times New Roman" w:cs="Times New Roman"/>
          <w:sz w:val="24"/>
          <w:szCs w:val="24"/>
        </w:rPr>
        <w:t xml:space="preserve"> network </w:t>
      </w:r>
      <w:r w:rsidR="00D42F43">
        <w:rPr>
          <w:rFonts w:ascii="Times New Roman" w:hAnsi="Times New Roman" w:cs="Times New Roman"/>
          <w:sz w:val="24"/>
          <w:szCs w:val="24"/>
        </w:rPr>
        <w:t xml:space="preserve">concordant with </w:t>
      </w:r>
      <w:r w:rsidR="00BE05BE" w:rsidRPr="00B442D1">
        <w:rPr>
          <w:rFonts w:ascii="Times New Roman" w:hAnsi="Times New Roman" w:cs="Times New Roman"/>
          <w:sz w:val="24"/>
          <w:szCs w:val="24"/>
        </w:rPr>
        <w:t>the list of 30 new loci for age at menarche in humans (Elks et al. 2010. Nat Genet. 42:1077-1085).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547"/>
        <w:gridCol w:w="508"/>
        <w:gridCol w:w="521"/>
        <w:gridCol w:w="755"/>
        <w:gridCol w:w="990"/>
        <w:gridCol w:w="8568"/>
      </w:tblGrid>
      <w:tr w:rsidR="00BE05BE" w:rsidRPr="00B442D1" w:rsidTr="00F9403A">
        <w:trPr>
          <w:jc w:val="center"/>
        </w:trPr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2331" w:type="dxa"/>
            <w:gridSpan w:val="4"/>
            <w:tcBorders>
              <w:top w:val="single" w:sz="4" w:space="0" w:color="auto"/>
              <w:bottom w:val="nil"/>
            </w:tcBorders>
          </w:tcPr>
          <w:p w:rsidR="00BE05BE" w:rsidRPr="00F9403A" w:rsidRDefault="00AB29BA" w:rsidP="006A76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BE05BE"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Attributes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bottom w:val="nil"/>
            </w:tcBorders>
          </w:tcPr>
          <w:p w:rsidR="00F9403A" w:rsidRDefault="00F9403A" w:rsidP="006A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5BE" w:rsidRPr="00F9403A" w:rsidRDefault="00F9403A" w:rsidP="006A7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BE05BE"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Tissue</w:t>
            </w:r>
          </w:p>
        </w:tc>
        <w:tc>
          <w:tcPr>
            <w:tcW w:w="8568" w:type="dxa"/>
            <w:vMerge w:val="restart"/>
            <w:tcBorders>
              <w:top w:val="single" w:sz="4" w:space="0" w:color="auto"/>
              <w:bottom w:val="nil"/>
            </w:tcBorders>
          </w:tcPr>
          <w:p w:rsidR="00F9403A" w:rsidRDefault="00F9403A" w:rsidP="006A76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05BE" w:rsidRPr="00F9403A" w:rsidRDefault="00BE05BE" w:rsidP="00F940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Ten most co-expressed genes</w:t>
            </w: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  <w:vMerge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</w:p>
        </w:tc>
        <w:tc>
          <w:tcPr>
            <w:tcW w:w="508" w:type="dxa"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521" w:type="dxa"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TF</w:t>
            </w:r>
          </w:p>
        </w:tc>
        <w:tc>
          <w:tcPr>
            <w:tcW w:w="755" w:type="dxa"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b/>
                <w:sz w:val="20"/>
                <w:szCs w:val="20"/>
              </w:rPr>
              <w:t>SNP</w:t>
            </w:r>
          </w:p>
        </w:tc>
        <w:tc>
          <w:tcPr>
            <w:tcW w:w="990" w:type="dxa"/>
            <w:vMerge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8" w:type="dxa"/>
            <w:vMerge/>
            <w:tcBorders>
              <w:top w:val="nil"/>
              <w:bottom w:val="single" w:sz="4" w:space="0" w:color="auto"/>
            </w:tcBorders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BSX</w:t>
            </w:r>
          </w:p>
        </w:tc>
        <w:tc>
          <w:tcPr>
            <w:tcW w:w="547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</w:p>
        </w:tc>
        <w:tc>
          <w:tcPr>
            <w:tcW w:w="8568" w:type="dxa"/>
            <w:tcBorders>
              <w:top w:val="single" w:sz="4" w:space="0" w:color="auto"/>
            </w:tcBorders>
          </w:tcPr>
          <w:p w:rsidR="00BE05BE" w:rsidRPr="00F9403A" w:rsidRDefault="00BE05BE" w:rsidP="006A76D7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CHRNA4,DLX1,GPR17,GRM5,KLK6,KRT81,KRT86,OLIG3,ONECUT3,bta-mir-935</w:t>
            </w: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CRTC1</w:t>
            </w:r>
          </w:p>
        </w:tc>
        <w:tc>
          <w:tcPr>
            <w:tcW w:w="547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</w:p>
        </w:tc>
        <w:tc>
          <w:tcPr>
            <w:tcW w:w="856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ACE2,CAMK2B,COL18A1,CPN2,DIRAS1,GLP2R,NKIRAS1,STAC2,TLE4,XPNPEP2</w:t>
            </w: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INHBA</w:t>
            </w:r>
          </w:p>
        </w:tc>
        <w:tc>
          <w:tcPr>
            <w:tcW w:w="547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OVA</w:t>
            </w:r>
          </w:p>
        </w:tc>
        <w:tc>
          <w:tcPr>
            <w:tcW w:w="856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AURKA,CST15,FAM54A,FDXR,HSD3B,KCNK18,KRT2,KRT73,MOS,STAR</w:t>
            </w: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NFAT5</w:t>
            </w:r>
          </w:p>
        </w:tc>
        <w:tc>
          <w:tcPr>
            <w:tcW w:w="547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PIT</w:t>
            </w:r>
          </w:p>
        </w:tc>
        <w:tc>
          <w:tcPr>
            <w:tcW w:w="856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ATF2,C9H6orf165,CREB1,EFCAB12,EPS8L1,FAM227A,FSIP1,STK33,TEKT1,TOX</w:t>
            </w: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PCSK2</w:t>
            </w:r>
          </w:p>
        </w:tc>
        <w:tc>
          <w:tcPr>
            <w:tcW w:w="547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HYP</w:t>
            </w:r>
          </w:p>
        </w:tc>
        <w:tc>
          <w:tcPr>
            <w:tcW w:w="856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AMZ1,ANKRD55,CXXC4,EGR4,GABRA2,HS6ST3,MMEL1,OTOS,RDH12,SCN8A</w:t>
            </w:r>
          </w:p>
        </w:tc>
      </w:tr>
      <w:tr w:rsidR="00BE05BE" w:rsidRPr="00B442D1" w:rsidTr="00F9403A">
        <w:trPr>
          <w:jc w:val="center"/>
        </w:trPr>
        <w:tc>
          <w:tcPr>
            <w:tcW w:w="1287" w:type="dxa"/>
          </w:tcPr>
          <w:p w:rsidR="00BE05BE" w:rsidRPr="00F9403A" w:rsidRDefault="00BE05BE" w:rsidP="006A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TMEM108</w:t>
            </w:r>
          </w:p>
        </w:tc>
        <w:tc>
          <w:tcPr>
            <w:tcW w:w="547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PIT</w:t>
            </w:r>
          </w:p>
        </w:tc>
        <w:tc>
          <w:tcPr>
            <w:tcW w:w="8568" w:type="dxa"/>
          </w:tcPr>
          <w:p w:rsidR="00BE05BE" w:rsidRPr="00F9403A" w:rsidRDefault="00BE05BE" w:rsidP="006A76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403A">
              <w:rPr>
                <w:rFonts w:ascii="Times New Roman" w:hAnsi="Times New Roman" w:cs="Times New Roman"/>
                <w:sz w:val="20"/>
                <w:szCs w:val="20"/>
              </w:rPr>
              <w:t>GABRB3,GRID2IP,KIF3A,LGI1,LOC527068,MYT1L,SCN8A,SEZ6,SYNPR,ZNF239</w:t>
            </w:r>
          </w:p>
        </w:tc>
      </w:tr>
    </w:tbl>
    <w:p w:rsidR="00AB29BA" w:rsidRPr="00B442D1" w:rsidRDefault="00AB29BA" w:rsidP="00AB2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*Attributes: (1) d</w:t>
      </w:r>
      <w:r w:rsidRPr="00B442D1">
        <w:rPr>
          <w:rFonts w:ascii="Times New Roman" w:hAnsi="Times New Roman" w:cs="Times New Roman"/>
          <w:sz w:val="24"/>
          <w:szCs w:val="24"/>
        </w:rPr>
        <w:t>ifferentially expressed</w:t>
      </w:r>
      <w:r>
        <w:rPr>
          <w:rFonts w:ascii="Times New Roman" w:hAnsi="Times New Roman" w:cs="Times New Roman"/>
          <w:sz w:val="24"/>
          <w:szCs w:val="24"/>
        </w:rPr>
        <w:t xml:space="preserve"> (DE)</w:t>
      </w:r>
      <w:r w:rsidRPr="00B44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among pre- versus post-puberty; (2) t</w:t>
      </w:r>
      <w:r w:rsidRPr="00B442D1">
        <w:rPr>
          <w:rFonts w:ascii="Times New Roman" w:hAnsi="Times New Roman" w:cs="Times New Roman"/>
          <w:sz w:val="24"/>
          <w:szCs w:val="24"/>
        </w:rPr>
        <w:t>issue specific</w:t>
      </w:r>
      <w:r>
        <w:rPr>
          <w:rFonts w:ascii="Times New Roman" w:hAnsi="Times New Roman" w:cs="Times New Roman"/>
          <w:sz w:val="24"/>
          <w:szCs w:val="24"/>
        </w:rPr>
        <w:t xml:space="preserve"> (TS); (3) t</w:t>
      </w:r>
      <w:r w:rsidRPr="00B442D1">
        <w:rPr>
          <w:rFonts w:ascii="Times New Roman" w:hAnsi="Times New Roman" w:cs="Times New Roman"/>
          <w:sz w:val="24"/>
          <w:szCs w:val="24"/>
        </w:rPr>
        <w:t>ranscription factors</w:t>
      </w:r>
      <w:r>
        <w:rPr>
          <w:rFonts w:ascii="Times New Roman" w:hAnsi="Times New Roman" w:cs="Times New Roman"/>
          <w:sz w:val="24"/>
          <w:szCs w:val="24"/>
        </w:rPr>
        <w:t xml:space="preserve"> (TF); (4) g</w:t>
      </w:r>
      <w:r w:rsidRPr="00B442D1">
        <w:rPr>
          <w:rFonts w:ascii="Times New Roman" w:hAnsi="Times New Roman" w:cs="Times New Roman"/>
          <w:sz w:val="24"/>
          <w:szCs w:val="24"/>
        </w:rPr>
        <w:t>enes harboring SNP associated with</w:t>
      </w:r>
      <w:r>
        <w:rPr>
          <w:rFonts w:ascii="Times New Roman" w:hAnsi="Times New Roman" w:cs="Times New Roman"/>
          <w:sz w:val="24"/>
          <w:szCs w:val="24"/>
        </w:rPr>
        <w:t xml:space="preserve"> indicator traits of puberty (first service conception (FSC), heifer pregnancy (HPG), and age at puberty as measured by the presence of the first corpus luteum (ACL))</w:t>
      </w:r>
      <w:r w:rsidRPr="00B442D1">
        <w:rPr>
          <w:rFonts w:ascii="Times New Roman" w:hAnsi="Times New Roman" w:cs="Times New Roman"/>
          <w:sz w:val="24"/>
          <w:szCs w:val="24"/>
        </w:rPr>
        <w:t>. HYP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42D1">
        <w:rPr>
          <w:rFonts w:ascii="Times New Roman" w:hAnsi="Times New Roman" w:cs="Times New Roman"/>
          <w:sz w:val="24"/>
          <w:szCs w:val="24"/>
        </w:rPr>
        <w:t>hypothalamus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B442D1">
        <w:rPr>
          <w:rFonts w:ascii="Times New Roman" w:hAnsi="Times New Roman" w:cs="Times New Roman"/>
          <w:sz w:val="24"/>
          <w:szCs w:val="24"/>
        </w:rPr>
        <w:t>PIT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42D1">
        <w:rPr>
          <w:rFonts w:ascii="Times New Roman" w:hAnsi="Times New Roman" w:cs="Times New Roman"/>
          <w:sz w:val="24"/>
          <w:szCs w:val="24"/>
        </w:rPr>
        <w:t>pituitary gland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B442D1">
        <w:rPr>
          <w:rFonts w:ascii="Times New Roman" w:hAnsi="Times New Roman" w:cs="Times New Roman"/>
          <w:sz w:val="24"/>
          <w:szCs w:val="24"/>
        </w:rPr>
        <w:t>OVA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442D1">
        <w:rPr>
          <w:rFonts w:ascii="Times New Roman" w:hAnsi="Times New Roman" w:cs="Times New Roman"/>
          <w:sz w:val="24"/>
          <w:szCs w:val="24"/>
        </w:rPr>
        <w:t>ovary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B0289" w:rsidRDefault="00B05773"/>
    <w:sectPr w:rsidR="001B0289" w:rsidSect="00BE05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BE"/>
    <w:rsid w:val="0007346C"/>
    <w:rsid w:val="002147FF"/>
    <w:rsid w:val="002517C3"/>
    <w:rsid w:val="002E628A"/>
    <w:rsid w:val="00594F31"/>
    <w:rsid w:val="005D690A"/>
    <w:rsid w:val="005F22EC"/>
    <w:rsid w:val="00694538"/>
    <w:rsid w:val="00AB29BA"/>
    <w:rsid w:val="00B05773"/>
    <w:rsid w:val="00BE05BE"/>
    <w:rsid w:val="00D07316"/>
    <w:rsid w:val="00D42F43"/>
    <w:rsid w:val="00F9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acanovas</dc:creator>
  <cp:lastModifiedBy>Thomas,Milt</cp:lastModifiedBy>
  <cp:revision>2</cp:revision>
  <dcterms:created xsi:type="dcterms:W3CDTF">2014-03-17T21:28:00Z</dcterms:created>
  <dcterms:modified xsi:type="dcterms:W3CDTF">2014-03-17T21:28:00Z</dcterms:modified>
</cp:coreProperties>
</file>