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874" w:rsidRPr="00782690" w:rsidRDefault="00B20874" w:rsidP="00B20874">
      <w:pPr>
        <w:spacing w:after="0" w:line="480" w:lineRule="auto"/>
        <w:rPr>
          <w:rFonts w:ascii="Arial" w:hAnsi="Arial" w:cs="Arial"/>
          <w:b/>
          <w:sz w:val="24"/>
          <w:szCs w:val="24"/>
        </w:rPr>
      </w:pPr>
      <w:r w:rsidRPr="00782690">
        <w:rPr>
          <w:rFonts w:ascii="Arial" w:hAnsi="Arial" w:cs="Arial"/>
          <w:b/>
          <w:sz w:val="24"/>
          <w:szCs w:val="24"/>
        </w:rPr>
        <w:t xml:space="preserve">Cation Type Specific Cell Remodeling </w:t>
      </w:r>
      <w:r>
        <w:rPr>
          <w:rFonts w:ascii="Arial" w:hAnsi="Arial" w:cs="Arial"/>
          <w:b/>
          <w:sz w:val="24"/>
          <w:szCs w:val="24"/>
        </w:rPr>
        <w:t>Regulates</w:t>
      </w:r>
      <w:r w:rsidRPr="00782690">
        <w:rPr>
          <w:rFonts w:ascii="Arial" w:hAnsi="Arial" w:cs="Arial"/>
          <w:b/>
          <w:sz w:val="24"/>
          <w:szCs w:val="24"/>
        </w:rPr>
        <w:t xml:space="preserve"> Attachment Strength</w:t>
      </w:r>
    </w:p>
    <w:p w:rsidR="00B20874" w:rsidRPr="00782690" w:rsidRDefault="00B20874" w:rsidP="00B20874">
      <w:pPr>
        <w:spacing w:after="0" w:line="480" w:lineRule="auto"/>
        <w:jc w:val="both"/>
        <w:rPr>
          <w:rFonts w:ascii="Arial" w:hAnsi="Arial" w:cs="Calibri"/>
          <w:sz w:val="24"/>
          <w:szCs w:val="24"/>
          <w:lang w:val="de-DE"/>
        </w:rPr>
      </w:pPr>
      <w:r w:rsidRPr="00782690">
        <w:rPr>
          <w:rFonts w:ascii="Arial" w:hAnsi="Arial"/>
          <w:sz w:val="24"/>
          <w:szCs w:val="24"/>
          <w:lang w:val="de-DE"/>
        </w:rPr>
        <w:t>Alexander Fuhrmann</w:t>
      </w:r>
      <w:r w:rsidRPr="00782690">
        <w:rPr>
          <w:rFonts w:ascii="Arial" w:hAnsi="Arial"/>
          <w:sz w:val="24"/>
          <w:szCs w:val="24"/>
          <w:vertAlign w:val="superscript"/>
          <w:lang w:val="de-DE"/>
        </w:rPr>
        <w:t>1</w:t>
      </w:r>
      <w:r w:rsidRPr="00782690">
        <w:rPr>
          <w:rFonts w:ascii="Arial" w:hAnsi="Arial"/>
          <w:sz w:val="24"/>
          <w:szCs w:val="24"/>
          <w:lang w:val="de-DE"/>
        </w:rPr>
        <w:t>, Julie Li</w:t>
      </w:r>
      <w:r w:rsidRPr="00782690">
        <w:rPr>
          <w:rFonts w:ascii="Arial" w:hAnsi="Arial"/>
          <w:sz w:val="24"/>
          <w:szCs w:val="24"/>
          <w:vertAlign w:val="superscript"/>
          <w:lang w:val="de-DE"/>
        </w:rPr>
        <w:t>1</w:t>
      </w:r>
      <w:r w:rsidRPr="00782690">
        <w:rPr>
          <w:rFonts w:ascii="Arial" w:hAnsi="Arial"/>
          <w:sz w:val="24"/>
          <w:szCs w:val="24"/>
          <w:lang w:val="de-DE"/>
        </w:rPr>
        <w:t xml:space="preserve">, </w:t>
      </w:r>
      <w:proofErr w:type="spellStart"/>
      <w:r w:rsidRPr="00782690">
        <w:rPr>
          <w:rFonts w:ascii="Arial" w:hAnsi="Arial"/>
          <w:sz w:val="24"/>
          <w:szCs w:val="24"/>
          <w:lang w:val="de-DE"/>
        </w:rPr>
        <w:t>Shu</w:t>
      </w:r>
      <w:proofErr w:type="spellEnd"/>
      <w:r w:rsidRPr="00782690">
        <w:rPr>
          <w:rFonts w:ascii="Arial" w:hAnsi="Arial"/>
          <w:sz w:val="24"/>
          <w:szCs w:val="24"/>
          <w:lang w:val="de-DE"/>
        </w:rPr>
        <w:t xml:space="preserve"> Chien</w:t>
      </w:r>
      <w:r w:rsidRPr="00782690">
        <w:rPr>
          <w:rFonts w:ascii="Arial" w:hAnsi="Arial"/>
          <w:sz w:val="24"/>
          <w:szCs w:val="24"/>
          <w:vertAlign w:val="superscript"/>
          <w:lang w:val="de-DE"/>
        </w:rPr>
        <w:t>1-3</w:t>
      </w:r>
      <w:r w:rsidRPr="00782690">
        <w:rPr>
          <w:rFonts w:ascii="Arial" w:hAnsi="Arial"/>
          <w:sz w:val="24"/>
          <w:szCs w:val="24"/>
          <w:lang w:val="de-DE"/>
        </w:rPr>
        <w:t xml:space="preserve">, </w:t>
      </w:r>
      <w:proofErr w:type="spellStart"/>
      <w:r w:rsidRPr="00782690">
        <w:rPr>
          <w:rFonts w:ascii="Arial" w:hAnsi="Arial" w:cs="Calibri"/>
          <w:sz w:val="24"/>
          <w:szCs w:val="24"/>
          <w:lang w:val="de-DE"/>
        </w:rPr>
        <w:t>and</w:t>
      </w:r>
      <w:proofErr w:type="spellEnd"/>
      <w:r w:rsidRPr="00782690">
        <w:rPr>
          <w:rFonts w:ascii="Arial" w:hAnsi="Arial" w:cs="Calibri"/>
          <w:sz w:val="24"/>
          <w:szCs w:val="24"/>
          <w:lang w:val="de-DE"/>
        </w:rPr>
        <w:t xml:space="preserve"> Adam J. Engler</w:t>
      </w:r>
      <w:r w:rsidRPr="00782690">
        <w:rPr>
          <w:rFonts w:ascii="Arial" w:hAnsi="Arial" w:cs="Calibri"/>
          <w:sz w:val="24"/>
          <w:szCs w:val="24"/>
          <w:vertAlign w:val="superscript"/>
          <w:lang w:val="de-DE"/>
        </w:rPr>
        <w:t>1,</w:t>
      </w:r>
      <w:proofErr w:type="gramStart"/>
      <w:r w:rsidRPr="00782690">
        <w:rPr>
          <w:rFonts w:ascii="Arial" w:hAnsi="Arial" w:cs="Calibri"/>
          <w:sz w:val="24"/>
          <w:szCs w:val="24"/>
          <w:vertAlign w:val="superscript"/>
          <w:lang w:val="de-DE"/>
        </w:rPr>
        <w:t>3</w:t>
      </w:r>
      <w:proofErr w:type="gramEnd"/>
      <w:r w:rsidRPr="00782690">
        <w:rPr>
          <w:rFonts w:ascii="Arial" w:hAnsi="Arial" w:cs="Calibri"/>
          <w:sz w:val="24"/>
          <w:szCs w:val="24"/>
          <w:vertAlign w:val="superscript"/>
          <w:lang w:val="de-DE"/>
        </w:rPr>
        <w:t>*</w:t>
      </w:r>
    </w:p>
    <w:p w:rsidR="00B20874" w:rsidRPr="00DB605F" w:rsidRDefault="00B20874" w:rsidP="00B20874">
      <w:pPr>
        <w:spacing w:after="0" w:line="480" w:lineRule="auto"/>
        <w:jc w:val="both"/>
        <w:rPr>
          <w:rFonts w:ascii="Arial" w:hAnsi="Arial" w:cs="Calibri"/>
          <w:sz w:val="24"/>
          <w:szCs w:val="24"/>
        </w:rPr>
      </w:pPr>
      <w:r w:rsidRPr="00782690">
        <w:rPr>
          <w:rFonts w:ascii="Arial" w:hAnsi="Arial" w:cs="Calibri"/>
          <w:sz w:val="24"/>
          <w:szCs w:val="24"/>
        </w:rPr>
        <w:t xml:space="preserve">Departments of </w:t>
      </w:r>
      <w:r w:rsidRPr="00782690">
        <w:rPr>
          <w:rFonts w:ascii="Arial" w:hAnsi="Arial" w:cs="Calibri"/>
          <w:sz w:val="24"/>
          <w:szCs w:val="24"/>
          <w:vertAlign w:val="superscript"/>
        </w:rPr>
        <w:t>1</w:t>
      </w:r>
      <w:r w:rsidRPr="00782690">
        <w:rPr>
          <w:rFonts w:ascii="Arial" w:hAnsi="Arial" w:cs="Calibri"/>
          <w:sz w:val="24"/>
          <w:szCs w:val="24"/>
        </w:rPr>
        <w:t xml:space="preserve">Bioengineering and </w:t>
      </w:r>
      <w:r w:rsidRPr="00782690">
        <w:rPr>
          <w:rFonts w:ascii="Arial" w:hAnsi="Arial" w:cs="Calibri"/>
          <w:sz w:val="24"/>
          <w:szCs w:val="24"/>
          <w:vertAlign w:val="superscript"/>
        </w:rPr>
        <w:t>2</w:t>
      </w:r>
      <w:r w:rsidRPr="00782690">
        <w:rPr>
          <w:rFonts w:ascii="Arial" w:hAnsi="Arial" w:cs="Calibri"/>
          <w:sz w:val="24"/>
          <w:szCs w:val="24"/>
        </w:rPr>
        <w:t>Medicine, and Institute of Engineering in Medicine; University of California</w:t>
      </w:r>
      <w:r w:rsidRPr="00DB605F">
        <w:rPr>
          <w:rFonts w:ascii="Arial" w:hAnsi="Arial" w:cs="Calibri"/>
          <w:sz w:val="24"/>
          <w:szCs w:val="24"/>
        </w:rPr>
        <w:t xml:space="preserve">, San Diego; La Jolla, CA 92093, USA </w:t>
      </w:r>
    </w:p>
    <w:p w:rsidR="00B20874" w:rsidRDefault="00B20874" w:rsidP="00B20874">
      <w:pPr>
        <w:spacing w:after="0" w:line="480" w:lineRule="auto"/>
        <w:jc w:val="both"/>
        <w:rPr>
          <w:rFonts w:ascii="Arial" w:hAnsi="Arial" w:cs="Calibri"/>
          <w:sz w:val="24"/>
          <w:szCs w:val="24"/>
        </w:rPr>
      </w:pPr>
      <w:r>
        <w:rPr>
          <w:rFonts w:ascii="Arial" w:hAnsi="Arial" w:cs="Calibri"/>
          <w:sz w:val="24"/>
          <w:szCs w:val="24"/>
          <w:vertAlign w:val="superscript"/>
        </w:rPr>
        <w:t>3</w:t>
      </w:r>
      <w:r w:rsidRPr="00DB605F">
        <w:rPr>
          <w:rFonts w:ascii="Arial" w:hAnsi="Arial" w:cs="Calibri"/>
          <w:sz w:val="24"/>
          <w:szCs w:val="24"/>
        </w:rPr>
        <w:t>Sanford Consortium for Regenerative Medicine; La Jolla, CA 92037, USA</w:t>
      </w:r>
    </w:p>
    <w:p w:rsidR="00B20874" w:rsidRPr="00DB605F" w:rsidRDefault="00B20874" w:rsidP="00B20874">
      <w:pPr>
        <w:spacing w:after="0" w:line="480" w:lineRule="auto"/>
        <w:jc w:val="both"/>
        <w:rPr>
          <w:rStyle w:val="Hyperlink"/>
        </w:rPr>
      </w:pPr>
      <w:r w:rsidRPr="00DB605F">
        <w:rPr>
          <w:rFonts w:ascii="Arial" w:hAnsi="Arial" w:cs="Calibri"/>
          <w:sz w:val="24"/>
          <w:szCs w:val="24"/>
        </w:rPr>
        <w:t xml:space="preserve">*Correspondence: </w:t>
      </w:r>
      <w:r w:rsidRPr="00DB605F">
        <w:rPr>
          <w:rFonts w:ascii="Arial" w:hAnsi="Arial" w:cs="Calibri"/>
          <w:sz w:val="24"/>
          <w:szCs w:val="24"/>
        </w:rPr>
        <w:tab/>
      </w:r>
      <w:hyperlink r:id="rId5" w:history="1">
        <w:r w:rsidRPr="00DB605F">
          <w:rPr>
            <w:rFonts w:ascii="Arial" w:hAnsi="Arial"/>
            <w:sz w:val="24"/>
            <w:szCs w:val="24"/>
          </w:rPr>
          <w:t>aengler@ucsd.edu</w:t>
        </w:r>
      </w:hyperlink>
    </w:p>
    <w:p w:rsidR="00B20874" w:rsidRPr="00DB605F" w:rsidRDefault="00B20874" w:rsidP="00B20874">
      <w:pPr>
        <w:spacing w:after="0" w:line="480" w:lineRule="auto"/>
        <w:ind w:left="1440" w:firstLine="720"/>
        <w:jc w:val="both"/>
        <w:outlineLvl w:val="0"/>
        <w:rPr>
          <w:rStyle w:val="Hyperlink"/>
        </w:rPr>
      </w:pPr>
      <w:r w:rsidRPr="00DB605F">
        <w:rPr>
          <w:rStyle w:val="Hyperlink"/>
          <w:rFonts w:ascii="Arial" w:hAnsi="Arial" w:cs="Calibri"/>
          <w:sz w:val="24"/>
          <w:szCs w:val="24"/>
        </w:rPr>
        <w:t>Phone: 858-246-0678</w:t>
      </w:r>
    </w:p>
    <w:p w:rsidR="00B20874" w:rsidRPr="00DB605F" w:rsidRDefault="00B20874" w:rsidP="00B20874">
      <w:pPr>
        <w:spacing w:after="0" w:line="480" w:lineRule="auto"/>
        <w:ind w:left="2160"/>
        <w:jc w:val="both"/>
        <w:outlineLvl w:val="0"/>
        <w:rPr>
          <w:rFonts w:ascii="Arial" w:hAnsi="Arial" w:cs="Calibri"/>
          <w:sz w:val="24"/>
          <w:szCs w:val="24"/>
        </w:rPr>
      </w:pPr>
      <w:r w:rsidRPr="00DB605F">
        <w:rPr>
          <w:rFonts w:ascii="Arial" w:hAnsi="Arial" w:cs="Calibri"/>
          <w:sz w:val="24"/>
          <w:szCs w:val="24"/>
        </w:rPr>
        <w:t>Fax: 858-534-5722</w:t>
      </w:r>
    </w:p>
    <w:p w:rsidR="00B20874" w:rsidRPr="00DB605F" w:rsidRDefault="00B20874" w:rsidP="00B20874">
      <w:pPr>
        <w:spacing w:after="0" w:line="480" w:lineRule="auto"/>
        <w:jc w:val="both"/>
        <w:outlineLvl w:val="0"/>
        <w:rPr>
          <w:rFonts w:ascii="Arial" w:hAnsi="Arial" w:cs="Calibri"/>
          <w:b/>
          <w:sz w:val="24"/>
          <w:szCs w:val="24"/>
        </w:rPr>
      </w:pPr>
      <w:r w:rsidRPr="00DB605F">
        <w:rPr>
          <w:rFonts w:ascii="Arial" w:hAnsi="Arial" w:cs="Calibri"/>
          <w:b/>
          <w:sz w:val="24"/>
          <w:szCs w:val="24"/>
        </w:rPr>
        <w:t>MANUSCRIPT INFORMATION</w:t>
      </w:r>
    </w:p>
    <w:p w:rsidR="00B20874" w:rsidRPr="00CE75DC" w:rsidRDefault="00B20874" w:rsidP="00B20874">
      <w:pPr>
        <w:spacing w:after="0" w:line="480" w:lineRule="auto"/>
        <w:jc w:val="both"/>
        <w:rPr>
          <w:rFonts w:ascii="Arial" w:hAnsi="Arial" w:cs="Calibri"/>
          <w:sz w:val="24"/>
          <w:szCs w:val="24"/>
        </w:rPr>
      </w:pPr>
      <w:r w:rsidRPr="00CE75DC">
        <w:rPr>
          <w:rFonts w:ascii="Arial" w:hAnsi="Arial" w:cs="Calibri"/>
          <w:i/>
          <w:sz w:val="24"/>
          <w:szCs w:val="24"/>
        </w:rPr>
        <w:t>Abstract Count</w:t>
      </w:r>
      <w:r w:rsidRPr="00CE75DC">
        <w:rPr>
          <w:rFonts w:ascii="Arial" w:hAnsi="Arial" w:cs="Calibri"/>
          <w:sz w:val="24"/>
          <w:szCs w:val="24"/>
        </w:rPr>
        <w:t>: 1</w:t>
      </w:r>
      <w:r>
        <w:rPr>
          <w:rFonts w:ascii="Arial" w:hAnsi="Arial" w:cs="Calibri"/>
          <w:sz w:val="24"/>
          <w:szCs w:val="24"/>
        </w:rPr>
        <w:t>48</w:t>
      </w:r>
      <w:r w:rsidRPr="00CE75DC">
        <w:rPr>
          <w:rFonts w:ascii="Arial" w:hAnsi="Arial" w:cs="Calibri"/>
          <w:sz w:val="24"/>
          <w:szCs w:val="24"/>
        </w:rPr>
        <w:t xml:space="preserve"> words</w:t>
      </w:r>
    </w:p>
    <w:p w:rsidR="00B20874" w:rsidRPr="004E5CB3" w:rsidRDefault="00B20874" w:rsidP="00B20874">
      <w:pPr>
        <w:spacing w:after="0" w:line="480" w:lineRule="auto"/>
        <w:jc w:val="both"/>
        <w:rPr>
          <w:rFonts w:ascii="Arial" w:hAnsi="Arial" w:cs="Calibri"/>
          <w:sz w:val="24"/>
          <w:szCs w:val="24"/>
        </w:rPr>
      </w:pPr>
      <w:r w:rsidRPr="004E5CB3">
        <w:rPr>
          <w:rFonts w:ascii="Arial" w:hAnsi="Arial" w:cs="Calibri"/>
          <w:i/>
          <w:sz w:val="24"/>
          <w:szCs w:val="24"/>
        </w:rPr>
        <w:t>Word Count</w:t>
      </w:r>
      <w:r w:rsidRPr="004E5CB3">
        <w:rPr>
          <w:rFonts w:ascii="Arial" w:hAnsi="Arial" w:cs="Calibri"/>
          <w:sz w:val="24"/>
          <w:szCs w:val="24"/>
        </w:rPr>
        <w:t>: 6,093 (References excluded)</w:t>
      </w:r>
    </w:p>
    <w:p w:rsidR="00B20874" w:rsidRPr="00CE75DC" w:rsidRDefault="00B20874" w:rsidP="00B20874">
      <w:pPr>
        <w:spacing w:after="0" w:line="480" w:lineRule="auto"/>
        <w:jc w:val="both"/>
        <w:rPr>
          <w:rFonts w:ascii="Arial" w:hAnsi="Arial" w:cs="Calibri"/>
          <w:sz w:val="24"/>
          <w:szCs w:val="24"/>
        </w:rPr>
      </w:pPr>
      <w:r w:rsidRPr="00CE75DC">
        <w:rPr>
          <w:rFonts w:ascii="Arial" w:hAnsi="Arial" w:cs="Calibri"/>
          <w:i/>
          <w:sz w:val="24"/>
          <w:szCs w:val="24"/>
        </w:rPr>
        <w:t>Figure Count</w:t>
      </w:r>
      <w:r w:rsidRPr="00CE75DC">
        <w:rPr>
          <w:rFonts w:ascii="Arial" w:hAnsi="Arial" w:cs="Calibri"/>
          <w:sz w:val="24"/>
          <w:szCs w:val="24"/>
        </w:rPr>
        <w:t>: 8</w:t>
      </w:r>
    </w:p>
    <w:p w:rsidR="00B20874" w:rsidRPr="00CE75DC" w:rsidRDefault="00B20874" w:rsidP="00B20874">
      <w:pPr>
        <w:spacing w:after="0" w:line="480" w:lineRule="auto"/>
        <w:jc w:val="both"/>
        <w:rPr>
          <w:rFonts w:ascii="Arial" w:hAnsi="Arial" w:cs="Calibri"/>
          <w:sz w:val="24"/>
          <w:szCs w:val="24"/>
        </w:rPr>
      </w:pPr>
      <w:r w:rsidRPr="00CE75DC">
        <w:rPr>
          <w:rFonts w:ascii="Arial" w:hAnsi="Arial" w:cs="Calibri"/>
          <w:i/>
          <w:sz w:val="24"/>
          <w:szCs w:val="24"/>
        </w:rPr>
        <w:t>Supplemental Figure Count</w:t>
      </w:r>
      <w:r w:rsidRPr="00CE75DC">
        <w:rPr>
          <w:rFonts w:ascii="Arial" w:hAnsi="Arial" w:cs="Calibri"/>
          <w:sz w:val="24"/>
          <w:szCs w:val="24"/>
        </w:rPr>
        <w:t xml:space="preserve">: </w:t>
      </w:r>
      <w:r>
        <w:rPr>
          <w:rFonts w:ascii="Arial" w:hAnsi="Arial" w:cs="Calibri"/>
          <w:sz w:val="24"/>
          <w:szCs w:val="24"/>
        </w:rPr>
        <w:t>5</w:t>
      </w:r>
    </w:p>
    <w:p w:rsidR="00B20874" w:rsidRDefault="00B20874" w:rsidP="00B20874">
      <w:pPr>
        <w:spacing w:after="0" w:line="480" w:lineRule="auto"/>
        <w:jc w:val="both"/>
        <w:rPr>
          <w:rFonts w:ascii="Arial" w:hAnsi="Arial" w:cs="Calibri"/>
          <w:sz w:val="24"/>
          <w:szCs w:val="24"/>
        </w:rPr>
      </w:pPr>
      <w:r w:rsidRPr="00782690">
        <w:rPr>
          <w:rFonts w:ascii="Arial" w:hAnsi="Arial" w:cs="Calibri"/>
          <w:i/>
          <w:sz w:val="24"/>
          <w:szCs w:val="24"/>
        </w:rPr>
        <w:t>Author contributions</w:t>
      </w:r>
      <w:r w:rsidRPr="00782690">
        <w:rPr>
          <w:rFonts w:ascii="Arial" w:hAnsi="Arial" w:cs="Calibri"/>
          <w:sz w:val="24"/>
          <w:szCs w:val="24"/>
        </w:rPr>
        <w:t xml:space="preserve">: A.F. performed research, analyzed data, and contributed new analytical tools; J.L and S.C. modified the fluid flow chamber and provided technical assistance; A.F. and A.J.E. designed research and A.F., A.J.E and S.C wrote </w:t>
      </w:r>
      <w:r>
        <w:rPr>
          <w:rFonts w:ascii="Arial" w:hAnsi="Arial" w:cs="Calibri"/>
          <w:sz w:val="24"/>
          <w:szCs w:val="24"/>
        </w:rPr>
        <w:t>the paper.</w:t>
      </w:r>
    </w:p>
    <w:p w:rsidR="00B20874" w:rsidRPr="005048B4" w:rsidRDefault="00B20874" w:rsidP="00B20874">
      <w:pPr>
        <w:spacing w:after="0" w:line="480" w:lineRule="auto"/>
        <w:jc w:val="both"/>
        <w:outlineLvl w:val="0"/>
        <w:rPr>
          <w:rFonts w:ascii="Arial" w:hAnsi="Arial" w:cs="Calibri"/>
          <w:sz w:val="24"/>
          <w:szCs w:val="24"/>
        </w:rPr>
      </w:pPr>
      <w:r w:rsidRPr="00182BDF">
        <w:rPr>
          <w:rFonts w:ascii="Arial" w:hAnsi="Arial" w:cs="Calibri"/>
          <w:i/>
          <w:sz w:val="24"/>
          <w:szCs w:val="24"/>
        </w:rPr>
        <w:t>Keywords</w:t>
      </w:r>
      <w:r>
        <w:rPr>
          <w:rFonts w:ascii="Arial" w:hAnsi="Arial" w:cs="Calibri"/>
          <w:sz w:val="24"/>
          <w:szCs w:val="24"/>
        </w:rPr>
        <w:t xml:space="preserve">: Adhesion, Spinning Disc, Shear, Fibroblast, </w:t>
      </w:r>
      <w:proofErr w:type="spellStart"/>
      <w:proofErr w:type="gramStart"/>
      <w:r>
        <w:rPr>
          <w:rFonts w:ascii="Arial" w:hAnsi="Arial" w:cs="Calibri"/>
          <w:sz w:val="24"/>
          <w:szCs w:val="24"/>
        </w:rPr>
        <w:t>Fibrosarcoma</w:t>
      </w:r>
      <w:proofErr w:type="spellEnd"/>
      <w:proofErr w:type="gramEnd"/>
    </w:p>
    <w:p w:rsidR="00B20874" w:rsidRPr="00B11FF2" w:rsidRDefault="00B20874" w:rsidP="00B20874">
      <w:pPr>
        <w:spacing w:after="0" w:line="480" w:lineRule="auto"/>
        <w:jc w:val="both"/>
        <w:outlineLvl w:val="0"/>
        <w:rPr>
          <w:rFonts w:ascii="Arial" w:hAnsi="Arial" w:cs="Calibri"/>
          <w:sz w:val="24"/>
          <w:szCs w:val="24"/>
        </w:rPr>
      </w:pPr>
      <w:r w:rsidRPr="00182BDF">
        <w:rPr>
          <w:rFonts w:ascii="Arial" w:hAnsi="Arial" w:cs="Calibri"/>
          <w:i/>
          <w:sz w:val="24"/>
          <w:szCs w:val="24"/>
        </w:rPr>
        <w:t>Running titles</w:t>
      </w:r>
      <w:r>
        <w:rPr>
          <w:rFonts w:ascii="Arial" w:hAnsi="Arial" w:cs="Calibri"/>
          <w:sz w:val="24"/>
          <w:szCs w:val="24"/>
        </w:rPr>
        <w:t xml:space="preserve">: </w:t>
      </w:r>
      <w:r w:rsidRPr="00B11FF2">
        <w:rPr>
          <w:rFonts w:ascii="Arial" w:hAnsi="Arial" w:cs="Calibri"/>
          <w:sz w:val="24"/>
          <w:szCs w:val="24"/>
        </w:rPr>
        <w:t>Cation-Dependent Detachment</w:t>
      </w:r>
    </w:p>
    <w:p w:rsidR="00B20874" w:rsidRPr="003D4765" w:rsidRDefault="00B20874" w:rsidP="00B20874">
      <w:pPr>
        <w:spacing w:after="0" w:line="480" w:lineRule="auto"/>
        <w:rPr>
          <w:rFonts w:ascii="Arial" w:hAnsi="Arial" w:cs="Arial"/>
          <w:sz w:val="24"/>
          <w:szCs w:val="24"/>
        </w:rPr>
      </w:pPr>
      <w:r w:rsidRPr="003D4765">
        <w:rPr>
          <w:rFonts w:ascii="Arial" w:hAnsi="Arial" w:cs="Arial"/>
          <w:sz w:val="24"/>
          <w:szCs w:val="24"/>
        </w:rPr>
        <w:br w:type="page"/>
      </w:r>
    </w:p>
    <w:p w:rsidR="00D51F48" w:rsidRPr="002D0CCC" w:rsidRDefault="00D51F48" w:rsidP="00D51F48">
      <w:pPr>
        <w:spacing w:after="0" w:line="480" w:lineRule="auto"/>
        <w:rPr>
          <w:rFonts w:ascii="Arial" w:hAnsi="Arial" w:cs="Arial"/>
          <w:b/>
          <w:sz w:val="24"/>
          <w:szCs w:val="24"/>
          <w:u w:val="single"/>
        </w:rPr>
      </w:pPr>
      <w:bookmarkStart w:id="0" w:name="_GoBack"/>
      <w:bookmarkEnd w:id="0"/>
      <w:r w:rsidRPr="002D0CCC">
        <w:rPr>
          <w:rFonts w:ascii="Arial" w:hAnsi="Arial" w:cs="Arial"/>
          <w:b/>
          <w:sz w:val="24"/>
          <w:szCs w:val="24"/>
          <w:u w:val="single"/>
        </w:rPr>
        <w:lastRenderedPageBreak/>
        <w:t>Supplemental Tables</w:t>
      </w:r>
    </w:p>
    <w:p w:rsidR="00D51F48" w:rsidRPr="002D0CCC" w:rsidRDefault="00D51F48" w:rsidP="00D51F48">
      <w:pPr>
        <w:spacing w:after="0" w:line="480" w:lineRule="auto"/>
        <w:rPr>
          <w:rFonts w:ascii="Arial" w:hAnsi="Arial" w:cs="Arial"/>
          <w:sz w:val="24"/>
          <w:szCs w:val="24"/>
        </w:rPr>
      </w:pPr>
      <w:r w:rsidRPr="002D0CCC">
        <w:rPr>
          <w:rFonts w:ascii="Arial" w:hAnsi="Arial" w:cs="Arial"/>
          <w:b/>
          <w:sz w:val="24"/>
          <w:szCs w:val="24"/>
        </w:rPr>
        <w:t>Table S1:</w:t>
      </w:r>
      <w:r w:rsidRPr="002D0CCC">
        <w:rPr>
          <w:rFonts w:ascii="Arial" w:hAnsi="Arial" w:cs="Arial"/>
          <w:sz w:val="24"/>
          <w:szCs w:val="24"/>
        </w:rPr>
        <w:t xml:space="preserve"> Standard media formulations for each cell type used with Dulbecco’s modified Eagle’s medium (DMEM) are listed. Additional components and concentrations not specifically mentioned here are 4mM L-glutamine, 1mM sodium pyruvate, and </w:t>
      </w:r>
      <w:proofErr w:type="gramStart"/>
      <w:r w:rsidRPr="002D0CCC">
        <w:rPr>
          <w:rFonts w:ascii="Arial" w:hAnsi="Arial" w:cs="Arial"/>
          <w:sz w:val="24"/>
          <w:szCs w:val="24"/>
        </w:rPr>
        <w:t>100 U/mL penicillin</w:t>
      </w:r>
      <w:proofErr w:type="gramEnd"/>
      <w:r w:rsidRPr="002D0CCC">
        <w:rPr>
          <w:rFonts w:ascii="Arial" w:hAnsi="Arial" w:cs="Arial"/>
          <w:sz w:val="24"/>
          <w:szCs w:val="24"/>
        </w:rPr>
        <w:t>. The table specifically notes standard cation concentrations in commercially available</w:t>
      </w:r>
      <w:r>
        <w:rPr>
          <w:rFonts w:ascii="Arial" w:hAnsi="Arial" w:cs="Arial"/>
          <w:sz w:val="24"/>
          <w:szCs w:val="24"/>
        </w:rPr>
        <w:t xml:space="preserve"> solutions of</w:t>
      </w:r>
      <w:r w:rsidRPr="002D0CCC">
        <w:rPr>
          <w:rFonts w:ascii="Arial" w:hAnsi="Arial" w:cs="Arial"/>
          <w:sz w:val="24"/>
          <w:szCs w:val="24"/>
        </w:rPr>
        <w:t xml:space="preserve"> DMEM and serum (column 3; </w:t>
      </w:r>
      <w:r w:rsidRPr="002D0CCC">
        <w:rPr>
          <w:rFonts w:ascii="Arial" w:hAnsi="Arial" w:cs="Arial"/>
          <w:bCs/>
          <w:sz w:val="24"/>
          <w:szCs w:val="24"/>
        </w:rPr>
        <w:fldChar w:fldCharType="begin" w:fldLock="1"/>
      </w:r>
      <w:r>
        <w:rPr>
          <w:rFonts w:ascii="Arial" w:hAnsi="Arial" w:cs="Arial"/>
          <w:bCs/>
          <w:sz w:val="24"/>
          <w:szCs w:val="24"/>
        </w:rPr>
        <w:instrText>ADDIN CSL_CITATION { "citationItems" : [ { "id" : "ITEM-1", "itemData" : { "DOI" : "10.1093/ndt/gfr321", "ISSN" : "1460-2385", "PMID" : "21750166", "abstract" : "Vascular calcification (VC), mainly due to elevated phosphate levels, is one major problem in patients suffering from chronic kidney disease. In clinical studies, an inverse relationship between serum magnesium and VC has been reported. However, there is only few information about the influence of magnesium on calcification on a cellular level available. Therefore, we investigated the effect of magnesium on calcification induced by \u03b2-glycerophosphate (BGP) in bovine vascular smooth muscle cells (BVSMCs).", "author" : [ { "dropping-particle" : "", "family" : "Kircelli", "given" : "Fatih", "non-dropping-particle" : "", "parse-names" : false, "suffix" : "" }, { "dropping-particle" : "", "family" : "Peter", "given" : "Mirjam E", "non-dropping-particle" : "", "parse-names" : false, "suffix" : "" }, { "dropping-particle" : "", "family" : "Sevinc Ok", "given" : "Ebru", "non-dropping-particle" : "", "parse-names" : false, "suffix" : "" }, { "dropping-particle" : "", "family" : "Celenk", "given" : "Fatma Gul", "non-dropping-particle" : "", "parse-names" : false, "suffix" : "" }, { "dropping-particle" : "", "family" : "Yilmaz", "given" : "Mumtaz", "non-dropping-particle" : "", "parse-names" : false, "suffix" : "" }, { "dropping-particle" : "", "family" : "Steppan", "given" : "Sonja", "non-dropping-particle" : "", "parse-names" : false, "suffix" : "" }, { "dropping-particle" : "", "family" : "Asci", "given" : "Gulay", "non-dropping-particle" : "", "parse-names" : false, "suffix" : "" }, { "dropping-particle" : "", "family" : "Ok", "given" : "Ercan", "non-dropping-particle" : "", "parse-names" : false, "suffix" : "" }, { "dropping-particle" : "", "family" : "Passlick-Deetjen", "given" : "Jutta", "non-dropping-particle" : "", "parse-names" : false, "suffix" : "" } ], "container-title" : "Nephrology, dialysis, transplantation : official publication of the European Dialysis and Transplant Association - European Renal Association", "id" : "ITEM-1", "issue" : "2", "issued" : { "date-parts" : [ [ "2012", "2" ] ] }, "page" : "514-21", "title" : "Magnesium reduces calcification in bovine vascular smooth muscle cells in a dose-dependent manner.", "type" : "article-journal", "volume" : "27" }, "uris" : [ "http://www.mendeley.com/documents/?uuid=c4e42f41-c4dd-45ab-9aa9-c32769c31d4e" ] } ], "mendeley" : { "previouslyFormattedCitation" : "[42]" }, "properties" : { "noteIndex" : 0 }, "schema" : "https://github.com/citation-style-language/schema/raw/master/csl-citation.json" }</w:instrText>
      </w:r>
      <w:r w:rsidRPr="002D0CCC">
        <w:rPr>
          <w:rFonts w:ascii="Arial" w:hAnsi="Arial" w:cs="Arial"/>
          <w:bCs/>
          <w:sz w:val="24"/>
          <w:szCs w:val="24"/>
        </w:rPr>
        <w:fldChar w:fldCharType="separate"/>
      </w:r>
      <w:r w:rsidRPr="006103FC">
        <w:rPr>
          <w:rFonts w:ascii="Arial" w:hAnsi="Arial" w:cs="Arial"/>
          <w:bCs/>
          <w:noProof/>
          <w:sz w:val="24"/>
          <w:szCs w:val="24"/>
        </w:rPr>
        <w:t>[42]</w:t>
      </w:r>
      <w:r w:rsidRPr="002D0CCC">
        <w:rPr>
          <w:rFonts w:ascii="Arial" w:hAnsi="Arial" w:cs="Arial"/>
          <w:bCs/>
          <w:sz w:val="24"/>
          <w:szCs w:val="24"/>
        </w:rPr>
        <w:fldChar w:fldCharType="end"/>
      </w:r>
      <w:r w:rsidRPr="002D0CCC">
        <w:rPr>
          <w:rFonts w:ascii="Arial" w:hAnsi="Arial" w:cs="Arial"/>
          <w:sz w:val="24"/>
          <w:szCs w:val="24"/>
        </w:rPr>
        <w:t>) and the range tested (column 4), with specific concentrations indicated in the text.</w:t>
      </w:r>
    </w:p>
    <w:p w:rsidR="00D51F48" w:rsidRPr="002D0CCC" w:rsidRDefault="00D51F48" w:rsidP="00D51F48">
      <w:pPr>
        <w:spacing w:after="0" w:line="480" w:lineRule="auto"/>
        <w:rPr>
          <w:rFonts w:ascii="Arial" w:hAnsi="Arial" w:cs="Arial"/>
          <w:sz w:val="24"/>
          <w:szCs w:val="24"/>
        </w:rPr>
      </w:pPr>
    </w:p>
    <w:tbl>
      <w:tblPr>
        <w:tblStyle w:val="TableGrid"/>
        <w:tblW w:w="0" w:type="auto"/>
        <w:tblLook w:val="0600" w:firstRow="0" w:lastRow="0" w:firstColumn="0" w:lastColumn="0" w:noHBand="1" w:noVBand="1"/>
      </w:tblPr>
      <w:tblGrid>
        <w:gridCol w:w="1871"/>
        <w:gridCol w:w="1773"/>
        <w:gridCol w:w="1742"/>
        <w:gridCol w:w="1522"/>
        <w:gridCol w:w="1948"/>
      </w:tblGrid>
      <w:tr w:rsidR="00D51F48" w:rsidRPr="002D0CCC" w:rsidTr="00D51F48">
        <w:tc>
          <w:tcPr>
            <w:tcW w:w="1915" w:type="dxa"/>
          </w:tcPr>
          <w:p w:rsidR="00D51F48" w:rsidRPr="002D0CCC" w:rsidRDefault="00D51F48" w:rsidP="00D51F48">
            <w:pPr>
              <w:rPr>
                <w:rFonts w:ascii="Arial" w:hAnsi="Arial" w:cs="Arial"/>
                <w:b/>
                <w:sz w:val="24"/>
                <w:szCs w:val="24"/>
                <w:u w:val="single"/>
              </w:rPr>
            </w:pPr>
            <w:r w:rsidRPr="002D0CCC">
              <w:rPr>
                <w:rFonts w:ascii="Arial" w:hAnsi="Arial" w:cs="Arial"/>
                <w:b/>
                <w:sz w:val="24"/>
                <w:szCs w:val="24"/>
                <w:u w:val="single"/>
              </w:rPr>
              <w:t>Cell Type</w:t>
            </w:r>
          </w:p>
        </w:tc>
        <w:tc>
          <w:tcPr>
            <w:tcW w:w="1915" w:type="dxa"/>
          </w:tcPr>
          <w:p w:rsidR="00D51F48" w:rsidRPr="002D0CCC" w:rsidRDefault="00D51F48" w:rsidP="00D51F48">
            <w:pPr>
              <w:rPr>
                <w:rFonts w:ascii="Arial" w:hAnsi="Arial" w:cs="Arial"/>
                <w:b/>
                <w:sz w:val="24"/>
                <w:szCs w:val="24"/>
                <w:u w:val="single"/>
              </w:rPr>
            </w:pPr>
            <w:r w:rsidRPr="002D0CCC">
              <w:rPr>
                <w:rFonts w:ascii="Arial" w:hAnsi="Arial" w:cs="Arial"/>
                <w:b/>
                <w:sz w:val="24"/>
                <w:szCs w:val="24"/>
                <w:u w:val="single"/>
              </w:rPr>
              <w:t>Glucose (g/L)</w:t>
            </w:r>
          </w:p>
        </w:tc>
        <w:tc>
          <w:tcPr>
            <w:tcW w:w="1915" w:type="dxa"/>
          </w:tcPr>
          <w:p w:rsidR="00D51F48" w:rsidRPr="002D0CCC" w:rsidRDefault="00D51F48" w:rsidP="00D51F48">
            <w:pPr>
              <w:rPr>
                <w:rFonts w:ascii="Arial" w:hAnsi="Arial" w:cs="Arial"/>
                <w:b/>
                <w:sz w:val="24"/>
                <w:szCs w:val="24"/>
                <w:u w:val="single"/>
              </w:rPr>
            </w:pPr>
            <w:r w:rsidRPr="002D0CCC">
              <w:rPr>
                <w:rFonts w:ascii="Arial" w:hAnsi="Arial" w:cs="Arial"/>
                <w:b/>
                <w:sz w:val="24"/>
                <w:szCs w:val="24"/>
                <w:u w:val="single"/>
              </w:rPr>
              <w:t>Serum (% v/v)</w:t>
            </w:r>
          </w:p>
        </w:tc>
        <w:tc>
          <w:tcPr>
            <w:tcW w:w="1653" w:type="dxa"/>
          </w:tcPr>
          <w:p w:rsidR="00D51F48" w:rsidRPr="002D0CCC" w:rsidRDefault="00D51F48" w:rsidP="00D51F48">
            <w:pPr>
              <w:rPr>
                <w:rFonts w:ascii="Arial" w:hAnsi="Arial" w:cs="Arial"/>
                <w:b/>
                <w:sz w:val="24"/>
                <w:szCs w:val="24"/>
                <w:u w:val="single"/>
              </w:rPr>
            </w:pPr>
            <w:r w:rsidRPr="002D0CCC">
              <w:rPr>
                <w:rFonts w:ascii="Arial" w:hAnsi="Arial" w:cs="Arial"/>
                <w:b/>
                <w:sz w:val="24"/>
                <w:szCs w:val="24"/>
                <w:u w:val="single"/>
              </w:rPr>
              <w:t>Cation (</w:t>
            </w:r>
            <w:proofErr w:type="spellStart"/>
            <w:r w:rsidRPr="002D0CCC">
              <w:rPr>
                <w:rFonts w:ascii="Arial" w:hAnsi="Arial" w:cs="Arial"/>
                <w:b/>
                <w:sz w:val="24"/>
                <w:szCs w:val="24"/>
                <w:u w:val="single"/>
              </w:rPr>
              <w:t>mM</w:t>
            </w:r>
            <w:proofErr w:type="spellEnd"/>
            <w:r w:rsidRPr="002D0CCC">
              <w:rPr>
                <w:rFonts w:ascii="Arial" w:hAnsi="Arial" w:cs="Arial"/>
                <w:b/>
                <w:sz w:val="24"/>
                <w:szCs w:val="24"/>
                <w:u w:val="single"/>
              </w:rPr>
              <w:t>)</w:t>
            </w:r>
          </w:p>
        </w:tc>
        <w:tc>
          <w:tcPr>
            <w:tcW w:w="2178" w:type="dxa"/>
          </w:tcPr>
          <w:p w:rsidR="00D51F48" w:rsidRPr="002D0CCC" w:rsidRDefault="00D51F48" w:rsidP="00D51F48">
            <w:pPr>
              <w:rPr>
                <w:rFonts w:ascii="Arial" w:hAnsi="Arial" w:cs="Arial"/>
                <w:b/>
                <w:sz w:val="24"/>
                <w:szCs w:val="24"/>
                <w:u w:val="single"/>
              </w:rPr>
            </w:pPr>
            <w:r w:rsidRPr="002D0CCC">
              <w:rPr>
                <w:rFonts w:ascii="Arial" w:hAnsi="Arial" w:cs="Arial"/>
                <w:b/>
                <w:sz w:val="24"/>
                <w:szCs w:val="24"/>
                <w:u w:val="single"/>
              </w:rPr>
              <w:t>Cation Range (</w:t>
            </w:r>
            <w:proofErr w:type="spellStart"/>
            <w:r w:rsidRPr="002D0CCC">
              <w:rPr>
                <w:rFonts w:ascii="Arial" w:hAnsi="Arial" w:cs="Arial"/>
                <w:b/>
                <w:sz w:val="24"/>
                <w:szCs w:val="24"/>
                <w:u w:val="single"/>
              </w:rPr>
              <w:t>mM</w:t>
            </w:r>
            <w:proofErr w:type="spellEnd"/>
            <w:r w:rsidRPr="002D0CCC">
              <w:rPr>
                <w:rFonts w:ascii="Arial" w:hAnsi="Arial" w:cs="Arial"/>
                <w:b/>
                <w:sz w:val="24"/>
                <w:szCs w:val="24"/>
                <w:u w:val="single"/>
              </w:rPr>
              <w:t>)</w:t>
            </w:r>
          </w:p>
        </w:tc>
      </w:tr>
      <w:tr w:rsidR="00D51F48" w:rsidRPr="002D0CCC" w:rsidTr="00D51F48">
        <w:tc>
          <w:tcPr>
            <w:tcW w:w="1915" w:type="dxa"/>
          </w:tcPr>
          <w:p w:rsidR="00D51F48" w:rsidRPr="002D0CCC" w:rsidRDefault="00D51F48" w:rsidP="00D51F48">
            <w:pPr>
              <w:keepNext/>
              <w:keepLines/>
              <w:spacing w:before="200"/>
              <w:outlineLvl w:val="4"/>
              <w:rPr>
                <w:rFonts w:ascii="Arial" w:hAnsi="Arial" w:cs="Arial"/>
                <w:sz w:val="24"/>
                <w:szCs w:val="24"/>
              </w:rPr>
            </w:pPr>
            <w:r w:rsidRPr="002D0CCC">
              <w:rPr>
                <w:rFonts w:ascii="Arial" w:hAnsi="Arial" w:cs="Arial"/>
                <w:sz w:val="24"/>
                <w:szCs w:val="24"/>
              </w:rPr>
              <w:t>NIH 3T3 Fibroblasts (murine)</w:t>
            </w:r>
          </w:p>
        </w:tc>
        <w:tc>
          <w:tcPr>
            <w:tcW w:w="1915" w:type="dxa"/>
          </w:tcPr>
          <w:p w:rsidR="00D51F48" w:rsidRPr="002D0CCC" w:rsidRDefault="00D51F48" w:rsidP="00D51F48">
            <w:pPr>
              <w:keepNext/>
              <w:keepLines/>
              <w:spacing w:before="200"/>
              <w:outlineLvl w:val="4"/>
              <w:rPr>
                <w:rFonts w:ascii="Arial" w:hAnsi="Arial" w:cs="Arial"/>
                <w:sz w:val="24"/>
                <w:szCs w:val="24"/>
              </w:rPr>
            </w:pPr>
            <w:r w:rsidRPr="002D0CCC">
              <w:rPr>
                <w:rFonts w:ascii="Arial" w:hAnsi="Arial" w:cs="Arial"/>
                <w:sz w:val="24"/>
                <w:szCs w:val="24"/>
              </w:rPr>
              <w:t>4.5</w:t>
            </w:r>
          </w:p>
        </w:tc>
        <w:tc>
          <w:tcPr>
            <w:tcW w:w="1915" w:type="dxa"/>
          </w:tcPr>
          <w:p w:rsidR="00D51F48" w:rsidRPr="002D0CCC" w:rsidRDefault="00D51F48" w:rsidP="00D51F48">
            <w:pPr>
              <w:keepNext/>
              <w:keepLines/>
              <w:spacing w:before="200"/>
              <w:outlineLvl w:val="4"/>
              <w:rPr>
                <w:rFonts w:ascii="Arial" w:hAnsi="Arial" w:cs="Arial"/>
                <w:sz w:val="24"/>
                <w:szCs w:val="24"/>
              </w:rPr>
            </w:pPr>
            <w:r w:rsidRPr="002D0CCC">
              <w:rPr>
                <w:rFonts w:ascii="Arial" w:hAnsi="Arial" w:cs="Arial"/>
                <w:sz w:val="24"/>
                <w:szCs w:val="24"/>
              </w:rPr>
              <w:t xml:space="preserve">10 (Fetal Calf Serum) </w:t>
            </w:r>
          </w:p>
        </w:tc>
        <w:tc>
          <w:tcPr>
            <w:tcW w:w="1653" w:type="dxa"/>
          </w:tcPr>
          <w:p w:rsidR="00D51F48" w:rsidRPr="002D0CCC" w:rsidRDefault="00D51F48" w:rsidP="00D51F48">
            <w:pPr>
              <w:rPr>
                <w:rFonts w:ascii="Arial" w:hAnsi="Arial" w:cs="Arial"/>
                <w:sz w:val="24"/>
                <w:szCs w:val="24"/>
              </w:rPr>
            </w:pPr>
            <w:proofErr w:type="spellStart"/>
            <w:r w:rsidRPr="002D0CCC">
              <w:rPr>
                <w:rFonts w:ascii="Arial" w:hAnsi="Arial" w:cs="Arial"/>
                <w:sz w:val="24"/>
                <w:szCs w:val="24"/>
              </w:rPr>
              <w:t>Ca</w:t>
            </w:r>
            <w:proofErr w:type="spellEnd"/>
            <w:r w:rsidRPr="002D0CCC">
              <w:rPr>
                <w:rFonts w:ascii="Arial" w:hAnsi="Arial" w:cs="Arial"/>
                <w:sz w:val="24"/>
                <w:szCs w:val="24"/>
              </w:rPr>
              <w:t xml:space="preserve">+: 1.8 </w:t>
            </w:r>
            <w:proofErr w:type="spellStart"/>
            <w:r w:rsidRPr="002D0CCC">
              <w:rPr>
                <w:rFonts w:ascii="Arial" w:hAnsi="Arial" w:cs="Arial"/>
                <w:sz w:val="24"/>
                <w:szCs w:val="24"/>
              </w:rPr>
              <w:t>mM</w:t>
            </w:r>
            <w:proofErr w:type="spellEnd"/>
          </w:p>
          <w:p w:rsidR="00D51F48" w:rsidRPr="002D0CCC" w:rsidRDefault="00D51F48" w:rsidP="00D51F48">
            <w:pPr>
              <w:keepNext/>
              <w:keepLines/>
              <w:spacing w:before="200"/>
              <w:outlineLvl w:val="4"/>
              <w:rPr>
                <w:rFonts w:ascii="Arial" w:hAnsi="Arial" w:cs="Arial"/>
                <w:sz w:val="24"/>
                <w:szCs w:val="24"/>
              </w:rPr>
            </w:pPr>
            <w:r w:rsidRPr="002D0CCC">
              <w:rPr>
                <w:rFonts w:ascii="Arial" w:hAnsi="Arial" w:cs="Arial"/>
                <w:sz w:val="24"/>
                <w:szCs w:val="24"/>
              </w:rPr>
              <w:t>Mg+: 1.</w:t>
            </w:r>
            <w:r>
              <w:rPr>
                <w:rFonts w:ascii="Arial" w:hAnsi="Arial" w:cs="Arial"/>
                <w:sz w:val="24"/>
                <w:szCs w:val="24"/>
              </w:rPr>
              <w:t>0</w:t>
            </w:r>
            <w:r w:rsidRPr="002D0CCC">
              <w:rPr>
                <w:rFonts w:ascii="Arial" w:hAnsi="Arial" w:cs="Arial"/>
                <w:sz w:val="24"/>
                <w:szCs w:val="24"/>
              </w:rPr>
              <w:t xml:space="preserve"> </w:t>
            </w:r>
            <w:proofErr w:type="spellStart"/>
            <w:r w:rsidRPr="002D0CCC">
              <w:rPr>
                <w:rFonts w:ascii="Arial" w:hAnsi="Arial" w:cs="Arial"/>
                <w:sz w:val="24"/>
                <w:szCs w:val="24"/>
              </w:rPr>
              <w:t>mM</w:t>
            </w:r>
            <w:proofErr w:type="spellEnd"/>
          </w:p>
        </w:tc>
        <w:tc>
          <w:tcPr>
            <w:tcW w:w="2178" w:type="dxa"/>
          </w:tcPr>
          <w:p w:rsidR="00D51F48" w:rsidRPr="002D0CCC" w:rsidRDefault="00D51F48" w:rsidP="00D51F48">
            <w:pPr>
              <w:rPr>
                <w:rFonts w:ascii="Arial" w:hAnsi="Arial" w:cs="Arial"/>
                <w:sz w:val="24"/>
                <w:szCs w:val="24"/>
              </w:rPr>
            </w:pPr>
            <w:proofErr w:type="spellStart"/>
            <w:r w:rsidRPr="002D0CCC">
              <w:rPr>
                <w:rFonts w:ascii="Arial" w:hAnsi="Arial" w:cs="Arial"/>
                <w:sz w:val="24"/>
                <w:szCs w:val="24"/>
              </w:rPr>
              <w:t>Ca</w:t>
            </w:r>
            <w:proofErr w:type="spellEnd"/>
            <w:r w:rsidRPr="002D0CCC">
              <w:rPr>
                <w:rFonts w:ascii="Arial" w:hAnsi="Arial" w:cs="Arial"/>
                <w:sz w:val="24"/>
                <w:szCs w:val="24"/>
              </w:rPr>
              <w:t xml:space="preserve">+: 0–2 </w:t>
            </w:r>
            <w:proofErr w:type="spellStart"/>
            <w:r w:rsidRPr="002D0CCC">
              <w:rPr>
                <w:rFonts w:ascii="Arial" w:hAnsi="Arial" w:cs="Arial"/>
                <w:sz w:val="24"/>
                <w:szCs w:val="24"/>
              </w:rPr>
              <w:t>mM</w:t>
            </w:r>
            <w:proofErr w:type="spellEnd"/>
          </w:p>
          <w:p w:rsidR="00D51F48" w:rsidRPr="002D0CCC" w:rsidRDefault="00D51F48" w:rsidP="00D51F48">
            <w:pPr>
              <w:keepNext/>
              <w:keepLines/>
              <w:spacing w:before="200"/>
              <w:outlineLvl w:val="4"/>
              <w:rPr>
                <w:rFonts w:ascii="Arial" w:hAnsi="Arial" w:cs="Arial"/>
                <w:sz w:val="24"/>
                <w:szCs w:val="24"/>
              </w:rPr>
            </w:pPr>
            <w:r w:rsidRPr="002D0CCC">
              <w:rPr>
                <w:rFonts w:ascii="Arial" w:hAnsi="Arial" w:cs="Arial"/>
                <w:sz w:val="24"/>
                <w:szCs w:val="24"/>
              </w:rPr>
              <w:t xml:space="preserve">Mg+: 0 –1 </w:t>
            </w:r>
            <w:proofErr w:type="spellStart"/>
            <w:r w:rsidRPr="002D0CCC">
              <w:rPr>
                <w:rFonts w:ascii="Arial" w:hAnsi="Arial" w:cs="Arial"/>
                <w:sz w:val="24"/>
                <w:szCs w:val="24"/>
              </w:rPr>
              <w:t>mM</w:t>
            </w:r>
            <w:proofErr w:type="spellEnd"/>
          </w:p>
        </w:tc>
      </w:tr>
      <w:tr w:rsidR="00D51F48" w:rsidRPr="002D0CCC" w:rsidTr="00D51F48">
        <w:tc>
          <w:tcPr>
            <w:tcW w:w="1915" w:type="dxa"/>
          </w:tcPr>
          <w:p w:rsidR="00D51F48" w:rsidRPr="002D0CCC" w:rsidRDefault="00D51F48" w:rsidP="00D51F48">
            <w:pPr>
              <w:keepNext/>
              <w:keepLines/>
              <w:spacing w:before="200"/>
              <w:outlineLvl w:val="4"/>
              <w:rPr>
                <w:rFonts w:ascii="Arial" w:hAnsi="Arial" w:cs="Arial"/>
                <w:sz w:val="24"/>
                <w:szCs w:val="24"/>
              </w:rPr>
            </w:pPr>
            <w:r w:rsidRPr="002D0CCC">
              <w:rPr>
                <w:rFonts w:ascii="Arial" w:hAnsi="Arial" w:cs="Arial"/>
                <w:sz w:val="24"/>
                <w:szCs w:val="24"/>
              </w:rPr>
              <w:t>WI38 2RA Fibroblasts (human)</w:t>
            </w:r>
          </w:p>
        </w:tc>
        <w:tc>
          <w:tcPr>
            <w:tcW w:w="1915" w:type="dxa"/>
          </w:tcPr>
          <w:p w:rsidR="00D51F48" w:rsidRPr="002D0CCC" w:rsidRDefault="00D51F48" w:rsidP="00D51F48">
            <w:pPr>
              <w:keepNext/>
              <w:keepLines/>
              <w:spacing w:before="200"/>
              <w:outlineLvl w:val="4"/>
              <w:rPr>
                <w:rFonts w:ascii="Arial" w:hAnsi="Arial" w:cs="Arial"/>
                <w:sz w:val="24"/>
                <w:szCs w:val="24"/>
              </w:rPr>
            </w:pPr>
            <w:r w:rsidRPr="002D0CCC">
              <w:rPr>
                <w:rFonts w:ascii="Arial" w:hAnsi="Arial" w:cs="Arial"/>
                <w:sz w:val="24"/>
                <w:szCs w:val="24"/>
              </w:rPr>
              <w:t>1.5</w:t>
            </w:r>
          </w:p>
        </w:tc>
        <w:tc>
          <w:tcPr>
            <w:tcW w:w="1915" w:type="dxa"/>
          </w:tcPr>
          <w:p w:rsidR="00D51F48" w:rsidRPr="002D0CCC" w:rsidRDefault="00D51F48" w:rsidP="00D51F48">
            <w:pPr>
              <w:keepNext/>
              <w:keepLines/>
              <w:spacing w:before="200"/>
              <w:outlineLvl w:val="4"/>
              <w:rPr>
                <w:rFonts w:ascii="Arial" w:hAnsi="Arial" w:cs="Arial"/>
                <w:sz w:val="24"/>
                <w:szCs w:val="24"/>
              </w:rPr>
            </w:pPr>
            <w:r w:rsidRPr="002D0CCC">
              <w:rPr>
                <w:rFonts w:ascii="Arial" w:hAnsi="Arial" w:cs="Arial"/>
                <w:sz w:val="24"/>
                <w:szCs w:val="24"/>
              </w:rPr>
              <w:t>10 (Fetal Bovine Serum)</w:t>
            </w:r>
          </w:p>
        </w:tc>
        <w:tc>
          <w:tcPr>
            <w:tcW w:w="1653" w:type="dxa"/>
          </w:tcPr>
          <w:p w:rsidR="00D51F48" w:rsidRPr="002D0CCC" w:rsidRDefault="00D51F48" w:rsidP="00D51F48">
            <w:pPr>
              <w:rPr>
                <w:rFonts w:ascii="Arial" w:hAnsi="Arial" w:cs="Arial"/>
                <w:sz w:val="24"/>
                <w:szCs w:val="24"/>
              </w:rPr>
            </w:pPr>
            <w:proofErr w:type="spellStart"/>
            <w:r w:rsidRPr="002D0CCC">
              <w:rPr>
                <w:rFonts w:ascii="Arial" w:hAnsi="Arial" w:cs="Arial"/>
                <w:sz w:val="24"/>
                <w:szCs w:val="24"/>
              </w:rPr>
              <w:t>Ca</w:t>
            </w:r>
            <w:proofErr w:type="spellEnd"/>
            <w:r w:rsidRPr="002D0CCC">
              <w:rPr>
                <w:rFonts w:ascii="Arial" w:hAnsi="Arial" w:cs="Arial"/>
                <w:sz w:val="24"/>
                <w:szCs w:val="24"/>
              </w:rPr>
              <w:t xml:space="preserve">+: 1.8 </w:t>
            </w:r>
            <w:proofErr w:type="spellStart"/>
            <w:r w:rsidRPr="002D0CCC">
              <w:rPr>
                <w:rFonts w:ascii="Arial" w:hAnsi="Arial" w:cs="Arial"/>
                <w:sz w:val="24"/>
                <w:szCs w:val="24"/>
              </w:rPr>
              <w:t>mM</w:t>
            </w:r>
            <w:proofErr w:type="spellEnd"/>
          </w:p>
          <w:p w:rsidR="00D51F48" w:rsidRPr="002D0CCC" w:rsidRDefault="00D51F48" w:rsidP="00D51F48">
            <w:pPr>
              <w:keepNext/>
              <w:keepLines/>
              <w:spacing w:before="200"/>
              <w:outlineLvl w:val="4"/>
              <w:rPr>
                <w:rFonts w:ascii="Arial" w:hAnsi="Arial" w:cs="Arial"/>
                <w:sz w:val="24"/>
                <w:szCs w:val="24"/>
              </w:rPr>
            </w:pPr>
            <w:r w:rsidRPr="002D0CCC">
              <w:rPr>
                <w:rFonts w:ascii="Arial" w:hAnsi="Arial" w:cs="Arial"/>
                <w:sz w:val="24"/>
                <w:szCs w:val="24"/>
              </w:rPr>
              <w:t>Mg+: 1.</w:t>
            </w:r>
            <w:r>
              <w:rPr>
                <w:rFonts w:ascii="Arial" w:hAnsi="Arial" w:cs="Arial"/>
                <w:sz w:val="24"/>
                <w:szCs w:val="24"/>
              </w:rPr>
              <w:t>0</w:t>
            </w:r>
            <w:r w:rsidRPr="002D0CCC">
              <w:rPr>
                <w:rFonts w:ascii="Arial" w:hAnsi="Arial" w:cs="Arial"/>
                <w:sz w:val="24"/>
                <w:szCs w:val="24"/>
              </w:rPr>
              <w:t xml:space="preserve"> </w:t>
            </w:r>
            <w:proofErr w:type="spellStart"/>
            <w:r w:rsidRPr="002D0CCC">
              <w:rPr>
                <w:rFonts w:ascii="Arial" w:hAnsi="Arial" w:cs="Arial"/>
                <w:sz w:val="24"/>
                <w:szCs w:val="24"/>
              </w:rPr>
              <w:t>mM</w:t>
            </w:r>
            <w:proofErr w:type="spellEnd"/>
          </w:p>
        </w:tc>
        <w:tc>
          <w:tcPr>
            <w:tcW w:w="2178" w:type="dxa"/>
          </w:tcPr>
          <w:p w:rsidR="00D51F48" w:rsidRPr="002D0CCC" w:rsidRDefault="00D51F48" w:rsidP="00D51F48">
            <w:pPr>
              <w:rPr>
                <w:rFonts w:ascii="Arial" w:hAnsi="Arial" w:cs="Arial"/>
                <w:sz w:val="24"/>
                <w:szCs w:val="24"/>
              </w:rPr>
            </w:pPr>
            <w:proofErr w:type="spellStart"/>
            <w:r w:rsidRPr="002D0CCC">
              <w:rPr>
                <w:rFonts w:ascii="Arial" w:hAnsi="Arial" w:cs="Arial"/>
                <w:sz w:val="24"/>
                <w:szCs w:val="24"/>
              </w:rPr>
              <w:t>Ca</w:t>
            </w:r>
            <w:proofErr w:type="spellEnd"/>
            <w:r w:rsidRPr="002D0CCC">
              <w:rPr>
                <w:rFonts w:ascii="Arial" w:hAnsi="Arial" w:cs="Arial"/>
                <w:sz w:val="24"/>
                <w:szCs w:val="24"/>
              </w:rPr>
              <w:t xml:space="preserve">+: 0–2 </w:t>
            </w:r>
            <w:proofErr w:type="spellStart"/>
            <w:r w:rsidRPr="002D0CCC">
              <w:rPr>
                <w:rFonts w:ascii="Arial" w:hAnsi="Arial" w:cs="Arial"/>
                <w:sz w:val="24"/>
                <w:szCs w:val="24"/>
              </w:rPr>
              <w:t>mM</w:t>
            </w:r>
            <w:proofErr w:type="spellEnd"/>
          </w:p>
          <w:p w:rsidR="00D51F48" w:rsidRPr="002D0CCC" w:rsidRDefault="00D51F48" w:rsidP="00D51F48">
            <w:pPr>
              <w:keepNext/>
              <w:keepLines/>
              <w:spacing w:before="200"/>
              <w:outlineLvl w:val="4"/>
              <w:rPr>
                <w:rFonts w:ascii="Arial" w:hAnsi="Arial" w:cs="Arial"/>
                <w:sz w:val="24"/>
                <w:szCs w:val="24"/>
              </w:rPr>
            </w:pPr>
            <w:r w:rsidRPr="002D0CCC">
              <w:rPr>
                <w:rFonts w:ascii="Arial" w:hAnsi="Arial" w:cs="Arial"/>
                <w:sz w:val="24"/>
                <w:szCs w:val="24"/>
              </w:rPr>
              <w:t xml:space="preserve">Mg+: 0–1 </w:t>
            </w:r>
            <w:proofErr w:type="spellStart"/>
            <w:r w:rsidRPr="002D0CCC">
              <w:rPr>
                <w:rFonts w:ascii="Arial" w:hAnsi="Arial" w:cs="Arial"/>
                <w:sz w:val="24"/>
                <w:szCs w:val="24"/>
              </w:rPr>
              <w:t>mM</w:t>
            </w:r>
            <w:proofErr w:type="spellEnd"/>
          </w:p>
        </w:tc>
      </w:tr>
      <w:tr w:rsidR="00D51F48" w:rsidRPr="002D0CCC" w:rsidTr="00D51F48">
        <w:tc>
          <w:tcPr>
            <w:tcW w:w="1915" w:type="dxa"/>
          </w:tcPr>
          <w:p w:rsidR="00D51F48" w:rsidRPr="002D0CCC" w:rsidRDefault="00D51F48" w:rsidP="00D51F48">
            <w:pPr>
              <w:keepNext/>
              <w:keepLines/>
              <w:spacing w:before="200"/>
              <w:outlineLvl w:val="4"/>
              <w:rPr>
                <w:rFonts w:ascii="Arial" w:hAnsi="Arial" w:cs="Arial"/>
                <w:sz w:val="24"/>
                <w:szCs w:val="24"/>
              </w:rPr>
            </w:pPr>
            <w:r w:rsidRPr="002D0CCC">
              <w:rPr>
                <w:rFonts w:ascii="Arial" w:hAnsi="Arial" w:cs="Arial"/>
                <w:sz w:val="24"/>
                <w:szCs w:val="24"/>
              </w:rPr>
              <w:t xml:space="preserve">HT1080 </w:t>
            </w:r>
            <w:proofErr w:type="spellStart"/>
            <w:r w:rsidRPr="002D0CCC">
              <w:rPr>
                <w:rFonts w:ascii="Arial" w:hAnsi="Arial" w:cs="Arial"/>
                <w:sz w:val="24"/>
                <w:szCs w:val="24"/>
              </w:rPr>
              <w:t>Fibrosarcoma</w:t>
            </w:r>
            <w:proofErr w:type="spellEnd"/>
            <w:r w:rsidRPr="002D0CCC">
              <w:rPr>
                <w:rFonts w:ascii="Arial" w:hAnsi="Arial" w:cs="Arial"/>
                <w:sz w:val="24"/>
                <w:szCs w:val="24"/>
              </w:rPr>
              <w:t xml:space="preserve"> cells (human)</w:t>
            </w:r>
          </w:p>
        </w:tc>
        <w:tc>
          <w:tcPr>
            <w:tcW w:w="1915" w:type="dxa"/>
          </w:tcPr>
          <w:p w:rsidR="00D51F48" w:rsidRPr="002D0CCC" w:rsidRDefault="00D51F48" w:rsidP="00D51F48">
            <w:pPr>
              <w:rPr>
                <w:rFonts w:ascii="Arial" w:hAnsi="Arial" w:cs="Arial"/>
                <w:sz w:val="24"/>
                <w:szCs w:val="24"/>
              </w:rPr>
            </w:pPr>
            <w:r w:rsidRPr="002D0CCC">
              <w:rPr>
                <w:rFonts w:ascii="Arial" w:hAnsi="Arial" w:cs="Arial"/>
                <w:sz w:val="24"/>
                <w:szCs w:val="24"/>
              </w:rPr>
              <w:t>4.5</w:t>
            </w:r>
          </w:p>
        </w:tc>
        <w:tc>
          <w:tcPr>
            <w:tcW w:w="1915" w:type="dxa"/>
          </w:tcPr>
          <w:p w:rsidR="00D51F48" w:rsidRPr="002D0CCC" w:rsidRDefault="00D51F48" w:rsidP="00D51F48">
            <w:pPr>
              <w:keepNext/>
              <w:keepLines/>
              <w:spacing w:before="200"/>
              <w:outlineLvl w:val="4"/>
              <w:rPr>
                <w:rFonts w:ascii="Arial" w:hAnsi="Arial" w:cs="Arial"/>
                <w:sz w:val="24"/>
                <w:szCs w:val="24"/>
              </w:rPr>
            </w:pPr>
            <w:r w:rsidRPr="002D0CCC">
              <w:rPr>
                <w:rFonts w:ascii="Arial" w:hAnsi="Arial" w:cs="Arial"/>
                <w:sz w:val="24"/>
                <w:szCs w:val="24"/>
              </w:rPr>
              <w:t>10 (Fetal Bovine Serum)</w:t>
            </w:r>
          </w:p>
        </w:tc>
        <w:tc>
          <w:tcPr>
            <w:tcW w:w="1653" w:type="dxa"/>
          </w:tcPr>
          <w:p w:rsidR="00D51F48" w:rsidRPr="002D0CCC" w:rsidRDefault="00D51F48" w:rsidP="00D51F48">
            <w:pPr>
              <w:rPr>
                <w:rFonts w:ascii="Arial" w:hAnsi="Arial" w:cs="Arial"/>
                <w:sz w:val="24"/>
                <w:szCs w:val="24"/>
              </w:rPr>
            </w:pPr>
            <w:proofErr w:type="spellStart"/>
            <w:r w:rsidRPr="002D0CCC">
              <w:rPr>
                <w:rFonts w:ascii="Arial" w:hAnsi="Arial" w:cs="Arial"/>
                <w:sz w:val="24"/>
                <w:szCs w:val="24"/>
              </w:rPr>
              <w:t>Ca</w:t>
            </w:r>
            <w:proofErr w:type="spellEnd"/>
            <w:r w:rsidRPr="002D0CCC">
              <w:rPr>
                <w:rFonts w:ascii="Arial" w:hAnsi="Arial" w:cs="Arial"/>
                <w:sz w:val="24"/>
                <w:szCs w:val="24"/>
              </w:rPr>
              <w:t xml:space="preserve">+: 1.8 </w:t>
            </w:r>
            <w:proofErr w:type="spellStart"/>
            <w:r w:rsidRPr="002D0CCC">
              <w:rPr>
                <w:rFonts w:ascii="Arial" w:hAnsi="Arial" w:cs="Arial"/>
                <w:sz w:val="24"/>
                <w:szCs w:val="24"/>
              </w:rPr>
              <w:t>mM</w:t>
            </w:r>
            <w:proofErr w:type="spellEnd"/>
          </w:p>
          <w:p w:rsidR="00D51F48" w:rsidRPr="002D0CCC" w:rsidRDefault="00D51F48" w:rsidP="00D51F48">
            <w:pPr>
              <w:keepNext/>
              <w:keepLines/>
              <w:spacing w:before="200"/>
              <w:outlineLvl w:val="4"/>
              <w:rPr>
                <w:rFonts w:ascii="Arial" w:hAnsi="Arial" w:cs="Arial"/>
                <w:sz w:val="24"/>
                <w:szCs w:val="24"/>
              </w:rPr>
            </w:pPr>
            <w:r w:rsidRPr="002D0CCC">
              <w:rPr>
                <w:rFonts w:ascii="Arial" w:hAnsi="Arial" w:cs="Arial"/>
                <w:sz w:val="24"/>
                <w:szCs w:val="24"/>
              </w:rPr>
              <w:t>Mg+: 1.</w:t>
            </w:r>
            <w:r>
              <w:rPr>
                <w:rFonts w:ascii="Arial" w:hAnsi="Arial" w:cs="Arial"/>
                <w:sz w:val="24"/>
                <w:szCs w:val="24"/>
              </w:rPr>
              <w:t>0</w:t>
            </w:r>
            <w:r w:rsidRPr="002D0CCC">
              <w:rPr>
                <w:rFonts w:ascii="Arial" w:hAnsi="Arial" w:cs="Arial"/>
                <w:sz w:val="24"/>
                <w:szCs w:val="24"/>
              </w:rPr>
              <w:t xml:space="preserve"> </w:t>
            </w:r>
            <w:proofErr w:type="spellStart"/>
            <w:r w:rsidRPr="002D0CCC">
              <w:rPr>
                <w:rFonts w:ascii="Arial" w:hAnsi="Arial" w:cs="Arial"/>
                <w:sz w:val="24"/>
                <w:szCs w:val="24"/>
              </w:rPr>
              <w:t>mM</w:t>
            </w:r>
            <w:proofErr w:type="spellEnd"/>
          </w:p>
        </w:tc>
        <w:tc>
          <w:tcPr>
            <w:tcW w:w="2178" w:type="dxa"/>
          </w:tcPr>
          <w:p w:rsidR="00D51F48" w:rsidRPr="002D0CCC" w:rsidRDefault="00D51F48" w:rsidP="00D51F48">
            <w:pPr>
              <w:rPr>
                <w:rFonts w:ascii="Arial" w:hAnsi="Arial" w:cs="Arial"/>
                <w:sz w:val="24"/>
                <w:szCs w:val="24"/>
              </w:rPr>
            </w:pPr>
            <w:proofErr w:type="spellStart"/>
            <w:r w:rsidRPr="002D0CCC">
              <w:rPr>
                <w:rFonts w:ascii="Arial" w:hAnsi="Arial" w:cs="Arial"/>
                <w:sz w:val="24"/>
                <w:szCs w:val="24"/>
              </w:rPr>
              <w:t>Ca</w:t>
            </w:r>
            <w:proofErr w:type="spellEnd"/>
            <w:r w:rsidRPr="002D0CCC">
              <w:rPr>
                <w:rFonts w:ascii="Arial" w:hAnsi="Arial" w:cs="Arial"/>
                <w:sz w:val="24"/>
                <w:szCs w:val="24"/>
              </w:rPr>
              <w:t xml:space="preserve">+: 0–2 </w:t>
            </w:r>
            <w:proofErr w:type="spellStart"/>
            <w:r w:rsidRPr="002D0CCC">
              <w:rPr>
                <w:rFonts w:ascii="Arial" w:hAnsi="Arial" w:cs="Arial"/>
                <w:sz w:val="24"/>
                <w:szCs w:val="24"/>
              </w:rPr>
              <w:t>mM</w:t>
            </w:r>
            <w:proofErr w:type="spellEnd"/>
          </w:p>
          <w:p w:rsidR="00D51F48" w:rsidRPr="002D0CCC" w:rsidRDefault="00D51F48" w:rsidP="00D51F48">
            <w:pPr>
              <w:keepNext/>
              <w:keepLines/>
              <w:spacing w:before="200"/>
              <w:outlineLvl w:val="4"/>
              <w:rPr>
                <w:rFonts w:ascii="Arial" w:hAnsi="Arial" w:cs="Arial"/>
                <w:sz w:val="24"/>
                <w:szCs w:val="24"/>
              </w:rPr>
            </w:pPr>
            <w:r w:rsidRPr="002D0CCC">
              <w:rPr>
                <w:rFonts w:ascii="Arial" w:hAnsi="Arial" w:cs="Arial"/>
                <w:sz w:val="24"/>
                <w:szCs w:val="24"/>
              </w:rPr>
              <w:t xml:space="preserve">Mg+: 0–1 </w:t>
            </w:r>
            <w:proofErr w:type="spellStart"/>
            <w:r w:rsidRPr="002D0CCC">
              <w:rPr>
                <w:rFonts w:ascii="Arial" w:hAnsi="Arial" w:cs="Arial"/>
                <w:sz w:val="24"/>
                <w:szCs w:val="24"/>
              </w:rPr>
              <w:t>mM</w:t>
            </w:r>
            <w:proofErr w:type="spellEnd"/>
          </w:p>
        </w:tc>
      </w:tr>
    </w:tbl>
    <w:p w:rsidR="00D51F48" w:rsidRPr="002D0CCC" w:rsidRDefault="00D51F48" w:rsidP="00D51F48">
      <w:pPr>
        <w:rPr>
          <w:rFonts w:ascii="Arial" w:hAnsi="Arial" w:cs="Arial"/>
          <w:sz w:val="24"/>
          <w:szCs w:val="24"/>
        </w:rPr>
      </w:pPr>
    </w:p>
    <w:p w:rsidR="001526B9" w:rsidRDefault="001526B9"/>
    <w:sectPr w:rsidR="001526B9" w:rsidSect="00B660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48"/>
    <w:rsid w:val="001526B9"/>
    <w:rsid w:val="00B20874"/>
    <w:rsid w:val="00B6605D"/>
    <w:rsid w:val="00D51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9A9D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F4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1F4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B2087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F4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1F4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B208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engler@ucsd.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3854</Characters>
  <Application>Microsoft Macintosh Word</Application>
  <DocSecurity>0</DocSecurity>
  <Lines>32</Lines>
  <Paragraphs>9</Paragraphs>
  <ScaleCrop>false</ScaleCrop>
  <Company>UC San Diego</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Engler</dc:creator>
  <cp:keywords/>
  <dc:description/>
  <cp:lastModifiedBy>Adam Engler</cp:lastModifiedBy>
  <cp:revision>1</cp:revision>
  <dcterms:created xsi:type="dcterms:W3CDTF">2014-06-04T21:33:00Z</dcterms:created>
  <dcterms:modified xsi:type="dcterms:W3CDTF">2014-06-04T21:47:00Z</dcterms:modified>
</cp:coreProperties>
</file>