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E" w:rsidRPr="00ED1F94" w:rsidRDefault="006638DB">
      <w:pPr>
        <w:rPr>
          <w:rFonts w:ascii="Times New Roman" w:hAnsi="Times New Roman" w:cs="Times New Roman"/>
          <w:sz w:val="24"/>
        </w:rPr>
      </w:pPr>
      <w:r w:rsidRPr="00ED1F94">
        <w:rPr>
          <w:rFonts w:ascii="Times New Roman" w:hAnsi="Times New Roman" w:cs="Times New Roman"/>
          <w:sz w:val="24"/>
        </w:rPr>
        <w:t xml:space="preserve">Supplementary Table </w:t>
      </w:r>
      <w:r w:rsidR="00ED1F94" w:rsidRPr="00ED1F94">
        <w:rPr>
          <w:rFonts w:ascii="Times New Roman" w:hAnsi="Times New Roman" w:cs="Times New Roman"/>
          <w:sz w:val="24"/>
        </w:rPr>
        <w:t>4</w:t>
      </w:r>
      <w:r w:rsidRPr="00ED1F94">
        <w:rPr>
          <w:rFonts w:ascii="Times New Roman" w:hAnsi="Times New Roman" w:cs="Times New Roman"/>
          <w:sz w:val="24"/>
        </w:rPr>
        <w:t>.</w:t>
      </w:r>
      <w:r w:rsidR="00B5641D" w:rsidRPr="00ED1F94">
        <w:rPr>
          <w:rFonts w:ascii="Times New Roman" w:hAnsi="Times New Roman" w:cs="Times New Roman"/>
          <w:sz w:val="24"/>
        </w:rPr>
        <w:t xml:space="preserve"> </w:t>
      </w:r>
      <w:r w:rsidR="00367AC5">
        <w:rPr>
          <w:rFonts w:ascii="Times New Roman" w:hAnsi="Times New Roman" w:cs="Times New Roman" w:hint="eastAsia"/>
          <w:sz w:val="24"/>
        </w:rPr>
        <w:t xml:space="preserve"> </w:t>
      </w:r>
      <w:r w:rsidR="00B5641D" w:rsidRPr="00ED1F94">
        <w:rPr>
          <w:rFonts w:ascii="Times New Roman" w:hAnsi="Times New Roman" w:cs="Times New Roman"/>
          <w:sz w:val="24"/>
        </w:rPr>
        <w:t>Demographic characteristics in the entire cohort and survival analysis sub-cohort.</w:t>
      </w:r>
    </w:p>
    <w:p w:rsidR="006638DB" w:rsidRPr="00ED1F94" w:rsidRDefault="006638DB">
      <w:pPr>
        <w:rPr>
          <w:rFonts w:ascii="Times New Roman" w:hAnsi="Times New Roman" w:cs="Times New Roman"/>
          <w:sz w:val="24"/>
        </w:rPr>
      </w:pPr>
    </w:p>
    <w:tbl>
      <w:tblPr>
        <w:tblW w:w="11983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376"/>
        <w:gridCol w:w="1985"/>
        <w:gridCol w:w="3118"/>
        <w:gridCol w:w="3118"/>
        <w:gridCol w:w="1386"/>
      </w:tblGrid>
      <w:tr w:rsidR="006638DB" w:rsidRPr="00ED1F94" w:rsidTr="00BF2C56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</w:rPr>
              <w:t>Subgroups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8DB" w:rsidRPr="00ED1F94" w:rsidRDefault="00BF2C56" w:rsidP="00FB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</w:rPr>
              <w:t>E</w:t>
            </w:r>
            <w:r w:rsidR="006638DB" w:rsidRPr="00ED1F94">
              <w:rPr>
                <w:rFonts w:ascii="Times New Roman" w:hAnsi="Times New Roman" w:cs="Times New Roman"/>
                <w:b/>
              </w:rPr>
              <w:t>ntire cohort (%)</w:t>
            </w:r>
          </w:p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</w:rPr>
              <w:t>(N=186)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8DB" w:rsidRPr="00ED1F94" w:rsidRDefault="00BF2C56" w:rsidP="00FB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</w:rPr>
              <w:t xml:space="preserve">Survival analysis </w:t>
            </w:r>
            <w:r w:rsidR="006638DB" w:rsidRPr="00ED1F94">
              <w:rPr>
                <w:rFonts w:ascii="Times New Roman" w:hAnsi="Times New Roman" w:cs="Times New Roman"/>
                <w:b/>
              </w:rPr>
              <w:t>sub-cohort(%)</w:t>
            </w:r>
          </w:p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</w:rPr>
              <w:t>(N=64)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spacing w:line="480" w:lineRule="auto"/>
              <w:ind w:firstLineChars="150" w:firstLine="316"/>
              <w:rPr>
                <w:rFonts w:ascii="Times New Roman" w:hAnsi="Times New Roman" w:cs="Times New Roman"/>
                <w:b/>
              </w:rPr>
            </w:pPr>
            <w:r w:rsidRPr="00ED1F94">
              <w:rPr>
                <w:rFonts w:ascii="Times New Roman" w:hAnsi="Times New Roman" w:cs="Times New Roman"/>
                <w:b/>
                <w:i/>
              </w:rPr>
              <w:t>p</w:t>
            </w:r>
            <w:r w:rsidRPr="00ED1F94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6638DB" w:rsidRPr="00ED1F94" w:rsidTr="00BF2C56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Mean(±SD)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58.04(±12.810)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56.97(±11.202)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0.414</w:t>
            </w: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116(62.37)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40(62.50)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0.985</w:t>
            </w: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70(37.63)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24(37.50)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Clinical stage</w:t>
            </w: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cs="Times New Roman"/>
              </w:rPr>
              <w:t>Ⅰ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41(22.04)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13(20.31)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0.919</w:t>
            </w: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cs="Times New Roman"/>
              </w:rPr>
              <w:t>Ⅱ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61(32.80)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21(32.81)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cs="Times New Roman"/>
              </w:rPr>
              <w:t>Ⅲ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42(22.58)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13(20.31)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cs="Times New Roman"/>
              </w:rPr>
              <w:t>Ⅳ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42(22.58)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17(26.56)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Histological grade</w:t>
            </w: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106(56.99)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40(62.50)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0.677</w:t>
            </w: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67(36.02)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21(32.81)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DB" w:rsidRPr="00ED1F94" w:rsidTr="00BF2C56">
        <w:tc>
          <w:tcPr>
            <w:tcW w:w="237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13(6.99)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3(4.69)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DB" w:rsidRPr="00ED1F94" w:rsidTr="00BF2C56">
        <w:tc>
          <w:tcPr>
            <w:tcW w:w="2376" w:type="dxa"/>
            <w:vMerge w:val="restart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Lymph node metastasis</w:t>
            </w: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  <w:kern w:val="0"/>
              </w:rPr>
              <w:t>Negative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128(68.82)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44(68.75)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0.992</w:t>
            </w:r>
          </w:p>
        </w:tc>
      </w:tr>
      <w:tr w:rsidR="006638DB" w:rsidRPr="00ED1F94" w:rsidTr="00BF2C56">
        <w:tc>
          <w:tcPr>
            <w:tcW w:w="2376" w:type="dxa"/>
            <w:vMerge/>
            <w:shd w:val="clear" w:color="auto" w:fill="auto"/>
          </w:tcPr>
          <w:p w:rsidR="006638DB" w:rsidRPr="00ED1F94" w:rsidRDefault="006638DB" w:rsidP="00FB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  <w:kern w:val="0"/>
              </w:rPr>
              <w:t>Positive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58(31.18)</w:t>
            </w:r>
          </w:p>
        </w:tc>
        <w:tc>
          <w:tcPr>
            <w:tcW w:w="3118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  <w:r w:rsidRPr="00ED1F94">
              <w:rPr>
                <w:rFonts w:ascii="Times New Roman" w:hAnsi="Times New Roman" w:cs="Times New Roman"/>
              </w:rPr>
              <w:t>20(31.25)</w:t>
            </w:r>
          </w:p>
        </w:tc>
        <w:tc>
          <w:tcPr>
            <w:tcW w:w="1386" w:type="dxa"/>
            <w:shd w:val="clear" w:color="auto" w:fill="auto"/>
          </w:tcPr>
          <w:p w:rsidR="006638DB" w:rsidRPr="00ED1F94" w:rsidRDefault="006638DB" w:rsidP="00FB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8DB" w:rsidRDefault="006638DB"/>
    <w:sectPr w:rsidR="006638DB" w:rsidSect="00BF2C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C1" w:rsidRDefault="000B23C1" w:rsidP="00ED1F94">
      <w:r>
        <w:separator/>
      </w:r>
    </w:p>
  </w:endnote>
  <w:endnote w:type="continuationSeparator" w:id="1">
    <w:p w:rsidR="000B23C1" w:rsidRDefault="000B23C1" w:rsidP="00ED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C1" w:rsidRDefault="000B23C1" w:rsidP="00ED1F94">
      <w:r>
        <w:separator/>
      </w:r>
    </w:p>
  </w:footnote>
  <w:footnote w:type="continuationSeparator" w:id="1">
    <w:p w:rsidR="000B23C1" w:rsidRDefault="000B23C1" w:rsidP="00ED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957"/>
    <w:rsid w:val="000B23C1"/>
    <w:rsid w:val="00367AC5"/>
    <w:rsid w:val="004E73D9"/>
    <w:rsid w:val="006638DB"/>
    <w:rsid w:val="0099265F"/>
    <w:rsid w:val="00B5641D"/>
    <w:rsid w:val="00BD0510"/>
    <w:rsid w:val="00BF2C56"/>
    <w:rsid w:val="00CA6E2E"/>
    <w:rsid w:val="00D07957"/>
    <w:rsid w:val="00ED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6</cp:revision>
  <dcterms:created xsi:type="dcterms:W3CDTF">2014-03-16T13:35:00Z</dcterms:created>
  <dcterms:modified xsi:type="dcterms:W3CDTF">2014-06-14T09:25:00Z</dcterms:modified>
</cp:coreProperties>
</file>