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3E" w:rsidRPr="00AC7C19" w:rsidRDefault="002D623E" w:rsidP="002D623E">
      <w:pPr>
        <w:rPr>
          <w:lang w:val="en-GB"/>
        </w:rPr>
      </w:pPr>
      <w:r w:rsidRPr="00AC7C19">
        <w:rPr>
          <w:b/>
          <w:lang w:val="en-GB"/>
        </w:rPr>
        <w:t xml:space="preserve">Table </w:t>
      </w:r>
      <w:r>
        <w:rPr>
          <w:b/>
          <w:lang w:val="en-GB"/>
        </w:rPr>
        <w:t>S1</w:t>
      </w:r>
      <w:r w:rsidRPr="00AC7C19">
        <w:rPr>
          <w:b/>
          <w:lang w:val="en-GB"/>
        </w:rPr>
        <w:t>. Methodology: Definitions for ITT and PP analysis</w:t>
      </w:r>
    </w:p>
    <w:tbl>
      <w:tblPr>
        <w:tblW w:w="115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20"/>
        <w:gridCol w:w="10579"/>
        <w:gridCol w:w="313"/>
      </w:tblGrid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10899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 w:eastAsia="nl-BE"/>
              </w:rPr>
              <w:t>Definitions of ITT and PP analysis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10899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(</w:t>
            </w:r>
            <w:proofErr w:type="spellStart"/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non randomised</w:t>
            </w:r>
            <w:proofErr w:type="spellEnd"/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 xml:space="preserve"> trial, treatment allocation based on treatment guidelines)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AC7C19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10899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b/>
                <w:bCs/>
                <w:color w:val="000080"/>
                <w:lang w:val="en-GB" w:eastAsia="nl-BE"/>
              </w:rPr>
              <w:t>ITT (intention to treat)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including all those who started on MIL treatment and discontinued treatment (default, switch)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exclusion of those lost to follow-up (at the considered time-point)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exclusion of those who died for VL-unrelated causes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AC7C19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10899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b/>
                <w:bCs/>
                <w:color w:val="000080"/>
                <w:lang w:val="en-GB" w:eastAsia="nl-BE"/>
              </w:rPr>
              <w:t>ITT worst case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including all those who started on MIL treatment regardless of treatment protocol completion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including those lost to follow-up, whereby these are considered as failures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BE"/>
              </w:rPr>
            </w:pPr>
          </w:p>
        </w:tc>
        <w:tc>
          <w:tcPr>
            <w:tcW w:w="10892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(inclusion of those who died for VL-unrelated causes: they could have relapsed later but they are now "lost to follow up" because of their premature death)</w:t>
            </w:r>
          </w:p>
        </w:tc>
      </w:tr>
      <w:tr w:rsidR="002D623E" w:rsidRPr="00AC7C19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10899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b/>
                <w:bCs/>
                <w:color w:val="000080"/>
                <w:lang w:val="en-GB" w:eastAsia="nl-BE"/>
              </w:rPr>
              <w:t>PP (per protocol)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10892" w:type="dxa"/>
            <w:gridSpan w:val="2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excluding those who did not complete treatment due to default, severe adverse events of transfer to another health facility (mainly because of complications)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including those who died under treatment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  <w:tr w:rsidR="002D623E" w:rsidRPr="00534821" w:rsidTr="005B1897">
        <w:trPr>
          <w:trHeight w:val="288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  <w:tc>
          <w:tcPr>
            <w:tcW w:w="320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10579" w:type="dxa"/>
            <w:shd w:val="clear" w:color="auto" w:fill="auto"/>
            <w:noWrap/>
            <w:vAlign w:val="bottom"/>
            <w:hideMark/>
          </w:tcPr>
          <w:p w:rsidR="002D623E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excluding those who died for VL unrelated causes</w:t>
            </w:r>
          </w:p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2D623E" w:rsidRPr="00AC7C19" w:rsidRDefault="002D623E" w:rsidP="005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BE"/>
              </w:rPr>
            </w:pPr>
            <w:r w:rsidRPr="00AC7C19">
              <w:rPr>
                <w:rFonts w:ascii="Calibri" w:eastAsia="Times New Roman" w:hAnsi="Calibri" w:cs="Times New Roman"/>
                <w:color w:val="000000"/>
                <w:lang w:val="en-GB" w:eastAsia="nl-BE"/>
              </w:rPr>
              <w:t> </w:t>
            </w:r>
          </w:p>
        </w:tc>
      </w:tr>
    </w:tbl>
    <w:p w:rsidR="002D623E" w:rsidRDefault="002D623E" w:rsidP="002D623E">
      <w:pPr>
        <w:rPr>
          <w:b/>
          <w:lang w:val="en-GB"/>
        </w:rPr>
      </w:pPr>
    </w:p>
    <w:p w:rsidR="008112EE" w:rsidRPr="002D623E" w:rsidRDefault="008112EE">
      <w:pPr>
        <w:rPr>
          <w:lang w:val="en-GB"/>
        </w:rPr>
      </w:pPr>
      <w:bookmarkStart w:id="0" w:name="_GoBack"/>
      <w:bookmarkEnd w:id="0"/>
    </w:p>
    <w:sectPr w:rsidR="008112EE" w:rsidRPr="002D623E" w:rsidSect="002D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3E"/>
    <w:rsid w:val="002D623E"/>
    <w:rsid w:val="0081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Ostyn</dc:creator>
  <cp:lastModifiedBy>Bart Ostyn</cp:lastModifiedBy>
  <cp:revision>1</cp:revision>
  <dcterms:created xsi:type="dcterms:W3CDTF">2014-05-28T20:22:00Z</dcterms:created>
  <dcterms:modified xsi:type="dcterms:W3CDTF">2014-05-28T20:24:00Z</dcterms:modified>
</cp:coreProperties>
</file>