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24" w:rsidRDefault="00E52A24" w:rsidP="00E52A24">
      <w:pPr>
        <w:spacing w:line="480" w:lineRule="auto"/>
        <w:rPr>
          <w:rFonts w:ascii="Times" w:hAnsi="Times"/>
          <w:color w:val="000000"/>
          <w:sz w:val="28"/>
        </w:rPr>
      </w:pPr>
      <w:r w:rsidRPr="00E52A24">
        <w:rPr>
          <w:rFonts w:ascii="Times" w:hAnsi="Times"/>
          <w:color w:val="000000"/>
          <w:sz w:val="28"/>
        </w:rPr>
        <w:t>Material and Methods</w:t>
      </w:r>
      <w:r w:rsidR="0072236D">
        <w:rPr>
          <w:rFonts w:ascii="Times" w:hAnsi="Times"/>
          <w:color w:val="000000"/>
          <w:sz w:val="28"/>
        </w:rPr>
        <w:t xml:space="preserve"> S1</w:t>
      </w:r>
      <w:r w:rsidR="005967D7">
        <w:rPr>
          <w:rFonts w:ascii="Times" w:hAnsi="Times"/>
          <w:color w:val="000000"/>
          <w:sz w:val="28"/>
        </w:rPr>
        <w:t xml:space="preserve"> (pertaining to supplementary figures)</w:t>
      </w:r>
    </w:p>
    <w:p w:rsidR="00E52A24" w:rsidRPr="0052030D" w:rsidRDefault="00E52A24" w:rsidP="00E52A24">
      <w:pPr>
        <w:spacing w:line="480" w:lineRule="auto"/>
        <w:rPr>
          <w:rFonts w:ascii="Times" w:hAnsi="Times"/>
          <w:color w:val="000000"/>
          <w:sz w:val="28"/>
        </w:rPr>
      </w:pPr>
      <w:r w:rsidRPr="0052030D">
        <w:rPr>
          <w:rFonts w:ascii="Times" w:hAnsi="Times"/>
          <w:color w:val="000000"/>
          <w:sz w:val="28"/>
        </w:rPr>
        <w:t>Plasmids constructs</w:t>
      </w:r>
    </w:p>
    <w:p w:rsidR="00E52A24" w:rsidRPr="0022267D" w:rsidRDefault="00E52A24" w:rsidP="00E52A24">
      <w:pPr>
        <w:spacing w:line="480" w:lineRule="auto"/>
        <w:rPr>
          <w:rFonts w:ascii="Times" w:hAnsi="Times"/>
          <w:color w:val="000000"/>
        </w:rPr>
      </w:pPr>
      <w:proofErr w:type="spellStart"/>
      <w:proofErr w:type="gramStart"/>
      <w:r w:rsidRPr="0022267D">
        <w:rPr>
          <w:rFonts w:ascii="Times" w:hAnsi="Times"/>
          <w:color w:val="000000"/>
        </w:rPr>
        <w:t>pEGFP</w:t>
      </w:r>
      <w:proofErr w:type="gramEnd"/>
      <w:r w:rsidRPr="0022267D">
        <w:rPr>
          <w:rFonts w:ascii="Times" w:hAnsi="Times"/>
          <w:color w:val="000000"/>
        </w:rPr>
        <w:t>-Pol</w:t>
      </w:r>
      <w:proofErr w:type="spellEnd"/>
      <w:r w:rsidRPr="0022267D">
        <w:rPr>
          <w:rFonts w:ascii="Times" w:hAnsi="Times"/>
          <w:color w:val="000000"/>
        </w:rPr>
        <w:t xml:space="preserve"> II, encoding an EGFP fusion of the largest subunit of RNA polymerase II </w:t>
      </w:r>
      <w:r w:rsidRPr="007D7133">
        <w:rPr>
          <w:rFonts w:ascii="Times" w:hAnsi="Times" w:cs="Times"/>
          <w:lang w:val="en-US"/>
        </w:rPr>
        <w:t>[</w:t>
      </w:r>
      <w:r>
        <w:rPr>
          <w:rFonts w:ascii="Times" w:hAnsi="Times"/>
          <w:color w:val="000000"/>
        </w:rPr>
        <w:t>7</w:t>
      </w:r>
      <w:r w:rsidRPr="007D7133">
        <w:rPr>
          <w:rFonts w:ascii="Times" w:hAnsi="Times"/>
          <w:color w:val="000000"/>
        </w:rPr>
        <w:t>0</w:t>
      </w:r>
      <w:r w:rsidRPr="007D7133">
        <w:rPr>
          <w:rFonts w:ascii="Times" w:hAnsi="Times" w:cs="Times"/>
          <w:lang w:val="en-US"/>
        </w:rPr>
        <w:t>]</w:t>
      </w:r>
      <w:r w:rsidRPr="0022267D">
        <w:rPr>
          <w:rFonts w:ascii="Times" w:hAnsi="Times"/>
          <w:color w:val="000000"/>
        </w:rPr>
        <w:t xml:space="preserve">, was from </w:t>
      </w:r>
      <w:proofErr w:type="spellStart"/>
      <w:r w:rsidRPr="0022267D">
        <w:rPr>
          <w:rFonts w:ascii="Times" w:hAnsi="Times"/>
          <w:color w:val="000000"/>
        </w:rPr>
        <w:t>Kimihiko</w:t>
      </w:r>
      <w:proofErr w:type="spellEnd"/>
      <w:r w:rsidRPr="0022267D">
        <w:rPr>
          <w:rFonts w:ascii="Times" w:hAnsi="Times"/>
          <w:color w:val="000000"/>
        </w:rPr>
        <w:t xml:space="preserve"> </w:t>
      </w:r>
      <w:proofErr w:type="spellStart"/>
      <w:r w:rsidRPr="0022267D">
        <w:rPr>
          <w:rFonts w:ascii="Times" w:hAnsi="Times"/>
          <w:color w:val="000000"/>
        </w:rPr>
        <w:t>Sugaya</w:t>
      </w:r>
      <w:proofErr w:type="spellEnd"/>
      <w:r w:rsidRPr="0022267D">
        <w:rPr>
          <w:rFonts w:ascii="Times" w:hAnsi="Times"/>
          <w:color w:val="000000"/>
        </w:rPr>
        <w:t xml:space="preserve"> (National Institute of Radiological Sciences Chiba, Japan). </w:t>
      </w:r>
      <w:proofErr w:type="gramStart"/>
      <w:r w:rsidRPr="0022267D">
        <w:rPr>
          <w:rFonts w:ascii="Times" w:hAnsi="Times"/>
          <w:color w:val="000000"/>
        </w:rPr>
        <w:t>nTRIP6</w:t>
      </w:r>
      <w:proofErr w:type="gramEnd"/>
      <w:r w:rsidRPr="0022267D">
        <w:rPr>
          <w:rFonts w:ascii="Times" w:hAnsi="Times"/>
          <w:color w:val="000000"/>
        </w:rPr>
        <w:t xml:space="preserve"> fused to YFP, nTRIP6 fused to the N-terminal part of YFP (YN), and the single  chain AP-1 </w:t>
      </w:r>
      <w:proofErr w:type="spellStart"/>
      <w:r w:rsidRPr="0022267D">
        <w:rPr>
          <w:rFonts w:ascii="Times" w:hAnsi="Times"/>
          <w:color w:val="000000"/>
        </w:rPr>
        <w:t>dimer</w:t>
      </w:r>
      <w:proofErr w:type="spellEnd"/>
      <w:r w:rsidRPr="0022267D">
        <w:rPr>
          <w:rFonts w:ascii="Times" w:hAnsi="Times"/>
          <w:color w:val="000000"/>
        </w:rPr>
        <w:t xml:space="preserve"> c-</w:t>
      </w:r>
      <w:proofErr w:type="spellStart"/>
      <w:r w:rsidRPr="0022267D">
        <w:rPr>
          <w:rFonts w:ascii="Times" w:hAnsi="Times"/>
          <w:color w:val="000000"/>
        </w:rPr>
        <w:t>Jun~c-Fos</w:t>
      </w:r>
      <w:proofErr w:type="spellEnd"/>
      <w:r w:rsidRPr="0022267D">
        <w:rPr>
          <w:rFonts w:ascii="Times" w:hAnsi="Times"/>
          <w:color w:val="000000"/>
        </w:rPr>
        <w:t xml:space="preserve"> fused to the C-terminal part of YFP (YC) have been described </w:t>
      </w:r>
      <w:r w:rsidRPr="007D7133">
        <w:rPr>
          <w:rFonts w:ascii="Times" w:hAnsi="Times" w:cs="Times"/>
          <w:lang w:val="en-US"/>
        </w:rPr>
        <w:t>[</w:t>
      </w:r>
      <w:r w:rsidRPr="007D7133">
        <w:rPr>
          <w:rFonts w:ascii="Times" w:hAnsi="Times"/>
          <w:color w:val="000000"/>
        </w:rPr>
        <w:t>20</w:t>
      </w:r>
      <w:r w:rsidRPr="007D7133">
        <w:rPr>
          <w:rFonts w:ascii="Times" w:hAnsi="Times" w:cs="Times"/>
          <w:lang w:val="en-US"/>
        </w:rPr>
        <w:t>]</w:t>
      </w:r>
      <w:r w:rsidRPr="007D7133">
        <w:rPr>
          <w:rFonts w:ascii="Times" w:hAnsi="Times"/>
          <w:color w:val="000000"/>
        </w:rPr>
        <w:t>.</w:t>
      </w:r>
      <w:r w:rsidRPr="0022267D">
        <w:rPr>
          <w:rFonts w:ascii="Times" w:hAnsi="Times"/>
          <w:color w:val="000000"/>
        </w:rPr>
        <w:t xml:space="preserve"> The </w:t>
      </w:r>
      <w:proofErr w:type="spellStart"/>
      <w:r w:rsidRPr="0022267D">
        <w:rPr>
          <w:rFonts w:ascii="Times" w:hAnsi="Times"/>
          <w:color w:val="000000"/>
        </w:rPr>
        <w:t>mOrange</w:t>
      </w:r>
      <w:proofErr w:type="spellEnd"/>
      <w:r w:rsidRPr="0022267D">
        <w:rPr>
          <w:rFonts w:ascii="Times" w:hAnsi="Times"/>
          <w:color w:val="000000"/>
        </w:rPr>
        <w:t xml:space="preserve">-tagged, </w:t>
      </w:r>
      <w:proofErr w:type="spellStart"/>
      <w:r w:rsidRPr="0022267D">
        <w:rPr>
          <w:rFonts w:ascii="Times" w:hAnsi="Times"/>
          <w:color w:val="000000"/>
        </w:rPr>
        <w:t>cytosol</w:t>
      </w:r>
      <w:proofErr w:type="spellEnd"/>
      <w:r w:rsidRPr="0022267D">
        <w:rPr>
          <w:rFonts w:ascii="Times" w:hAnsi="Times"/>
          <w:color w:val="000000"/>
        </w:rPr>
        <w:t xml:space="preserve"> targeted blocking peptide DD1 was obtained by cloning </w:t>
      </w:r>
      <w:proofErr w:type="spellStart"/>
      <w:r w:rsidRPr="0022267D">
        <w:rPr>
          <w:rFonts w:ascii="Times" w:hAnsi="Times"/>
          <w:color w:val="000000"/>
        </w:rPr>
        <w:t>mOrange</w:t>
      </w:r>
      <w:proofErr w:type="spellEnd"/>
      <w:r w:rsidRPr="0022267D">
        <w:rPr>
          <w:rFonts w:ascii="Times" w:hAnsi="Times"/>
          <w:color w:val="000000"/>
        </w:rPr>
        <w:t xml:space="preserve"> between the </w:t>
      </w:r>
      <w:proofErr w:type="spellStart"/>
      <w:r w:rsidRPr="0022267D">
        <w:rPr>
          <w:rFonts w:ascii="Times" w:hAnsi="Times"/>
          <w:color w:val="000000"/>
        </w:rPr>
        <w:t>NheI</w:t>
      </w:r>
      <w:proofErr w:type="spellEnd"/>
      <w:r w:rsidRPr="0022267D">
        <w:rPr>
          <w:rFonts w:ascii="Times" w:hAnsi="Times"/>
          <w:color w:val="000000"/>
        </w:rPr>
        <w:t xml:space="preserve"> and </w:t>
      </w:r>
      <w:proofErr w:type="spellStart"/>
      <w:r w:rsidRPr="0022267D">
        <w:rPr>
          <w:rFonts w:ascii="Times" w:hAnsi="Times"/>
          <w:color w:val="000000"/>
        </w:rPr>
        <w:t>KpnI</w:t>
      </w:r>
      <w:proofErr w:type="spellEnd"/>
      <w:r w:rsidRPr="0022267D">
        <w:rPr>
          <w:rFonts w:ascii="Times" w:hAnsi="Times"/>
          <w:color w:val="000000"/>
        </w:rPr>
        <w:t xml:space="preserve"> sites, an </w:t>
      </w:r>
      <w:proofErr w:type="spellStart"/>
      <w:r w:rsidRPr="0022267D">
        <w:rPr>
          <w:rFonts w:ascii="Times" w:hAnsi="Times"/>
          <w:color w:val="000000"/>
        </w:rPr>
        <w:t>oligonucleotide</w:t>
      </w:r>
      <w:proofErr w:type="spellEnd"/>
      <w:r w:rsidRPr="0022267D">
        <w:rPr>
          <w:rFonts w:ascii="Times" w:hAnsi="Times"/>
          <w:color w:val="000000"/>
        </w:rPr>
        <w:t xml:space="preserve"> encoding the nuclear export signal (NES) of MEK1 between the </w:t>
      </w:r>
      <w:proofErr w:type="spellStart"/>
      <w:r w:rsidRPr="0022267D">
        <w:rPr>
          <w:rFonts w:ascii="Times" w:hAnsi="Times"/>
          <w:color w:val="000000"/>
        </w:rPr>
        <w:t>KpnI</w:t>
      </w:r>
      <w:proofErr w:type="spellEnd"/>
      <w:r w:rsidRPr="0022267D">
        <w:rPr>
          <w:rFonts w:ascii="Times" w:hAnsi="Times"/>
          <w:color w:val="000000"/>
        </w:rPr>
        <w:t xml:space="preserve"> and </w:t>
      </w:r>
      <w:proofErr w:type="spellStart"/>
      <w:r w:rsidRPr="0022267D">
        <w:rPr>
          <w:rFonts w:ascii="Times" w:hAnsi="Times"/>
          <w:color w:val="000000"/>
        </w:rPr>
        <w:t>BamHI</w:t>
      </w:r>
      <w:proofErr w:type="spellEnd"/>
      <w:r w:rsidRPr="0022267D">
        <w:rPr>
          <w:rFonts w:ascii="Times" w:hAnsi="Times"/>
          <w:color w:val="000000"/>
        </w:rPr>
        <w:t xml:space="preserve"> sites, and an </w:t>
      </w:r>
      <w:proofErr w:type="spellStart"/>
      <w:r w:rsidRPr="0022267D">
        <w:rPr>
          <w:rFonts w:ascii="Times" w:hAnsi="Times"/>
          <w:color w:val="000000"/>
        </w:rPr>
        <w:t>oligonucleotide</w:t>
      </w:r>
      <w:proofErr w:type="spellEnd"/>
      <w:r w:rsidRPr="0022267D">
        <w:rPr>
          <w:rFonts w:ascii="Times" w:hAnsi="Times"/>
          <w:color w:val="000000"/>
        </w:rPr>
        <w:t xml:space="preserve"> encoding the peptide between the </w:t>
      </w:r>
      <w:proofErr w:type="spellStart"/>
      <w:r w:rsidRPr="0022267D">
        <w:rPr>
          <w:rFonts w:ascii="Times" w:hAnsi="Times"/>
          <w:color w:val="000000"/>
        </w:rPr>
        <w:t>BamHI</w:t>
      </w:r>
      <w:proofErr w:type="spellEnd"/>
      <w:r w:rsidRPr="0022267D">
        <w:rPr>
          <w:rFonts w:ascii="Times" w:hAnsi="Times"/>
          <w:color w:val="000000"/>
        </w:rPr>
        <w:t xml:space="preserve"> and </w:t>
      </w:r>
      <w:proofErr w:type="spellStart"/>
      <w:r w:rsidRPr="0022267D">
        <w:rPr>
          <w:rFonts w:ascii="Times" w:hAnsi="Times"/>
          <w:color w:val="000000"/>
        </w:rPr>
        <w:t>XbaI</w:t>
      </w:r>
      <w:proofErr w:type="spellEnd"/>
      <w:r w:rsidRPr="0022267D">
        <w:rPr>
          <w:rFonts w:ascii="Times" w:hAnsi="Times"/>
          <w:color w:val="000000"/>
        </w:rPr>
        <w:t xml:space="preserve"> sites of pcDNA3.1. In pcDNA3.1mCherry-GR, mCherry and GR sequences were PCR amplified and cloned in frame into pcDNA3.1.</w:t>
      </w:r>
    </w:p>
    <w:p w:rsidR="00E52A24" w:rsidRPr="0022267D" w:rsidRDefault="00E52A24" w:rsidP="00E52A24">
      <w:pPr>
        <w:spacing w:line="480" w:lineRule="auto"/>
        <w:rPr>
          <w:rFonts w:ascii="Times" w:hAnsi="Times"/>
          <w:color w:val="000000"/>
        </w:rPr>
      </w:pPr>
    </w:p>
    <w:p w:rsidR="00E52A24" w:rsidRPr="0052030D" w:rsidRDefault="00E52A24" w:rsidP="00E52A24">
      <w:pPr>
        <w:spacing w:line="480" w:lineRule="auto"/>
        <w:rPr>
          <w:rFonts w:ascii="Times" w:hAnsi="Times"/>
          <w:color w:val="000000"/>
          <w:sz w:val="28"/>
        </w:rPr>
      </w:pPr>
      <w:r w:rsidRPr="0052030D">
        <w:rPr>
          <w:rFonts w:ascii="Times" w:hAnsi="Times"/>
          <w:color w:val="000000"/>
          <w:sz w:val="28"/>
        </w:rPr>
        <w:t>DNA in situ hybridization</w:t>
      </w:r>
    </w:p>
    <w:p w:rsidR="00E52A24" w:rsidRPr="0022267D" w:rsidRDefault="00E52A24" w:rsidP="00E52A24">
      <w:pPr>
        <w:spacing w:line="480" w:lineRule="auto"/>
        <w:rPr>
          <w:rFonts w:ascii="Times" w:hAnsi="Times"/>
          <w:color w:val="000000"/>
        </w:rPr>
      </w:pPr>
      <w:r w:rsidRPr="0022267D">
        <w:rPr>
          <w:rFonts w:ascii="Times" w:hAnsi="Times"/>
          <w:color w:val="000000"/>
        </w:rPr>
        <w:t xml:space="preserve">The presence of the amplified </w:t>
      </w:r>
      <w:proofErr w:type="spellStart"/>
      <w:r w:rsidRPr="0022267D">
        <w:rPr>
          <w:rFonts w:ascii="Times" w:hAnsi="Times"/>
          <w:color w:val="000000"/>
        </w:rPr>
        <w:t>Coll</w:t>
      </w:r>
      <w:proofErr w:type="spellEnd"/>
      <w:r w:rsidRPr="0022267D">
        <w:rPr>
          <w:rFonts w:ascii="Times" w:hAnsi="Times"/>
          <w:color w:val="000000"/>
        </w:rPr>
        <w:t xml:space="preserve">-Luc array in clone 12c was confirmed by fluorescence in situ hybridization (FISH), as described </w:t>
      </w:r>
      <w:r w:rsidRPr="007D7133">
        <w:rPr>
          <w:rFonts w:ascii="Times" w:hAnsi="Times" w:cs="Times"/>
          <w:lang w:val="en-US"/>
        </w:rPr>
        <w:t>[</w:t>
      </w:r>
      <w:r w:rsidRPr="007D7133">
        <w:rPr>
          <w:rFonts w:ascii="Times" w:hAnsi="Times"/>
          <w:color w:val="000000"/>
        </w:rPr>
        <w:t>20</w:t>
      </w:r>
      <w:r>
        <w:rPr>
          <w:rFonts w:ascii="Times" w:hAnsi="Times"/>
          <w:color w:val="000000"/>
        </w:rPr>
        <w:t>,21</w:t>
      </w:r>
      <w:r w:rsidRPr="007D7133">
        <w:rPr>
          <w:rFonts w:ascii="Times" w:hAnsi="Times" w:cs="Times"/>
          <w:lang w:val="en-US"/>
        </w:rPr>
        <w:t>]</w:t>
      </w:r>
      <w:r w:rsidRPr="0022267D">
        <w:rPr>
          <w:rFonts w:ascii="Times" w:hAnsi="Times"/>
          <w:color w:val="000000"/>
        </w:rPr>
        <w:t xml:space="preserve">. Briefly, cells grown on </w:t>
      </w:r>
      <w:proofErr w:type="spellStart"/>
      <w:r w:rsidRPr="0022267D">
        <w:rPr>
          <w:rFonts w:ascii="Times" w:hAnsi="Times"/>
          <w:color w:val="000000"/>
        </w:rPr>
        <w:t>coverslips</w:t>
      </w:r>
      <w:proofErr w:type="spellEnd"/>
      <w:r w:rsidRPr="0022267D">
        <w:rPr>
          <w:rFonts w:ascii="Times" w:hAnsi="Times"/>
          <w:color w:val="000000"/>
        </w:rPr>
        <w:t xml:space="preserve"> were fixed for 30 min at room temperature in 3.5% </w:t>
      </w:r>
      <w:proofErr w:type="spellStart"/>
      <w:r w:rsidRPr="0022267D">
        <w:rPr>
          <w:rFonts w:ascii="Times" w:hAnsi="Times"/>
          <w:color w:val="000000"/>
        </w:rPr>
        <w:t>paraformaldehyde</w:t>
      </w:r>
      <w:proofErr w:type="spellEnd"/>
      <w:r w:rsidRPr="0022267D">
        <w:rPr>
          <w:rFonts w:ascii="Times" w:hAnsi="Times"/>
          <w:color w:val="000000"/>
        </w:rPr>
        <w:t xml:space="preserve">, </w:t>
      </w:r>
      <w:proofErr w:type="spellStart"/>
      <w:r w:rsidRPr="0022267D">
        <w:rPr>
          <w:rFonts w:ascii="Times" w:hAnsi="Times"/>
          <w:color w:val="000000"/>
        </w:rPr>
        <w:t>permeabilized</w:t>
      </w:r>
      <w:proofErr w:type="spellEnd"/>
      <w:r w:rsidRPr="0022267D">
        <w:rPr>
          <w:rFonts w:ascii="Times" w:hAnsi="Times"/>
          <w:color w:val="000000"/>
        </w:rPr>
        <w:t xml:space="preserve"> in 0.5% Triton X-100 in PBS for 10 min, and treated with </w:t>
      </w:r>
      <w:proofErr w:type="spellStart"/>
      <w:r w:rsidRPr="0022267D">
        <w:rPr>
          <w:rFonts w:ascii="Times" w:hAnsi="Times"/>
          <w:color w:val="000000"/>
        </w:rPr>
        <w:t>RNAse</w:t>
      </w:r>
      <w:proofErr w:type="spellEnd"/>
      <w:r w:rsidRPr="0022267D">
        <w:rPr>
          <w:rFonts w:ascii="Times" w:hAnsi="Times"/>
          <w:color w:val="000000"/>
        </w:rPr>
        <w:t xml:space="preserve"> (50 µg/ml) for 1 h. DNA was denatured in 50% formamide/2X standard saline citrate (SSC) at 95°C for 5 min, then on ice for 5 min. Cells were then dehydrated on ice in 70, 90 then 100% ethanol for 5 min each. A fluorescent probe targeting the luciferase coding sequence was generated by PCR in the presence of </w:t>
      </w:r>
      <w:proofErr w:type="spellStart"/>
      <w:r w:rsidRPr="0022267D">
        <w:rPr>
          <w:rFonts w:ascii="Times" w:hAnsi="Times"/>
          <w:color w:val="000000"/>
        </w:rPr>
        <w:t>chromatide</w:t>
      </w:r>
      <w:proofErr w:type="spellEnd"/>
      <w:r w:rsidRPr="0022267D">
        <w:rPr>
          <w:rFonts w:ascii="Times" w:hAnsi="Times"/>
          <w:color w:val="000000"/>
        </w:rPr>
        <w:t xml:space="preserve"> </w:t>
      </w:r>
      <w:proofErr w:type="spellStart"/>
      <w:r w:rsidRPr="0022267D">
        <w:rPr>
          <w:rFonts w:ascii="Times" w:hAnsi="Times"/>
          <w:color w:val="000000"/>
        </w:rPr>
        <w:t>Alexa</w:t>
      </w:r>
      <w:proofErr w:type="spellEnd"/>
      <w:r w:rsidRPr="0022267D">
        <w:rPr>
          <w:rFonts w:ascii="Times" w:hAnsi="Times"/>
          <w:color w:val="000000"/>
        </w:rPr>
        <w:t xml:space="preserve"> 546 </w:t>
      </w:r>
      <w:proofErr w:type="spellStart"/>
      <w:r w:rsidRPr="0022267D">
        <w:rPr>
          <w:rFonts w:ascii="Times" w:hAnsi="Times"/>
          <w:color w:val="000000"/>
        </w:rPr>
        <w:t>dUTP</w:t>
      </w:r>
      <w:proofErr w:type="spellEnd"/>
      <w:r w:rsidRPr="0022267D">
        <w:rPr>
          <w:rFonts w:ascii="Times" w:hAnsi="Times"/>
          <w:color w:val="000000"/>
        </w:rPr>
        <w:t xml:space="preserve"> (</w:t>
      </w:r>
      <w:proofErr w:type="spellStart"/>
      <w:r w:rsidRPr="0022267D">
        <w:rPr>
          <w:rFonts w:ascii="Times" w:hAnsi="Times"/>
          <w:color w:val="000000"/>
        </w:rPr>
        <w:t>Invitrogen</w:t>
      </w:r>
      <w:proofErr w:type="spellEnd"/>
      <w:r w:rsidRPr="0022267D">
        <w:rPr>
          <w:rFonts w:ascii="Times" w:hAnsi="Times"/>
          <w:color w:val="000000"/>
        </w:rPr>
        <w:t xml:space="preserve">). The purified probe was denatured in 25% </w:t>
      </w:r>
      <w:proofErr w:type="spellStart"/>
      <w:r w:rsidRPr="0022267D">
        <w:rPr>
          <w:rFonts w:ascii="Times" w:hAnsi="Times"/>
          <w:color w:val="000000"/>
        </w:rPr>
        <w:t>formamide</w:t>
      </w:r>
      <w:proofErr w:type="spellEnd"/>
      <w:r w:rsidRPr="0022267D">
        <w:rPr>
          <w:rFonts w:ascii="Times" w:hAnsi="Times"/>
          <w:color w:val="000000"/>
        </w:rPr>
        <w:t xml:space="preserve"> at 95°C for 5 min, and diluted at 5-10 µg/ml in hybridization solution (50% </w:t>
      </w:r>
      <w:proofErr w:type="spellStart"/>
      <w:r w:rsidRPr="0022267D">
        <w:rPr>
          <w:rFonts w:ascii="Times" w:hAnsi="Times"/>
          <w:color w:val="000000"/>
        </w:rPr>
        <w:t>formamide</w:t>
      </w:r>
      <w:proofErr w:type="spellEnd"/>
      <w:r w:rsidRPr="0022267D">
        <w:rPr>
          <w:rFonts w:ascii="Times" w:hAnsi="Times"/>
          <w:color w:val="000000"/>
        </w:rPr>
        <w:t xml:space="preserve">, 2X SSC, 10% </w:t>
      </w:r>
      <w:proofErr w:type="spellStart"/>
      <w:r w:rsidRPr="0022267D">
        <w:rPr>
          <w:rFonts w:ascii="Times" w:hAnsi="Times"/>
          <w:color w:val="000000"/>
        </w:rPr>
        <w:t>dextran</w:t>
      </w:r>
      <w:proofErr w:type="spellEnd"/>
      <w:r w:rsidRPr="0022267D">
        <w:rPr>
          <w:rFonts w:ascii="Times" w:hAnsi="Times"/>
          <w:color w:val="000000"/>
        </w:rPr>
        <w:t xml:space="preserve"> </w:t>
      </w:r>
      <w:proofErr w:type="spellStart"/>
      <w:r w:rsidRPr="0022267D">
        <w:rPr>
          <w:rFonts w:ascii="Times" w:hAnsi="Times"/>
          <w:color w:val="000000"/>
        </w:rPr>
        <w:t>sulfate</w:t>
      </w:r>
      <w:proofErr w:type="spellEnd"/>
      <w:r w:rsidRPr="0022267D">
        <w:rPr>
          <w:rFonts w:ascii="Times" w:hAnsi="Times"/>
          <w:color w:val="000000"/>
        </w:rPr>
        <w:t xml:space="preserve">, 1 mg/ml </w:t>
      </w:r>
      <w:r w:rsidRPr="0022267D">
        <w:rPr>
          <w:rFonts w:ascii="Times" w:hAnsi="Times"/>
          <w:i/>
          <w:color w:val="000000"/>
        </w:rPr>
        <w:t>Escherichia coli</w:t>
      </w:r>
      <w:r w:rsidRPr="0022267D">
        <w:rPr>
          <w:rFonts w:ascii="Times" w:hAnsi="Times"/>
          <w:color w:val="000000"/>
        </w:rPr>
        <w:t xml:space="preserve"> </w:t>
      </w:r>
      <w:proofErr w:type="spellStart"/>
      <w:r w:rsidRPr="0022267D">
        <w:rPr>
          <w:rFonts w:ascii="Times" w:hAnsi="Times"/>
          <w:color w:val="000000"/>
        </w:rPr>
        <w:t>tRNA</w:t>
      </w:r>
      <w:proofErr w:type="spellEnd"/>
      <w:r w:rsidRPr="0022267D">
        <w:rPr>
          <w:rFonts w:ascii="Times" w:hAnsi="Times"/>
          <w:color w:val="000000"/>
        </w:rPr>
        <w:t>). Hybridization was performed at 37°C for 16 h, followed by washes in 2X SSC/0.05% Triton X-100 for 10 min, in 2X SSC for 15 min, and then in 4X SSC for 5 min. Imaging was performed by laser scanning microscopy.</w:t>
      </w:r>
    </w:p>
    <w:p w:rsidR="00E52A24" w:rsidRPr="0022267D" w:rsidRDefault="00E52A24" w:rsidP="00E52A24">
      <w:pPr>
        <w:spacing w:line="480" w:lineRule="auto"/>
        <w:rPr>
          <w:rFonts w:ascii="Times" w:hAnsi="Times"/>
          <w:color w:val="000000"/>
        </w:rPr>
      </w:pPr>
    </w:p>
    <w:p w:rsidR="00E52A24" w:rsidRPr="0052030D" w:rsidRDefault="00E52A24" w:rsidP="00E52A24">
      <w:pPr>
        <w:spacing w:line="480" w:lineRule="auto"/>
        <w:rPr>
          <w:rFonts w:ascii="Times" w:hAnsi="Times"/>
          <w:color w:val="000000"/>
          <w:sz w:val="28"/>
        </w:rPr>
      </w:pPr>
      <w:r w:rsidRPr="0052030D">
        <w:rPr>
          <w:rFonts w:ascii="Times" w:hAnsi="Times"/>
          <w:color w:val="000000"/>
          <w:sz w:val="28"/>
        </w:rPr>
        <w:t>Multiple sequence alignment</w:t>
      </w:r>
    </w:p>
    <w:p w:rsidR="00E52A24" w:rsidRPr="0022267D" w:rsidRDefault="00E52A24" w:rsidP="00E52A24">
      <w:pPr>
        <w:spacing w:line="480" w:lineRule="auto"/>
        <w:rPr>
          <w:rFonts w:ascii="Times" w:hAnsi="Times"/>
          <w:color w:val="000000"/>
        </w:rPr>
      </w:pPr>
      <w:r w:rsidRPr="0022267D">
        <w:rPr>
          <w:rFonts w:ascii="Times" w:hAnsi="Times"/>
          <w:color w:val="000000"/>
        </w:rPr>
        <w:t xml:space="preserve">Multiple sequence alignments of the N-terminal pre-LIM regions of proteins from the </w:t>
      </w:r>
      <w:proofErr w:type="spellStart"/>
      <w:r w:rsidRPr="0022267D">
        <w:rPr>
          <w:rFonts w:ascii="Times" w:hAnsi="Times"/>
          <w:color w:val="000000"/>
        </w:rPr>
        <w:t>Zyxin</w:t>
      </w:r>
      <w:proofErr w:type="spellEnd"/>
      <w:r w:rsidRPr="0022267D">
        <w:rPr>
          <w:rFonts w:ascii="Times" w:hAnsi="Times"/>
          <w:color w:val="000000"/>
        </w:rPr>
        <w:t xml:space="preserve"> family were performed using the </w:t>
      </w:r>
      <w:proofErr w:type="spellStart"/>
      <w:r w:rsidRPr="0022267D">
        <w:rPr>
          <w:rFonts w:ascii="Times" w:hAnsi="Times"/>
          <w:color w:val="000000"/>
        </w:rPr>
        <w:t>MultAlin</w:t>
      </w:r>
      <w:proofErr w:type="spellEnd"/>
      <w:r w:rsidRPr="0022267D">
        <w:rPr>
          <w:rFonts w:ascii="Times" w:hAnsi="Times"/>
          <w:color w:val="000000"/>
        </w:rPr>
        <w:t xml:space="preserve"> software</w:t>
      </w:r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</w:rPr>
        <w:fldChar w:fldCharType="begin"/>
      </w:r>
      <w:r>
        <w:rPr>
          <w:rFonts w:ascii="Times" w:hAnsi="Times"/>
          <w:color w:val="000000"/>
        </w:rPr>
        <w:instrText xml:space="preserve"> ADDIN PAPERS2_CITATIONS &lt;citation&gt;&lt;uuid&gt;71778F0B-4E45-46CA-99DF-0D483634442A&lt;/uuid&gt;&lt;priority&gt;0&lt;/priority&gt;&lt;publications&gt;&lt;publication&gt;&lt;uuid&gt;BF1C75EB-9609-46C5-9586-23F89C2A01AC&lt;/uuid&gt;&lt;volume&gt;16&lt;/volume&gt;&lt;startpage&gt;10881&lt;/startpage&gt;&lt;publication_date&gt;99198811251200000000222000&lt;/publication_date&gt;&lt;url&gt;http://eutils.ncbi.nlm.nih.gov/entrez/eutils/elink.fcgi?dbfrom=pubmed&amp;amp;id=2849754&amp;amp;retmode=ref&amp;amp;cmd=prlinks&lt;/url&gt;&lt;type&gt;400&lt;/type&gt;&lt;title&gt;Multiple sequence alignment with hierarchical clustering.&lt;/title&gt;&lt;location&gt;200,4,43.6046520,1.4442090&lt;/location&gt;&lt;institution&gt;Laboratoire de Génétique Cellulaire, INRA Toulouse, France.&lt;/institution&gt;&lt;number&gt;22&lt;/number&gt;&lt;subtype&gt;400&lt;/subtype&gt;&lt;endpage&gt;10890&lt;/endpage&gt;&lt;bundle&gt;&lt;publication&gt;&lt;title&gt;Nucleic Acids Research&lt;/title&gt;&lt;type&gt;-100&lt;/type&gt;&lt;subtype&gt;-100&lt;/subtype&gt;&lt;uuid&gt;18CB1279-3F1E-4B83-927F-B83B81AFD9AB&lt;/uuid&gt;&lt;/publication&gt;&lt;/bundle&gt;&lt;authors&gt;&lt;author&gt;&lt;firstName&gt;F&lt;/firstName&gt;&lt;lastName&gt;Corpet&lt;/lastName&gt;&lt;/author&gt;&lt;/authors&gt;&lt;/publication&gt;&lt;/publications&gt;&lt;cites&gt;&lt;/cites&gt;&lt;/citation&gt;</w:instrText>
      </w:r>
      <w:r>
        <w:rPr>
          <w:rFonts w:ascii="Times" w:hAnsi="Times"/>
          <w:color w:val="000000"/>
        </w:rPr>
        <w:fldChar w:fldCharType="separate"/>
      </w:r>
      <w:r>
        <w:rPr>
          <w:rFonts w:ascii="Times" w:hAnsi="Times" w:cs="Times"/>
          <w:lang w:val="en-US"/>
        </w:rPr>
        <w:t>[71]</w:t>
      </w:r>
      <w:r>
        <w:rPr>
          <w:rFonts w:ascii="Times" w:hAnsi="Times"/>
          <w:color w:val="000000"/>
        </w:rPr>
        <w:fldChar w:fldCharType="end"/>
      </w:r>
      <w:r w:rsidRPr="0022267D">
        <w:rPr>
          <w:rFonts w:ascii="Times" w:hAnsi="Times"/>
          <w:color w:val="000000"/>
        </w:rPr>
        <w:t xml:space="preserve"> available at http://multalin.toulouse.inra.fr. </w:t>
      </w:r>
    </w:p>
    <w:p w:rsidR="00657D8B" w:rsidRDefault="005967D7"/>
    <w:sectPr w:rsidR="00657D8B" w:rsidSect="00657D8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52A24"/>
    <w:rsid w:val="005967D7"/>
    <w:rsid w:val="0072236D"/>
    <w:rsid w:val="00E52A2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52A24"/>
    <w:rPr>
      <w:lang w:val="en-GB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2617</Characters>
  <Application>Microsoft Macintosh Word</Application>
  <DocSecurity>0</DocSecurity>
  <Lines>21</Lines>
  <Paragraphs>5</Paragraphs>
  <ScaleCrop>false</ScaleCrop>
  <Company>Institut für Toxikologie und GenetikForschungszentrum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cp:lastModifiedBy>Me</cp:lastModifiedBy>
  <cp:revision>3</cp:revision>
  <dcterms:created xsi:type="dcterms:W3CDTF">2014-04-23T14:50:00Z</dcterms:created>
  <dcterms:modified xsi:type="dcterms:W3CDTF">2014-04-23T14:53:00Z</dcterms:modified>
</cp:coreProperties>
</file>