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819E5F" w14:textId="76D874D5" w:rsidR="00C44F15" w:rsidRPr="00317BCC" w:rsidRDefault="00C44F15" w:rsidP="002D0D3C">
      <w:pPr>
        <w:jc w:val="right"/>
        <w:rPr>
          <w:lang w:val="en-US"/>
        </w:rPr>
      </w:pPr>
      <w:r w:rsidRPr="00317BCC">
        <w:rPr>
          <w:lang w:val="en-US"/>
        </w:rPr>
        <w:fldChar w:fldCharType="begin"/>
      </w:r>
      <w:r w:rsidRPr="00317BCC">
        <w:rPr>
          <w:lang w:val="en-US"/>
        </w:rPr>
        <w:instrText xml:space="preserve"> DATE \@ "dddd, dd MMMM yyyy" </w:instrText>
      </w:r>
      <w:r w:rsidRPr="00317BCC">
        <w:rPr>
          <w:lang w:val="en-US"/>
        </w:rPr>
        <w:fldChar w:fldCharType="separate"/>
      </w:r>
      <w:r w:rsidR="00444187">
        <w:rPr>
          <w:noProof/>
          <w:lang w:val="en-US"/>
        </w:rPr>
        <w:t>Friday, 25 April 2014</w:t>
      </w:r>
      <w:r w:rsidRPr="00317BCC">
        <w:rPr>
          <w:lang w:val="en-US"/>
        </w:rPr>
        <w:fldChar w:fldCharType="end"/>
      </w:r>
    </w:p>
    <w:p w14:paraId="44A58EA2" w14:textId="77777777" w:rsidR="00C44F15" w:rsidRPr="00317BCC" w:rsidRDefault="00C44F15" w:rsidP="002D0D3C">
      <w:pPr>
        <w:jc w:val="center"/>
        <w:rPr>
          <w:b/>
          <w:lang w:val="en-US"/>
        </w:rPr>
      </w:pPr>
    </w:p>
    <w:p w14:paraId="2C119C7F" w14:textId="77777777" w:rsidR="00317BCC" w:rsidRPr="00317BCC" w:rsidRDefault="00317BCC" w:rsidP="002D0D3C">
      <w:pPr>
        <w:jc w:val="center"/>
        <w:rPr>
          <w:b/>
          <w:lang w:val="en-US"/>
        </w:rPr>
      </w:pPr>
    </w:p>
    <w:p w14:paraId="2133509A" w14:textId="77777777" w:rsidR="00317BCC" w:rsidRPr="00317BCC" w:rsidRDefault="00317BCC" w:rsidP="002D0D3C">
      <w:pPr>
        <w:jc w:val="center"/>
        <w:rPr>
          <w:b/>
          <w:lang w:val="en-US"/>
        </w:rPr>
      </w:pPr>
    </w:p>
    <w:p w14:paraId="37F8BDB5" w14:textId="77777777" w:rsidR="00317BCC" w:rsidRPr="00317BCC" w:rsidRDefault="00317BCC" w:rsidP="002D0D3C">
      <w:pPr>
        <w:jc w:val="center"/>
        <w:rPr>
          <w:b/>
          <w:lang w:val="en-US"/>
        </w:rPr>
      </w:pPr>
    </w:p>
    <w:p w14:paraId="4627DACB" w14:textId="41B99A23" w:rsidR="00CB331A" w:rsidRPr="00317BCC" w:rsidRDefault="00885716" w:rsidP="002D0D3C">
      <w:pPr>
        <w:jc w:val="center"/>
        <w:outlineLvl w:val="0"/>
        <w:rPr>
          <w:b/>
          <w:u w:val="single"/>
          <w:lang w:val="en-US"/>
        </w:rPr>
      </w:pPr>
      <w:r>
        <w:rPr>
          <w:b/>
          <w:u w:val="single"/>
          <w:lang w:val="en-US"/>
        </w:rPr>
        <w:t>Supporting information</w:t>
      </w:r>
    </w:p>
    <w:p w14:paraId="5C948109" w14:textId="77777777" w:rsidR="00CB331A" w:rsidRPr="00317BCC" w:rsidRDefault="00CB331A" w:rsidP="002D0D3C">
      <w:pPr>
        <w:jc w:val="center"/>
        <w:outlineLvl w:val="0"/>
        <w:rPr>
          <w:b/>
          <w:lang w:val="en-US"/>
        </w:rPr>
      </w:pPr>
    </w:p>
    <w:p w14:paraId="5D1F7288" w14:textId="09A06CE3" w:rsidR="00CB331A" w:rsidRPr="00317BCC" w:rsidRDefault="00CD5A62" w:rsidP="00CD5A62">
      <w:pPr>
        <w:outlineLvl w:val="0"/>
        <w:rPr>
          <w:b/>
          <w:lang w:val="en-US"/>
        </w:rPr>
      </w:pPr>
      <w:r w:rsidRPr="00317BCC">
        <w:rPr>
          <w:b/>
          <w:lang w:val="en-US"/>
        </w:rPr>
        <w:t>Systemic inflammatory response to smoking in</w:t>
      </w:r>
      <w:r w:rsidR="00444187">
        <w:rPr>
          <w:b/>
          <w:lang w:val="en-US"/>
        </w:rPr>
        <w:t xml:space="preserve"> Chronic Obstructive P</w:t>
      </w:r>
      <w:r>
        <w:rPr>
          <w:b/>
          <w:lang w:val="en-US"/>
        </w:rPr>
        <w:t xml:space="preserve">ulmonary </w:t>
      </w:r>
      <w:r w:rsidR="00444187">
        <w:rPr>
          <w:b/>
          <w:lang w:val="en-US"/>
        </w:rPr>
        <w:t>D</w:t>
      </w:r>
      <w:bookmarkStart w:id="0" w:name="_GoBack"/>
      <w:bookmarkEnd w:id="0"/>
      <w:r w:rsidRPr="00317BCC">
        <w:rPr>
          <w:b/>
          <w:lang w:val="en-US"/>
        </w:rPr>
        <w:t>isease:</w:t>
      </w:r>
      <w:r>
        <w:rPr>
          <w:b/>
          <w:lang w:val="en-US"/>
        </w:rPr>
        <w:t xml:space="preserve"> </w:t>
      </w:r>
      <w:r w:rsidRPr="00317BCC">
        <w:rPr>
          <w:b/>
          <w:lang w:val="en-US"/>
        </w:rPr>
        <w:t>Evidence of a gender effect</w:t>
      </w:r>
    </w:p>
    <w:p w14:paraId="1A79AD7D" w14:textId="296587FC" w:rsidR="00CB331A" w:rsidRPr="00465F34" w:rsidRDefault="00CB331A" w:rsidP="002D0D3C">
      <w:pPr>
        <w:jc w:val="center"/>
        <w:outlineLvl w:val="0"/>
      </w:pPr>
      <w:r w:rsidRPr="00465F34">
        <w:t>R</w:t>
      </w:r>
      <w:r w:rsidR="00CD5A62">
        <w:t>osa</w:t>
      </w:r>
      <w:r w:rsidRPr="00465F34">
        <w:t xml:space="preserve"> Faner* </w:t>
      </w:r>
      <w:r w:rsidRPr="00465F34">
        <w:rPr>
          <w:vertAlign w:val="superscript"/>
        </w:rPr>
        <w:t>1,2</w:t>
      </w:r>
      <w:r w:rsidR="00F63E10">
        <w:rPr>
          <w:vertAlign w:val="superscript"/>
        </w:rPr>
        <w:t>,3</w:t>
      </w:r>
      <w:r w:rsidR="00CD5A62">
        <w:t>, Nuria</w:t>
      </w:r>
      <w:r w:rsidRPr="00465F34">
        <w:t xml:space="preserve"> Gonzalez* </w:t>
      </w:r>
      <w:r w:rsidRPr="00465F34">
        <w:rPr>
          <w:vertAlign w:val="superscript"/>
        </w:rPr>
        <w:t>1</w:t>
      </w:r>
      <w:r w:rsidR="00CD5A62">
        <w:t>, Tamara</w:t>
      </w:r>
      <w:r w:rsidRPr="00465F34">
        <w:t xml:space="preserve"> Cruz </w:t>
      </w:r>
      <w:r w:rsidRPr="00465F34">
        <w:rPr>
          <w:vertAlign w:val="superscript"/>
        </w:rPr>
        <w:t>1,2</w:t>
      </w:r>
      <w:r w:rsidR="00CD5A62">
        <w:t>, Susana Graciela</w:t>
      </w:r>
      <w:r w:rsidRPr="00465F34">
        <w:t xml:space="preserve"> Kalko </w:t>
      </w:r>
      <w:r w:rsidR="0008319F">
        <w:rPr>
          <w:vertAlign w:val="superscript"/>
        </w:rPr>
        <w:t>4</w:t>
      </w:r>
      <w:r w:rsidR="00CD5A62">
        <w:t>, Alvar</w:t>
      </w:r>
      <w:r w:rsidRPr="00465F34">
        <w:t xml:space="preserve"> Agustí </w:t>
      </w:r>
      <w:r w:rsidR="0008319F">
        <w:rPr>
          <w:vertAlign w:val="superscript"/>
        </w:rPr>
        <w:t>1,2,3</w:t>
      </w:r>
      <w:r w:rsidRPr="00465F34">
        <w:rPr>
          <w:vertAlign w:val="superscript"/>
        </w:rPr>
        <w:t>,5</w:t>
      </w:r>
      <w:r w:rsidR="0008319F">
        <w:rPr>
          <w:vertAlign w:val="superscript"/>
        </w:rPr>
        <w:t>,6</w:t>
      </w:r>
    </w:p>
    <w:p w14:paraId="51B94D15" w14:textId="77777777" w:rsidR="001473C7" w:rsidRPr="00465F34" w:rsidRDefault="001473C7" w:rsidP="001473C7">
      <w:pPr>
        <w:rPr>
          <w:b/>
        </w:rPr>
      </w:pPr>
    </w:p>
    <w:p w14:paraId="63428619" w14:textId="77777777" w:rsidR="00317BCC" w:rsidRPr="00465F34" w:rsidRDefault="00317BCC">
      <w:pPr>
        <w:spacing w:line="240" w:lineRule="auto"/>
        <w:rPr>
          <w:b/>
        </w:rPr>
      </w:pPr>
      <w:r w:rsidRPr="00465F34">
        <w:rPr>
          <w:b/>
        </w:rPr>
        <w:br w:type="page"/>
      </w:r>
    </w:p>
    <w:p w14:paraId="7CD68661" w14:textId="27A7966C" w:rsidR="00C44F15" w:rsidRPr="00317BCC" w:rsidRDefault="00C44F15" w:rsidP="001473C7">
      <w:pPr>
        <w:rPr>
          <w:b/>
          <w:lang w:val="en-US"/>
        </w:rPr>
      </w:pPr>
      <w:r w:rsidRPr="00317BCC">
        <w:rPr>
          <w:b/>
          <w:lang w:val="en-US"/>
        </w:rPr>
        <w:lastRenderedPageBreak/>
        <w:t>METHODS</w:t>
      </w:r>
    </w:p>
    <w:p w14:paraId="386A5377" w14:textId="77777777" w:rsidR="00C44F15" w:rsidRPr="00317BCC" w:rsidRDefault="00C44F15" w:rsidP="002D0D3C">
      <w:pPr>
        <w:outlineLvl w:val="0"/>
        <w:rPr>
          <w:lang w:val="en-US"/>
        </w:rPr>
      </w:pPr>
      <w:r w:rsidRPr="00317BCC">
        <w:rPr>
          <w:b/>
          <w:lang w:val="en-US"/>
        </w:rPr>
        <w:t>Participants</w:t>
      </w:r>
    </w:p>
    <w:p w14:paraId="6210CDC0" w14:textId="5846373D" w:rsidR="00C44F15" w:rsidRPr="00317BCC" w:rsidRDefault="00C44F15" w:rsidP="002D0D3C">
      <w:pPr>
        <w:rPr>
          <w:lang w:val="en-US"/>
        </w:rPr>
      </w:pPr>
      <w:r w:rsidRPr="00317BCC">
        <w:rPr>
          <w:lang w:val="en-US"/>
        </w:rPr>
        <w:t xml:space="preserve">We included in the study </w:t>
      </w:r>
      <w:r w:rsidR="007B3023" w:rsidRPr="00317BCC">
        <w:rPr>
          <w:lang w:val="en-US"/>
        </w:rPr>
        <w:t>3</w:t>
      </w:r>
      <w:r w:rsidRPr="00317BCC">
        <w:rPr>
          <w:lang w:val="en-US"/>
        </w:rPr>
        <w:t xml:space="preserve">0 volunteers recruited from </w:t>
      </w:r>
      <w:r w:rsidR="008305F3" w:rsidRPr="00317BCC">
        <w:rPr>
          <w:lang w:val="en-US"/>
        </w:rPr>
        <w:t xml:space="preserve">the outpatient clinic of our Institution and </w:t>
      </w:r>
      <w:r w:rsidRPr="00317BCC">
        <w:rPr>
          <w:lang w:val="en-US"/>
        </w:rPr>
        <w:t>public advertisement</w:t>
      </w:r>
      <w:r w:rsidR="008305F3" w:rsidRPr="00317BCC">
        <w:rPr>
          <w:lang w:val="en-US"/>
        </w:rPr>
        <w:t xml:space="preserve">. </w:t>
      </w:r>
      <w:r w:rsidRPr="00317BCC">
        <w:rPr>
          <w:lang w:val="en-US"/>
        </w:rPr>
        <w:t>All COPD patients were clinically stable and were treated with long-acting bronchodilators</w:t>
      </w:r>
      <w:r w:rsidR="008305F3" w:rsidRPr="00317BCC">
        <w:rPr>
          <w:lang w:val="en-US"/>
        </w:rPr>
        <w:t xml:space="preserve"> if needed. None of them was using inhaled or oral steroids</w:t>
      </w:r>
      <w:r w:rsidRPr="00317BCC">
        <w:rPr>
          <w:lang w:val="en-US"/>
        </w:rPr>
        <w:t>. Participants with bronchiectasis, cancer, any chronic inflammatory disease and/or receiving treatment any anti-inflammatory drugs were excluded from the study.</w:t>
      </w:r>
    </w:p>
    <w:p w14:paraId="39B23091" w14:textId="77777777" w:rsidR="00C44F15" w:rsidRPr="00317BCC" w:rsidRDefault="00C44F15" w:rsidP="002D0D3C">
      <w:pPr>
        <w:rPr>
          <w:lang w:val="en-US"/>
        </w:rPr>
      </w:pPr>
    </w:p>
    <w:p w14:paraId="37E101A9" w14:textId="6F21C18E" w:rsidR="007B3023" w:rsidRPr="00317BCC" w:rsidRDefault="008305F3" w:rsidP="002D0D3C">
      <w:pPr>
        <w:rPr>
          <w:b/>
          <w:lang w:val="en-US"/>
        </w:rPr>
      </w:pPr>
      <w:r w:rsidRPr="00317BCC">
        <w:rPr>
          <w:b/>
          <w:lang w:val="en-US"/>
        </w:rPr>
        <w:t>Blood sampling and processing</w:t>
      </w:r>
      <w:r w:rsidR="007B3023" w:rsidRPr="00317BCC">
        <w:rPr>
          <w:b/>
          <w:lang w:val="en-US"/>
        </w:rPr>
        <w:t xml:space="preserve"> </w:t>
      </w:r>
    </w:p>
    <w:p w14:paraId="11B6EF70" w14:textId="3EC1AF8F" w:rsidR="00C44F15" w:rsidRPr="00317BCC" w:rsidRDefault="00C44F15" w:rsidP="002D0D3C">
      <w:pPr>
        <w:rPr>
          <w:lang w:val="en-US"/>
        </w:rPr>
      </w:pPr>
      <w:r w:rsidRPr="00317BCC">
        <w:rPr>
          <w:lang w:val="en-US"/>
        </w:rPr>
        <w:t>A cannula (BD Preset, Eclipse, BD Diagnostics, New Jersey, US) was inserted into an ante-cubital vein to allow serial blood sampling (10 ml each</w:t>
      </w:r>
      <w:r w:rsidR="008305F3" w:rsidRPr="00317BCC">
        <w:rPr>
          <w:lang w:val="en-US"/>
        </w:rPr>
        <w:t xml:space="preserve">. </w:t>
      </w:r>
      <w:r w:rsidRPr="00317BCC">
        <w:rPr>
          <w:lang w:val="en-US"/>
        </w:rPr>
        <w:t xml:space="preserve">Plasma was aliquoted and stored at -70ºC until analysis whereas the buffy coat was immediately used for the measurements of cellular, protein and transcriptomics markers of inflammation. </w:t>
      </w:r>
    </w:p>
    <w:p w14:paraId="4BA200EB" w14:textId="77777777" w:rsidR="008305F3" w:rsidRPr="00317BCC" w:rsidRDefault="008305F3" w:rsidP="002D0D3C">
      <w:pPr>
        <w:rPr>
          <w:b/>
          <w:lang w:val="en-US"/>
        </w:rPr>
      </w:pPr>
    </w:p>
    <w:p w14:paraId="320C590E" w14:textId="77777777" w:rsidR="00C44F15" w:rsidRPr="00317BCC" w:rsidRDefault="00C44F15" w:rsidP="002D0D3C">
      <w:pPr>
        <w:outlineLvl w:val="0"/>
        <w:rPr>
          <w:b/>
          <w:lang w:val="en-US"/>
        </w:rPr>
      </w:pPr>
      <w:r w:rsidRPr="00317BCC">
        <w:rPr>
          <w:b/>
          <w:lang w:val="en-US"/>
        </w:rPr>
        <w:t>Measurements</w:t>
      </w:r>
    </w:p>
    <w:p w14:paraId="09A8700C" w14:textId="77777777" w:rsidR="00C44F15" w:rsidRPr="00317BCC" w:rsidRDefault="00C44F15" w:rsidP="002D0D3C">
      <w:pPr>
        <w:outlineLvl w:val="0"/>
        <w:rPr>
          <w:i/>
          <w:lang w:val="en-US"/>
        </w:rPr>
      </w:pPr>
      <w:r w:rsidRPr="00317BCC">
        <w:rPr>
          <w:i/>
          <w:lang w:val="en-US"/>
        </w:rPr>
        <w:t>Peripheral blood lymphocyte subpopulations</w:t>
      </w:r>
    </w:p>
    <w:p w14:paraId="1DDF2400" w14:textId="3DEAE8BF" w:rsidR="00C44F15" w:rsidRPr="00317BCC" w:rsidRDefault="00C44F15" w:rsidP="002D0D3C">
      <w:pPr>
        <w:rPr>
          <w:lang w:val="en-US"/>
        </w:rPr>
      </w:pPr>
      <w:r w:rsidRPr="00317BCC">
        <w:rPr>
          <w:lang w:val="en-US"/>
        </w:rPr>
        <w:t>50</w:t>
      </w:r>
      <w:r w:rsidRPr="00317BCC">
        <w:rPr>
          <w:lang w:val="en-US"/>
        </w:rPr>
        <w:sym w:font="Symbol" w:char="F06D"/>
      </w:r>
      <w:r w:rsidRPr="00317BCC">
        <w:rPr>
          <w:lang w:val="en-US"/>
        </w:rPr>
        <w:t>l of peripheral blood were stained with anti CD3-Fitc/CD16+CD56+</w:t>
      </w:r>
      <w:r w:rsidR="00B960D4">
        <w:rPr>
          <w:lang w:val="en-US"/>
        </w:rPr>
        <w:t>PE</w:t>
      </w:r>
      <w:r w:rsidRPr="00317BCC">
        <w:rPr>
          <w:lang w:val="en-US"/>
        </w:rPr>
        <w:t xml:space="preserve"> simultest, anti-CD19-PE-Cy5, anti-CD8-PE-Cy7and CD4-APC, all purchased from BD Biosciences (USA) during 30 minutes at room temperature. Then, red blood cells were lysed with 1ml of lysis buffer, (BD FACS Lysing Solution, USA), samples washed with PBS and images acquired in a FacsCanto (BD Biosciences, USA). Ten thousand lymphocytes were gated and analyzed. Natural killer cells were defined as CD3-, CD16+ CD56+; B cells as CD19+, T cells were divided in CD3+ and CD8+ or CD3+ and CD4+. </w:t>
      </w:r>
    </w:p>
    <w:p w14:paraId="1474CADA" w14:textId="77777777" w:rsidR="00C44F15" w:rsidRPr="00317BCC" w:rsidRDefault="00C44F15" w:rsidP="002D0D3C">
      <w:pPr>
        <w:rPr>
          <w:b/>
          <w:lang w:val="en-US"/>
        </w:rPr>
      </w:pPr>
    </w:p>
    <w:p w14:paraId="5F96BF2C" w14:textId="77777777" w:rsidR="00C44F15" w:rsidRPr="00317BCC" w:rsidRDefault="00C44F15" w:rsidP="002D0D3C">
      <w:pPr>
        <w:outlineLvl w:val="0"/>
        <w:rPr>
          <w:i/>
          <w:lang w:val="en-US"/>
        </w:rPr>
      </w:pPr>
      <w:r w:rsidRPr="00317BCC">
        <w:rPr>
          <w:i/>
          <w:lang w:val="en-US"/>
        </w:rPr>
        <w:lastRenderedPageBreak/>
        <w:t>Leukocyte mRNA profile</w:t>
      </w:r>
    </w:p>
    <w:p w14:paraId="2E448A1C" w14:textId="56323BDC" w:rsidR="00C44F15" w:rsidRPr="00317BCC" w:rsidRDefault="00C44F15" w:rsidP="00BD6846">
      <w:pPr>
        <w:autoSpaceDE w:val="0"/>
        <w:autoSpaceDN w:val="0"/>
        <w:adjustRightInd w:val="0"/>
        <w:rPr>
          <w:lang w:val="en-US"/>
        </w:rPr>
      </w:pPr>
      <w:r w:rsidRPr="00317BCC">
        <w:rPr>
          <w:lang w:val="en-US"/>
        </w:rPr>
        <w:t>RNA samples were hybridized to Affymetrix</w:t>
      </w:r>
      <w:r w:rsidR="00CD5A62">
        <w:rPr>
          <w:lang w:val="en-US"/>
        </w:rPr>
        <w:t xml:space="preserve"> </w:t>
      </w:r>
      <w:r w:rsidRPr="00317BCC">
        <w:rPr>
          <w:lang w:val="en-US"/>
        </w:rPr>
        <w:t xml:space="preserve">HG-U219 arrays following Affymetrix’s protocols. In brief, from 150 ng of total RNA a biotin labeled cRNA was generated by reverse transcription followed by </w:t>
      </w:r>
      <w:r w:rsidRPr="00317BCC">
        <w:rPr>
          <w:i/>
          <w:lang w:val="en-US"/>
        </w:rPr>
        <w:t>in vitro</w:t>
      </w:r>
      <w:r w:rsidRPr="00317BCC">
        <w:rPr>
          <w:lang w:val="en-US"/>
        </w:rPr>
        <w:t xml:space="preserve"> transcription (IVT). After cRNA fragmentation, samples were hybridized on a GeneChip HT HG-U219 perfect-match-only  (PM) Array Plate. Scanning was processed in the Gene Titan Platform at our institution, a fully automated array system. Scanned images were </w:t>
      </w:r>
      <w:r w:rsidR="002D0D3C" w:rsidRPr="00317BCC">
        <w:rPr>
          <w:lang w:val="en-US"/>
        </w:rPr>
        <w:t>analysed</w:t>
      </w:r>
      <w:r w:rsidRPr="00317BCC">
        <w:rPr>
          <w:lang w:val="en-US"/>
        </w:rPr>
        <w:t xml:space="preserve"> with the GeneChip Operating Software (GCOS, Affymetrix)</w:t>
      </w:r>
      <w:r w:rsidR="00976627" w:rsidRPr="00317BCC">
        <w:rPr>
          <w:lang w:val="en-US"/>
        </w:rPr>
        <w:t>.</w:t>
      </w:r>
      <w:r w:rsidRPr="00317BCC">
        <w:rPr>
          <w:lang w:val="en-US"/>
        </w:rPr>
        <w:t xml:space="preserve"> Microarrays data quality assessment was conducted using the Expression Console Software (EC, Affymetrix) and Robust Multichip Analysis algorithm</w:t>
      </w:r>
      <w:r w:rsidRPr="00317BCC">
        <w:rPr>
          <w:lang w:val="en-US"/>
        </w:rPr>
        <w:fldChar w:fldCharType="begin"/>
      </w:r>
      <w:r w:rsidR="00317BCC" w:rsidRPr="00317BCC">
        <w:rPr>
          <w:lang w:val="en-US"/>
        </w:rPr>
        <w:instrText xml:space="preserve"> ADDIN REFMGR.CITE &lt;Refman&gt;&lt;Cite&gt;&lt;Author&gt;Irizarry&lt;/Author&gt;&lt;Year&gt;2003&lt;/Year&gt;&lt;RecNum&gt;13451&lt;/RecNum&gt;&lt;IDText&gt;Summaries of Affymetrix GeneChip probe level data&lt;/IDText&gt;&lt;MDL Ref_Type="Journal"&gt;&lt;Ref_Type&gt;Journal&lt;/Ref_Type&gt;&lt;Ref_ID&gt;13451&lt;/Ref_ID&gt;&lt;Title_Primary&gt;Summaries of Affymetrix GeneChip probe level data&lt;/Title_Primary&gt;&lt;Authors_Primary&gt;Irizarry,R.A.&lt;/Authors_Primary&gt;&lt;Authors_Primary&gt;Bolstad,B.M.&lt;/Authors_Primary&gt;&lt;Authors_Primary&gt;Collin,F.&lt;/Authors_Primary&gt;&lt;Authors_Primary&gt;Cope,L.M.&lt;/Authors_Primary&gt;&lt;Authors_Primary&gt;Hobbs,B.&lt;/Authors_Primary&gt;&lt;Authors_Primary&gt;Speed,T.P.&lt;/Authors_Primary&gt;&lt;Date_Primary&gt;2003/2/15&lt;/Date_Primary&gt;&lt;Keywords&gt;0&lt;/Keywords&gt;&lt;Keywords&gt;A&lt;/Keywords&gt;&lt;Keywords&gt;Biomedical Research&lt;/Keywords&gt;&lt;Keywords&gt;central nervous system&lt;/Keywords&gt;&lt;Keywords&gt;DNA&lt;/Keywords&gt;&lt;Keywords&gt;DNA Probes&lt;/Keywords&gt;&lt;Keywords&gt;gene&lt;/Keywords&gt;&lt;Keywords&gt;gene expression&lt;/Keywords&gt;&lt;Keywords&gt;Gene Expression Profiling&lt;/Keywords&gt;&lt;Keywords&gt;genes&lt;/Keywords&gt;&lt;Keywords&gt;genetics&lt;/Keywords&gt;&lt;Keywords&gt;humans&lt;/Keywords&gt;&lt;Keywords&gt;It&lt;/Keywords&gt;&lt;Keywords&gt;liver&lt;/Keywords&gt;&lt;Keywords&gt;measurement&lt;/Keywords&gt;&lt;Keywords&gt;metabolism&lt;/Keywords&gt;&lt;Keywords&gt;methods&lt;/Keywords&gt;&lt;Keywords&gt;model&lt;/Keywords&gt;&lt;Keywords&gt;Oligonucleotide Array Sequence Analysis&lt;/Keywords&gt;&lt;Keywords&gt;performance&lt;/Keywords&gt;&lt;Keywords&gt;Reproducibility of Results&lt;/Keywords&gt;&lt;Keywords&gt;research&lt;/Keywords&gt;&lt;Keywords&gt;Research Support&lt;/Keywords&gt;&lt;Keywords&gt;RNA&lt;/Keywords&gt;&lt;Keywords&gt;RNA,Messenger&lt;/Keywords&gt;&lt;Keywords&gt;Software&lt;/Keywords&gt;&lt;Keywords&gt;standards&lt;/Keywords&gt;&lt;Keywords&gt;technology&lt;/Keywords&gt;&lt;Reprint&gt;Not in File&lt;/Reprint&gt;&lt;Start_Page&gt;e15&lt;/Start_Page&gt;&lt;Periodical&gt;Nucleic Acids Res&lt;/Periodical&gt;&lt;Volume&gt;31&lt;/Volume&gt;&lt;Issue&gt;4&lt;/Issue&gt;&lt;User_Def_5&gt;PMC150247&lt;/User_Def_5&gt;&lt;Address&gt;Department of Biostatistics, Johns Hopkins University, Baltimore, MD 21205, USA. rafa@jhu.edu&lt;/Address&gt;&lt;Web_URL&gt;PM:12582260&lt;/Web_URL&gt;&lt;ZZ_JournalFull&gt;&lt;f name="System"&gt;Nucleic Acids Research&lt;/f&gt;&lt;/ZZ_JournalFull&gt;&lt;ZZ_JournalStdAbbrev&gt;&lt;f name="System"&gt;Nucleic Acids Res&lt;/f&gt;&lt;/ZZ_JournalStdAbbrev&gt;&lt;ZZ_WorkformID&gt;1&lt;/ZZ_WorkformID&gt;&lt;/MDL&gt;&lt;/Cite&gt;&lt;/Refman&gt;</w:instrText>
      </w:r>
      <w:r w:rsidRPr="00317BCC">
        <w:rPr>
          <w:lang w:val="en-US"/>
        </w:rPr>
        <w:fldChar w:fldCharType="separate"/>
      </w:r>
      <w:r w:rsidR="008305F3" w:rsidRPr="00317BCC">
        <w:rPr>
          <w:noProof/>
          <w:vertAlign w:val="superscript"/>
          <w:lang w:val="en-US"/>
        </w:rPr>
        <w:t>1</w:t>
      </w:r>
      <w:r w:rsidRPr="00317BCC">
        <w:rPr>
          <w:lang w:val="en-US"/>
        </w:rPr>
        <w:fldChar w:fldCharType="end"/>
      </w:r>
      <w:r w:rsidRPr="00317BCC">
        <w:rPr>
          <w:lang w:val="en-US"/>
        </w:rPr>
        <w:t xml:space="preserve"> was used to summarize expression values. Batch effect (by plates) was corrected using mixed model </w:t>
      </w:r>
      <w:r w:rsidR="002D0D3C" w:rsidRPr="00317BCC">
        <w:rPr>
          <w:lang w:val="en-US"/>
        </w:rPr>
        <w:t xml:space="preserve">ANOVA </w:t>
      </w:r>
      <w:r w:rsidRPr="00317BCC">
        <w:rPr>
          <w:lang w:val="en-US"/>
        </w:rPr>
        <w:t>algorithms (</w:t>
      </w:r>
      <w:r w:rsidR="002D0D3C" w:rsidRPr="00317BCC">
        <w:rPr>
          <w:color w:val="000000"/>
          <w:shd w:val="clear" w:color="auto" w:fill="FFFFFF"/>
          <w:lang w:val="en-US"/>
        </w:rPr>
        <w:t>Partek, USA</w:t>
      </w:r>
      <w:r w:rsidRPr="00317BCC">
        <w:rPr>
          <w:lang w:val="en-US"/>
        </w:rPr>
        <w:t>). Finally, filtering of the batch-adjusted matrix was performed, keeping those probe-sets with expression values larger than 6 in at least 95% of the samples (</w:t>
      </w:r>
      <w:r w:rsidR="002D0D3C" w:rsidRPr="00317BCC">
        <w:rPr>
          <w:color w:val="000000"/>
          <w:shd w:val="clear" w:color="auto" w:fill="FFFFFF"/>
          <w:lang w:val="en-US"/>
        </w:rPr>
        <w:t>Partek, USA</w:t>
      </w:r>
      <w:r w:rsidRPr="00317BCC">
        <w:rPr>
          <w:lang w:val="en-US"/>
        </w:rPr>
        <w:t>).</w:t>
      </w:r>
    </w:p>
    <w:p w14:paraId="09D495F5" w14:textId="77777777" w:rsidR="00C44F15" w:rsidRPr="00317BCC" w:rsidRDefault="00C44F15" w:rsidP="002D0D3C">
      <w:pPr>
        <w:rPr>
          <w:lang w:val="en-US"/>
        </w:rPr>
      </w:pPr>
    </w:p>
    <w:p w14:paraId="3B898D0E" w14:textId="77777777" w:rsidR="00C44F15" w:rsidRPr="00317BCC" w:rsidRDefault="00C44F15" w:rsidP="002D0D3C">
      <w:pPr>
        <w:outlineLvl w:val="0"/>
        <w:rPr>
          <w:i/>
          <w:lang w:val="en-US"/>
        </w:rPr>
      </w:pPr>
      <w:r w:rsidRPr="00317BCC">
        <w:rPr>
          <w:i/>
          <w:lang w:val="en-US"/>
        </w:rPr>
        <w:t>Array validation by real time PCR</w:t>
      </w:r>
    </w:p>
    <w:p w14:paraId="26F51CA4" w14:textId="696BD34A" w:rsidR="00C44F15" w:rsidRPr="00317BCC" w:rsidRDefault="002D0D3C" w:rsidP="002D0D3C">
      <w:pPr>
        <w:rPr>
          <w:lang w:val="en-US"/>
        </w:rPr>
      </w:pPr>
      <w:r w:rsidRPr="00317BCC">
        <w:rPr>
          <w:lang w:val="en-US"/>
        </w:rPr>
        <w:t xml:space="preserve">One </w:t>
      </w:r>
      <w:r w:rsidR="00C44F15" w:rsidRPr="00317BCC">
        <w:rPr>
          <w:lang w:val="en-US"/>
        </w:rPr>
        <w:sym w:font="Symbol" w:char="F06D"/>
      </w:r>
      <w:r w:rsidR="00C44F15" w:rsidRPr="00317BCC">
        <w:rPr>
          <w:lang w:val="en-US"/>
        </w:rPr>
        <w:t>g of RNA was retro</w:t>
      </w:r>
      <w:r w:rsidRPr="00317BCC">
        <w:rPr>
          <w:lang w:val="en-US"/>
        </w:rPr>
        <w:t>-</w:t>
      </w:r>
      <w:r w:rsidR="00C44F15" w:rsidRPr="00317BCC">
        <w:rPr>
          <w:lang w:val="en-US"/>
        </w:rPr>
        <w:t>transcribed with random hexamers with the Transcriptor First Strand cDNA synthesis Kit. cDNA was diluted ½ with DEPC water and amplified in triplicate with Taqman assays on demand (Hs00179769_m1, Hs04194186_s1, Hs00428293_m1, Hs00605382_gH, Hs00985031_g1, Hs00180067_m1, Hs00907493_m1, Hs00277097_m1, Hs00964634_m1) in a LightCycler 480 (Roche, Manenheim, Germany). We used Actin (Hs99999903_m1) as a housekeeping gene</w:t>
      </w:r>
      <w:r w:rsidR="00976627" w:rsidRPr="00317BCC">
        <w:rPr>
          <w:lang w:val="en-US"/>
        </w:rPr>
        <w:t>.</w:t>
      </w:r>
    </w:p>
    <w:p w14:paraId="3F77FDE3" w14:textId="77777777" w:rsidR="0011576D" w:rsidRPr="00317BCC" w:rsidRDefault="0011576D" w:rsidP="002D0D3C">
      <w:pPr>
        <w:rPr>
          <w:lang w:val="en-US"/>
        </w:rPr>
      </w:pPr>
    </w:p>
    <w:p w14:paraId="70E64663" w14:textId="77777777" w:rsidR="00317BCC" w:rsidRDefault="00317BCC">
      <w:pPr>
        <w:spacing w:line="240" w:lineRule="auto"/>
        <w:rPr>
          <w:b/>
          <w:lang w:val="en-US"/>
        </w:rPr>
      </w:pPr>
      <w:r>
        <w:rPr>
          <w:b/>
          <w:lang w:val="en-US"/>
        </w:rPr>
        <w:br w:type="page"/>
      </w:r>
    </w:p>
    <w:p w14:paraId="0ABAC6D7" w14:textId="6E0FD834" w:rsidR="0011576D" w:rsidRPr="00317BCC" w:rsidRDefault="0011576D" w:rsidP="002D0D3C">
      <w:pPr>
        <w:outlineLvl w:val="0"/>
        <w:rPr>
          <w:b/>
          <w:lang w:val="en-US"/>
        </w:rPr>
      </w:pPr>
      <w:r w:rsidRPr="00317BCC">
        <w:rPr>
          <w:b/>
          <w:lang w:val="en-US"/>
        </w:rPr>
        <w:lastRenderedPageBreak/>
        <w:t>RESULTS</w:t>
      </w:r>
    </w:p>
    <w:p w14:paraId="3A6AD636" w14:textId="77777777" w:rsidR="0011576D" w:rsidRPr="00317BCC" w:rsidRDefault="0011576D" w:rsidP="002D0D3C">
      <w:pPr>
        <w:rPr>
          <w:i/>
          <w:lang w:val="en-US"/>
        </w:rPr>
      </w:pPr>
      <w:r w:rsidRPr="00317BCC">
        <w:rPr>
          <w:i/>
          <w:lang w:val="en-US"/>
        </w:rPr>
        <w:t>Differential gene expression at baseline and response to smoking</w:t>
      </w:r>
    </w:p>
    <w:p w14:paraId="2FA8A09F" w14:textId="77777777" w:rsidR="0011576D" w:rsidRPr="00317BCC" w:rsidRDefault="0011576D" w:rsidP="002D0D3C">
      <w:pPr>
        <w:rPr>
          <w:lang w:val="en-US"/>
        </w:rPr>
      </w:pPr>
      <w:r w:rsidRPr="00317BCC">
        <w:rPr>
          <w:lang w:val="en-US"/>
        </w:rPr>
        <w:t xml:space="preserve">To investigate if baseline differences in gene expression between groups (S vs. COPD) and/or sex (male vs. female) might influence their transcriptional response to smoking, we investigated if the identified COPD </w:t>
      </w:r>
      <w:r w:rsidRPr="00317BCC">
        <w:rPr>
          <w:i/>
          <w:lang w:val="en-US"/>
        </w:rPr>
        <w:t>susceptibility</w:t>
      </w:r>
      <w:r w:rsidRPr="00317BCC">
        <w:rPr>
          <w:lang w:val="en-US"/>
        </w:rPr>
        <w:t xml:space="preserve"> and </w:t>
      </w:r>
      <w:r w:rsidRPr="00317BCC">
        <w:rPr>
          <w:i/>
          <w:lang w:val="en-US"/>
        </w:rPr>
        <w:t>resistance</w:t>
      </w:r>
      <w:r w:rsidRPr="00317BCC">
        <w:rPr>
          <w:lang w:val="en-US"/>
        </w:rPr>
        <w:t xml:space="preserve"> genes were already DE at baseline between: </w:t>
      </w:r>
      <w:r w:rsidRPr="00317BCC">
        <w:rPr>
          <w:i/>
          <w:lang w:val="en-US"/>
        </w:rPr>
        <w:t>(1)</w:t>
      </w:r>
      <w:r w:rsidRPr="00317BCC">
        <w:rPr>
          <w:lang w:val="en-US"/>
        </w:rPr>
        <w:t xml:space="preserve"> COPD and S, stratified by sex; and, </w:t>
      </w:r>
      <w:r w:rsidRPr="00317BCC">
        <w:rPr>
          <w:i/>
          <w:lang w:val="en-US"/>
        </w:rPr>
        <w:t xml:space="preserve">(2) </w:t>
      </w:r>
      <w:r w:rsidRPr="00317BCC">
        <w:rPr>
          <w:lang w:val="en-US"/>
        </w:rPr>
        <w:t xml:space="preserve">males and females, stratified by group. </w:t>
      </w:r>
    </w:p>
    <w:p w14:paraId="7326C6C8" w14:textId="77777777" w:rsidR="0011576D" w:rsidRPr="00317BCC" w:rsidRDefault="0011576D" w:rsidP="002D0D3C">
      <w:pPr>
        <w:rPr>
          <w:lang w:val="en-US"/>
        </w:rPr>
      </w:pPr>
    </w:p>
    <w:p w14:paraId="4058637D" w14:textId="3E159349" w:rsidR="00123CC0" w:rsidRPr="00317BCC" w:rsidRDefault="0011576D" w:rsidP="002D0D3C">
      <w:pPr>
        <w:rPr>
          <w:bCs/>
          <w:lang w:val="en-US"/>
        </w:rPr>
      </w:pPr>
      <w:r w:rsidRPr="00317BCC">
        <w:rPr>
          <w:lang w:val="en-US"/>
        </w:rPr>
        <w:t xml:space="preserve">With respect to the first comparison, we </w:t>
      </w:r>
      <w:r w:rsidRPr="00317BCC">
        <w:rPr>
          <w:bCs/>
          <w:lang w:val="en-US"/>
        </w:rPr>
        <w:t>identified 135 that were DE genes at baseline in COPD and S females, and 35 in males (</w:t>
      </w:r>
      <w:r w:rsidR="00FF429C">
        <w:rPr>
          <w:bCs/>
          <w:lang w:val="en-US"/>
        </w:rPr>
        <w:t>T</w:t>
      </w:r>
      <w:r w:rsidR="009A3F6C">
        <w:rPr>
          <w:bCs/>
          <w:lang w:val="en-US"/>
        </w:rPr>
        <w:t>able E2</w:t>
      </w:r>
      <w:r w:rsidRPr="00317BCC">
        <w:rPr>
          <w:bCs/>
          <w:lang w:val="en-US"/>
        </w:rPr>
        <w:t xml:space="preserve"> </w:t>
      </w:r>
      <w:r w:rsidRPr="00317BCC">
        <w:rPr>
          <w:lang w:val="en-US"/>
        </w:rPr>
        <w:t>presents the top 10 DE genes in both genders</w:t>
      </w:r>
      <w:r w:rsidRPr="00317BCC">
        <w:rPr>
          <w:bCs/>
          <w:lang w:val="en-US"/>
        </w:rPr>
        <w:t xml:space="preserve">). None of them correspond to any of the identified COPD </w:t>
      </w:r>
      <w:r w:rsidRPr="00317BCC">
        <w:rPr>
          <w:bCs/>
          <w:i/>
          <w:lang w:val="en-US"/>
        </w:rPr>
        <w:t>susceptibility</w:t>
      </w:r>
      <w:r w:rsidRPr="00317BCC">
        <w:rPr>
          <w:bCs/>
          <w:lang w:val="en-US"/>
        </w:rPr>
        <w:t xml:space="preserve"> genes, neither in males or females. By contrast, 10 of the 61 (16%) COPD </w:t>
      </w:r>
      <w:r w:rsidRPr="00317BCC">
        <w:rPr>
          <w:bCs/>
          <w:i/>
          <w:lang w:val="en-US"/>
        </w:rPr>
        <w:t>resistance</w:t>
      </w:r>
      <w:r w:rsidRPr="00317BCC">
        <w:rPr>
          <w:bCs/>
          <w:lang w:val="en-US"/>
        </w:rPr>
        <w:t xml:space="preserve"> genes identified in females (BCL2, POU2AF1, CDA, ABCG1, MGAM, KCNJ15, CST7, ANXA3, MOSC1, CLEC4D) and one (FGFBP2) out of 16 of those identified in males (6%) were DE already at baseline. </w:t>
      </w:r>
    </w:p>
    <w:p w14:paraId="6F75E5E3" w14:textId="77777777" w:rsidR="00123CC0" w:rsidRPr="00317BCC" w:rsidRDefault="00123CC0" w:rsidP="002D0D3C">
      <w:pPr>
        <w:rPr>
          <w:bCs/>
          <w:lang w:val="en-US"/>
        </w:rPr>
      </w:pPr>
    </w:p>
    <w:p w14:paraId="4203A8E0" w14:textId="55465BAD" w:rsidR="00123CC0" w:rsidRPr="00317BCC" w:rsidRDefault="0011576D" w:rsidP="002D0D3C">
      <w:pPr>
        <w:rPr>
          <w:lang w:val="en-US"/>
        </w:rPr>
      </w:pPr>
      <w:r w:rsidRPr="00317BCC">
        <w:rPr>
          <w:lang w:val="en-US"/>
        </w:rPr>
        <w:t>With respect to the second comparison, we found that 64 genes were DE between males and females in COPD, and 72 in S (</w:t>
      </w:r>
      <w:r w:rsidR="00FF429C">
        <w:rPr>
          <w:lang w:val="en-US"/>
        </w:rPr>
        <w:t>T</w:t>
      </w:r>
      <w:r w:rsidR="009A3F6C">
        <w:rPr>
          <w:lang w:val="en-US"/>
        </w:rPr>
        <w:t>able E3</w:t>
      </w:r>
      <w:r w:rsidRPr="00317BCC">
        <w:rPr>
          <w:lang w:val="en-US"/>
        </w:rPr>
        <w:t xml:space="preserve"> presents the top 10 DE genes in both groups). None of the identified COPD </w:t>
      </w:r>
      <w:r w:rsidRPr="00317BCC">
        <w:rPr>
          <w:i/>
          <w:lang w:val="en-US"/>
        </w:rPr>
        <w:t>susceptibility</w:t>
      </w:r>
      <w:r w:rsidRPr="00317BCC">
        <w:rPr>
          <w:lang w:val="en-US"/>
        </w:rPr>
        <w:t xml:space="preserve"> genes in females (0%) and 1 out of 78 (1%) in males (ARRDC3) were already DE at baseline. On the other hand, 5 out of 61 (8%) identified COPD </w:t>
      </w:r>
      <w:r w:rsidRPr="00317BCC">
        <w:rPr>
          <w:i/>
          <w:lang w:val="en-US"/>
        </w:rPr>
        <w:t>resistance</w:t>
      </w:r>
      <w:r w:rsidRPr="00317BCC">
        <w:rPr>
          <w:lang w:val="en-US"/>
        </w:rPr>
        <w:t xml:space="preserve"> genes in females (FOSL2, DHRS9, MMP9, C20orf3, MME) and 1 out of 16 (6%) in males (SIPA1L2) were already DE basally. </w:t>
      </w:r>
    </w:p>
    <w:p w14:paraId="16CD1F4E" w14:textId="77777777" w:rsidR="00123CC0" w:rsidRPr="00317BCC" w:rsidRDefault="00123CC0" w:rsidP="002D0D3C">
      <w:pPr>
        <w:rPr>
          <w:lang w:val="en-US"/>
        </w:rPr>
      </w:pPr>
    </w:p>
    <w:p w14:paraId="31A4CA63" w14:textId="217283A0" w:rsidR="0011576D" w:rsidRPr="00317BCC" w:rsidRDefault="0011576D" w:rsidP="002D0D3C">
      <w:pPr>
        <w:rPr>
          <w:lang w:val="en-US"/>
        </w:rPr>
      </w:pPr>
      <w:r w:rsidRPr="00317BCC">
        <w:rPr>
          <w:lang w:val="en-US"/>
        </w:rPr>
        <w:lastRenderedPageBreak/>
        <w:t>Overall, these observations indicate that differential gene expression at baseline is marginally related to the transcriptomic signature in response to smoking in both groups and genders.</w:t>
      </w:r>
    </w:p>
    <w:p w14:paraId="43677997" w14:textId="77777777" w:rsidR="00B77F37" w:rsidRPr="00317BCC" w:rsidRDefault="00B77F37" w:rsidP="002D0D3C">
      <w:pPr>
        <w:rPr>
          <w:b/>
          <w:lang w:val="en-US"/>
        </w:rPr>
      </w:pPr>
    </w:p>
    <w:p w14:paraId="6BF3B36B" w14:textId="77777777" w:rsidR="00265CE3" w:rsidRPr="00317BCC" w:rsidRDefault="00265CE3">
      <w:pPr>
        <w:spacing w:line="240" w:lineRule="auto"/>
        <w:rPr>
          <w:b/>
          <w:lang w:val="en-US"/>
        </w:rPr>
      </w:pPr>
      <w:r w:rsidRPr="00317BCC">
        <w:rPr>
          <w:b/>
          <w:lang w:val="en-US"/>
        </w:rPr>
        <w:br w:type="page"/>
      </w:r>
    </w:p>
    <w:p w14:paraId="0B205510" w14:textId="463EA2AD" w:rsidR="0011576D" w:rsidRPr="00317BCC" w:rsidRDefault="0011576D" w:rsidP="002D0D3C">
      <w:pPr>
        <w:rPr>
          <w:b/>
          <w:lang w:val="en-US"/>
        </w:rPr>
      </w:pPr>
      <w:r w:rsidRPr="00317BCC">
        <w:rPr>
          <w:b/>
          <w:lang w:val="en-US"/>
        </w:rPr>
        <w:lastRenderedPageBreak/>
        <w:t>REFERENCES</w:t>
      </w:r>
    </w:p>
    <w:p w14:paraId="39765C08" w14:textId="77777777" w:rsidR="00317BCC" w:rsidRPr="00317BCC" w:rsidRDefault="0011576D" w:rsidP="00317BCC">
      <w:pPr>
        <w:tabs>
          <w:tab w:val="right" w:pos="360"/>
          <w:tab w:val="left" w:pos="540"/>
        </w:tabs>
        <w:ind w:left="540" w:hanging="540"/>
        <w:rPr>
          <w:noProof/>
          <w:lang w:val="en-US"/>
        </w:rPr>
      </w:pPr>
      <w:r w:rsidRPr="00317BCC">
        <w:rPr>
          <w:lang w:val="en-US"/>
        </w:rPr>
        <w:fldChar w:fldCharType="begin"/>
      </w:r>
      <w:r w:rsidRPr="00317BCC">
        <w:rPr>
          <w:lang w:val="en-US"/>
        </w:rPr>
        <w:instrText xml:space="preserve"> ADDIN REFMGR.REFLIST </w:instrText>
      </w:r>
      <w:r w:rsidRPr="00317BCC">
        <w:rPr>
          <w:lang w:val="en-US"/>
        </w:rPr>
        <w:fldChar w:fldCharType="separate"/>
      </w:r>
      <w:r w:rsidR="00317BCC" w:rsidRPr="00317BCC">
        <w:rPr>
          <w:noProof/>
          <w:lang w:val="en-US"/>
        </w:rPr>
        <w:tab/>
        <w:t xml:space="preserve">1. </w:t>
      </w:r>
      <w:r w:rsidR="00317BCC" w:rsidRPr="00317BCC">
        <w:rPr>
          <w:noProof/>
          <w:lang w:val="en-US"/>
        </w:rPr>
        <w:tab/>
        <w:t xml:space="preserve">Irizarry, R. A., B. M. Bolstad, F. Collin, L. M. Cope, B. Hobbs, and T. P. Speed. 2003. Summaries of Affymetrix GeneChip probe level data. </w:t>
      </w:r>
      <w:r w:rsidR="00317BCC" w:rsidRPr="00317BCC">
        <w:rPr>
          <w:i/>
          <w:noProof/>
          <w:lang w:val="en-US"/>
        </w:rPr>
        <w:t>Nucleic Acids Res</w:t>
      </w:r>
      <w:r w:rsidR="00317BCC" w:rsidRPr="00317BCC">
        <w:rPr>
          <w:noProof/>
          <w:lang w:val="en-US"/>
        </w:rPr>
        <w:t xml:space="preserve"> 31:e15.</w:t>
      </w:r>
    </w:p>
    <w:p w14:paraId="7704F5B1" w14:textId="14526EEE" w:rsidR="00317BCC" w:rsidRPr="00317BCC" w:rsidRDefault="00317BCC" w:rsidP="00317BCC">
      <w:pPr>
        <w:tabs>
          <w:tab w:val="right" w:pos="360"/>
          <w:tab w:val="left" w:pos="540"/>
        </w:tabs>
        <w:ind w:left="540" w:hanging="540"/>
        <w:rPr>
          <w:noProof/>
          <w:lang w:val="en-US"/>
        </w:rPr>
      </w:pPr>
    </w:p>
    <w:p w14:paraId="525C9D86" w14:textId="2EACC821" w:rsidR="003F228A" w:rsidRDefault="0011576D" w:rsidP="00B77F37">
      <w:pPr>
        <w:rPr>
          <w:lang w:val="en-US"/>
        </w:rPr>
      </w:pPr>
      <w:r w:rsidRPr="00317BCC">
        <w:rPr>
          <w:lang w:val="en-US"/>
        </w:rPr>
        <w:fldChar w:fldCharType="end"/>
      </w:r>
    </w:p>
    <w:p w14:paraId="29C1C015" w14:textId="21592A97" w:rsidR="00FF429C" w:rsidRDefault="00FF429C" w:rsidP="008E4A24">
      <w:pPr>
        <w:spacing w:line="240" w:lineRule="auto"/>
        <w:rPr>
          <w:lang w:val="en-US"/>
        </w:rPr>
      </w:pPr>
    </w:p>
    <w:p w14:paraId="09F70852" w14:textId="77777777" w:rsidR="00FF429C" w:rsidRPr="00317BCC" w:rsidRDefault="00FF429C" w:rsidP="002D0D3C">
      <w:pPr>
        <w:rPr>
          <w:lang w:val="en-US"/>
        </w:rPr>
      </w:pPr>
    </w:p>
    <w:sectPr w:rsidR="00FF429C" w:rsidRPr="00317BCC" w:rsidSect="00997FF6">
      <w:headerReference w:type="default" r:id="rId8"/>
      <w:pgSz w:w="11900" w:h="16840"/>
      <w:pgMar w:top="1417" w:right="1701" w:bottom="1417" w:left="1701" w:header="708" w:footer="708" w:gutter="0"/>
      <w:lnNumType w:countBy="1"/>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DC1958" w14:textId="77777777" w:rsidR="006315EE" w:rsidRDefault="006315EE" w:rsidP="008305F3">
      <w:pPr>
        <w:spacing w:line="240" w:lineRule="auto"/>
      </w:pPr>
      <w:r>
        <w:separator/>
      </w:r>
    </w:p>
  </w:endnote>
  <w:endnote w:type="continuationSeparator" w:id="0">
    <w:p w14:paraId="53ABAC51" w14:textId="77777777" w:rsidR="006315EE" w:rsidRDefault="006315EE" w:rsidP="008305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MS ??">
    <w:panose1 w:val="00000000000000000000"/>
    <w:charset w:val="80"/>
    <w:family w:val="auto"/>
    <w:notTrueType/>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C5F842" w14:textId="77777777" w:rsidR="006315EE" w:rsidRDefault="006315EE" w:rsidP="008305F3">
      <w:pPr>
        <w:spacing w:line="240" w:lineRule="auto"/>
      </w:pPr>
      <w:r>
        <w:separator/>
      </w:r>
    </w:p>
  </w:footnote>
  <w:footnote w:type="continuationSeparator" w:id="0">
    <w:p w14:paraId="4D4D666D" w14:textId="77777777" w:rsidR="006315EE" w:rsidRDefault="006315EE" w:rsidP="008305F3">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973053"/>
      <w:docPartObj>
        <w:docPartGallery w:val="Page Numbers (Top of Page)"/>
        <w:docPartUnique/>
      </w:docPartObj>
    </w:sdtPr>
    <w:sdtEndPr/>
    <w:sdtContent>
      <w:p w14:paraId="1D58F1F4" w14:textId="535AB4D5" w:rsidR="00F85540" w:rsidRDefault="00F85540">
        <w:pPr>
          <w:pStyle w:val="Encabezado"/>
          <w:jc w:val="right"/>
        </w:pPr>
        <w:r>
          <w:fldChar w:fldCharType="begin"/>
        </w:r>
        <w:r>
          <w:instrText>PAGE   \* MERGEFORMAT</w:instrText>
        </w:r>
        <w:r>
          <w:fldChar w:fldCharType="separate"/>
        </w:r>
        <w:r w:rsidR="00444187">
          <w:rPr>
            <w:noProof/>
          </w:rPr>
          <w:t>1</w:t>
        </w:r>
        <w:r>
          <w:fldChar w:fldCharType="end"/>
        </w:r>
      </w:p>
    </w:sdtContent>
  </w:sdt>
  <w:p w14:paraId="01529FE7" w14:textId="77777777" w:rsidR="00F85540" w:rsidRDefault="00F85540">
    <w:pPr>
      <w:pStyle w:val="Encabezad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910A45"/>
    <w:multiLevelType w:val="hybridMultilevel"/>
    <w:tmpl w:val="5B9E4A3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hideGrammaticalError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REFMGR.InstantFormat" w:val="&lt;ENInstantFormat&gt;&lt;Enabled&gt;1&lt;/Enabled&gt;&lt;ScanUnformatted&gt;1&lt;/ScanUnformatted&gt;&lt;ScanChanges&gt;1&lt;/ScanChanges&gt;&lt;/ENInstantFormat&gt;"/>
    <w:docVar w:name="REFMGR.Layout" w:val="&lt;ENLayout&gt;&lt;Style&gt;American Journal of Respiratory and Critical Care Medicine&lt;/Style&gt;&lt;LeftDelim&gt;{&lt;/LeftDelim&gt;&lt;RightDelim&gt;}&lt;/RightDelim&gt;&lt;FontName&gt;Times New Roman&lt;/FontName&gt;&lt;FontSize&gt;12&lt;/FontSize&gt;&lt;ReflistTitle&gt;&lt;/ReflistTitle&gt;&lt;StartingRefnum&gt;1&lt;/StartingRefnum&gt;&lt;FirstLineIndent&gt;0&lt;/FirstLineIndent&gt;&lt;HangingIndent&gt;0&lt;/HangingIndent&gt;&lt;LineSpacing&gt;2&lt;/LineSpacing&gt;&lt;SpaceAfter&gt;1&lt;/SpaceAfter&gt;&lt;ReflistOrder&gt;0&lt;/ReflistOrder&gt;&lt;CitationOrder&gt;0&lt;/CitationOrder&gt;&lt;NumberReferences&gt;1&lt;/NumberReferences&gt;&lt;ShowRecordID&gt;0&lt;/ShowRecordID&gt;&lt;ShowNotes&gt;0&lt;/ShowNotes&gt;&lt;ShowAbstract&gt;0&lt;/ShowAbstract&gt;&lt;ShowReprint&gt;0&lt;/ShowReprint&gt;&lt;ShowKeywords&gt;0&lt;/ShowKeywords&gt;&lt;/ENLayout&gt;"/>
    <w:docVar w:name="REFMGR.Libraries" w:val="&lt;ENLibraries&gt;&lt;Libraries&gt;&lt;item&gt;aagn13&lt;/item&gt;&lt;/Libraries&gt;&lt;/ENLibraries&gt;"/>
  </w:docVars>
  <w:rsids>
    <w:rsidRoot w:val="00D40970"/>
    <w:rsid w:val="00062570"/>
    <w:rsid w:val="00071ECD"/>
    <w:rsid w:val="0008319F"/>
    <w:rsid w:val="000B7C48"/>
    <w:rsid w:val="000E383C"/>
    <w:rsid w:val="0010558F"/>
    <w:rsid w:val="0011576D"/>
    <w:rsid w:val="00123CC0"/>
    <w:rsid w:val="001473C7"/>
    <w:rsid w:val="0015048F"/>
    <w:rsid w:val="00167500"/>
    <w:rsid w:val="001D6564"/>
    <w:rsid w:val="002543FD"/>
    <w:rsid w:val="00265CE3"/>
    <w:rsid w:val="002735B2"/>
    <w:rsid w:val="002908CC"/>
    <w:rsid w:val="002D0D3C"/>
    <w:rsid w:val="002D6B31"/>
    <w:rsid w:val="00304E2C"/>
    <w:rsid w:val="00317BCC"/>
    <w:rsid w:val="003438B4"/>
    <w:rsid w:val="00344504"/>
    <w:rsid w:val="0035171B"/>
    <w:rsid w:val="00372615"/>
    <w:rsid w:val="003809B6"/>
    <w:rsid w:val="00391179"/>
    <w:rsid w:val="003F228A"/>
    <w:rsid w:val="003F7126"/>
    <w:rsid w:val="003F7B42"/>
    <w:rsid w:val="00405826"/>
    <w:rsid w:val="00431501"/>
    <w:rsid w:val="00444187"/>
    <w:rsid w:val="00465F34"/>
    <w:rsid w:val="004E04C0"/>
    <w:rsid w:val="004E5979"/>
    <w:rsid w:val="00543904"/>
    <w:rsid w:val="0056746D"/>
    <w:rsid w:val="00590BD4"/>
    <w:rsid w:val="005D6883"/>
    <w:rsid w:val="006011E5"/>
    <w:rsid w:val="006315EE"/>
    <w:rsid w:val="00647298"/>
    <w:rsid w:val="0069134B"/>
    <w:rsid w:val="006D7C3A"/>
    <w:rsid w:val="00714470"/>
    <w:rsid w:val="00737E38"/>
    <w:rsid w:val="0076735B"/>
    <w:rsid w:val="007A30F3"/>
    <w:rsid w:val="007A509A"/>
    <w:rsid w:val="007B3023"/>
    <w:rsid w:val="008305F3"/>
    <w:rsid w:val="00885716"/>
    <w:rsid w:val="00892415"/>
    <w:rsid w:val="008E4A24"/>
    <w:rsid w:val="00932B80"/>
    <w:rsid w:val="0094313E"/>
    <w:rsid w:val="00944894"/>
    <w:rsid w:val="00947E99"/>
    <w:rsid w:val="009563C9"/>
    <w:rsid w:val="00976627"/>
    <w:rsid w:val="00997FF6"/>
    <w:rsid w:val="009A3F6C"/>
    <w:rsid w:val="009F22D6"/>
    <w:rsid w:val="00AA3775"/>
    <w:rsid w:val="00AA5903"/>
    <w:rsid w:val="00AD0B63"/>
    <w:rsid w:val="00B40D5D"/>
    <w:rsid w:val="00B67D10"/>
    <w:rsid w:val="00B77F37"/>
    <w:rsid w:val="00B960D4"/>
    <w:rsid w:val="00BB48C8"/>
    <w:rsid w:val="00BC2049"/>
    <w:rsid w:val="00BD23C6"/>
    <w:rsid w:val="00BD6846"/>
    <w:rsid w:val="00C44AC8"/>
    <w:rsid w:val="00C44F15"/>
    <w:rsid w:val="00CA24F9"/>
    <w:rsid w:val="00CB331A"/>
    <w:rsid w:val="00CC2B38"/>
    <w:rsid w:val="00CD5A62"/>
    <w:rsid w:val="00D1350D"/>
    <w:rsid w:val="00D24E63"/>
    <w:rsid w:val="00D40970"/>
    <w:rsid w:val="00D6064B"/>
    <w:rsid w:val="00D63252"/>
    <w:rsid w:val="00D93060"/>
    <w:rsid w:val="00DE4D4B"/>
    <w:rsid w:val="00E22D49"/>
    <w:rsid w:val="00E37579"/>
    <w:rsid w:val="00E5334F"/>
    <w:rsid w:val="00E60FF1"/>
    <w:rsid w:val="00E65177"/>
    <w:rsid w:val="00F235F9"/>
    <w:rsid w:val="00F25270"/>
    <w:rsid w:val="00F5211E"/>
    <w:rsid w:val="00F6283C"/>
    <w:rsid w:val="00F63E10"/>
    <w:rsid w:val="00F85540"/>
    <w:rsid w:val="00FA2767"/>
    <w:rsid w:val="00FF0023"/>
    <w:rsid w:val="00FF42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CA55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 w:hAnsi="Cambria"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0970"/>
    <w:pPr>
      <w:spacing w:line="480" w:lineRule="auto"/>
    </w:pPr>
    <w:rPr>
      <w:rFonts w:ascii="Times New Roman" w:hAnsi="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rsid w:val="00D40970"/>
    <w:rPr>
      <w:rFonts w:cs="Times New Roman"/>
      <w:sz w:val="18"/>
      <w:szCs w:val="18"/>
    </w:rPr>
  </w:style>
  <w:style w:type="paragraph" w:styleId="Textocomentario">
    <w:name w:val="annotation text"/>
    <w:basedOn w:val="Normal"/>
    <w:link w:val="TextocomentarioCar"/>
    <w:uiPriority w:val="99"/>
    <w:rsid w:val="00D40970"/>
  </w:style>
  <w:style w:type="character" w:customStyle="1" w:styleId="TextocomentarioCar">
    <w:name w:val="Texto comentario Car"/>
    <w:basedOn w:val="Fuentedeprrafopredeter"/>
    <w:link w:val="Textocomentario"/>
    <w:uiPriority w:val="99"/>
    <w:locked/>
    <w:rsid w:val="00D40970"/>
    <w:rPr>
      <w:rFonts w:ascii="Times New Roman" w:hAnsi="Times New Roman" w:cs="Times New Roman"/>
      <w:lang w:val="es-ES"/>
    </w:rPr>
  </w:style>
  <w:style w:type="paragraph" w:styleId="Textodeglobo">
    <w:name w:val="Balloon Text"/>
    <w:basedOn w:val="Normal"/>
    <w:link w:val="TextodegloboCar"/>
    <w:uiPriority w:val="99"/>
    <w:semiHidden/>
    <w:rsid w:val="00D40970"/>
    <w:pPr>
      <w:spacing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locked/>
    <w:rsid w:val="00D40970"/>
    <w:rPr>
      <w:rFonts w:ascii="Lucida Grande" w:hAnsi="Lucida Grande" w:cs="Lucida Grande"/>
      <w:sz w:val="18"/>
      <w:szCs w:val="18"/>
      <w:lang w:val="es-ES"/>
    </w:rPr>
  </w:style>
  <w:style w:type="character" w:styleId="Hipervnculo">
    <w:name w:val="Hyperlink"/>
    <w:basedOn w:val="Fuentedeprrafopredeter"/>
    <w:uiPriority w:val="99"/>
    <w:rsid w:val="00CA24F9"/>
    <w:rPr>
      <w:rFonts w:cs="Times New Roman"/>
      <w:color w:val="0000FF"/>
      <w:u w:val="single"/>
    </w:rPr>
  </w:style>
  <w:style w:type="character" w:customStyle="1" w:styleId="apple-converted-space">
    <w:name w:val="apple-converted-space"/>
    <w:basedOn w:val="Fuentedeprrafopredeter"/>
    <w:uiPriority w:val="99"/>
    <w:rsid w:val="00AA5903"/>
    <w:rPr>
      <w:rFonts w:cs="Times New Roman"/>
    </w:rPr>
  </w:style>
  <w:style w:type="paragraph" w:styleId="Asuntodelcomentario">
    <w:name w:val="annotation subject"/>
    <w:basedOn w:val="Textocomentario"/>
    <w:next w:val="Textocomentario"/>
    <w:link w:val="AsuntodelcomentarioCar"/>
    <w:uiPriority w:val="99"/>
    <w:semiHidden/>
    <w:unhideWhenUsed/>
    <w:rsid w:val="00E65177"/>
    <w:pPr>
      <w:spacing w:line="240" w:lineRule="auto"/>
    </w:pPr>
    <w:rPr>
      <w:b/>
      <w:bCs/>
      <w:sz w:val="20"/>
      <w:szCs w:val="20"/>
    </w:rPr>
  </w:style>
  <w:style w:type="character" w:customStyle="1" w:styleId="AsuntodelcomentarioCar">
    <w:name w:val="Asunto del comentario Car"/>
    <w:basedOn w:val="TextocomentarioCar"/>
    <w:link w:val="Asuntodelcomentario"/>
    <w:uiPriority w:val="99"/>
    <w:semiHidden/>
    <w:rsid w:val="00E65177"/>
    <w:rPr>
      <w:rFonts w:ascii="Times New Roman" w:hAnsi="Times New Roman" w:cs="Times New Roman"/>
      <w:b/>
      <w:bCs/>
      <w:sz w:val="20"/>
      <w:szCs w:val="20"/>
      <w:lang w:val="es-ES" w:eastAsia="es-ES"/>
    </w:rPr>
  </w:style>
  <w:style w:type="character" w:styleId="Nmerodelnea">
    <w:name w:val="line number"/>
    <w:basedOn w:val="Fuentedeprrafopredeter"/>
    <w:uiPriority w:val="99"/>
    <w:semiHidden/>
    <w:unhideWhenUsed/>
    <w:rsid w:val="0011576D"/>
  </w:style>
  <w:style w:type="paragraph" w:styleId="Encabezado">
    <w:name w:val="header"/>
    <w:basedOn w:val="Normal"/>
    <w:link w:val="EncabezadoCar"/>
    <w:uiPriority w:val="99"/>
    <w:unhideWhenUsed/>
    <w:rsid w:val="008305F3"/>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8305F3"/>
    <w:rPr>
      <w:rFonts w:ascii="Times New Roman" w:hAnsi="Times New Roman"/>
      <w:sz w:val="24"/>
      <w:szCs w:val="24"/>
      <w:lang w:val="es-ES" w:eastAsia="es-ES"/>
    </w:rPr>
  </w:style>
  <w:style w:type="paragraph" w:styleId="Piedepgina">
    <w:name w:val="footer"/>
    <w:basedOn w:val="Normal"/>
    <w:link w:val="PiedepginaCar"/>
    <w:uiPriority w:val="99"/>
    <w:unhideWhenUsed/>
    <w:rsid w:val="008305F3"/>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8305F3"/>
    <w:rPr>
      <w:rFonts w:ascii="Times New Roman" w:hAnsi="Times New Roman"/>
      <w:sz w:val="24"/>
      <w:szCs w:val="24"/>
      <w:lang w:val="es-ES" w:eastAsia="es-E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 w:hAnsi="Cambria"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0970"/>
    <w:pPr>
      <w:spacing w:line="480" w:lineRule="auto"/>
    </w:pPr>
    <w:rPr>
      <w:rFonts w:ascii="Times New Roman" w:hAnsi="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rsid w:val="00D40970"/>
    <w:rPr>
      <w:rFonts w:cs="Times New Roman"/>
      <w:sz w:val="18"/>
      <w:szCs w:val="18"/>
    </w:rPr>
  </w:style>
  <w:style w:type="paragraph" w:styleId="Textocomentario">
    <w:name w:val="annotation text"/>
    <w:basedOn w:val="Normal"/>
    <w:link w:val="TextocomentarioCar"/>
    <w:uiPriority w:val="99"/>
    <w:rsid w:val="00D40970"/>
  </w:style>
  <w:style w:type="character" w:customStyle="1" w:styleId="TextocomentarioCar">
    <w:name w:val="Texto comentario Car"/>
    <w:basedOn w:val="Fuentedeprrafopredeter"/>
    <w:link w:val="Textocomentario"/>
    <w:uiPriority w:val="99"/>
    <w:locked/>
    <w:rsid w:val="00D40970"/>
    <w:rPr>
      <w:rFonts w:ascii="Times New Roman" w:hAnsi="Times New Roman" w:cs="Times New Roman"/>
      <w:lang w:val="es-ES"/>
    </w:rPr>
  </w:style>
  <w:style w:type="paragraph" w:styleId="Textodeglobo">
    <w:name w:val="Balloon Text"/>
    <w:basedOn w:val="Normal"/>
    <w:link w:val="TextodegloboCar"/>
    <w:uiPriority w:val="99"/>
    <w:semiHidden/>
    <w:rsid w:val="00D40970"/>
    <w:pPr>
      <w:spacing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locked/>
    <w:rsid w:val="00D40970"/>
    <w:rPr>
      <w:rFonts w:ascii="Lucida Grande" w:hAnsi="Lucida Grande" w:cs="Lucida Grande"/>
      <w:sz w:val="18"/>
      <w:szCs w:val="18"/>
      <w:lang w:val="es-ES"/>
    </w:rPr>
  </w:style>
  <w:style w:type="character" w:styleId="Hipervnculo">
    <w:name w:val="Hyperlink"/>
    <w:basedOn w:val="Fuentedeprrafopredeter"/>
    <w:uiPriority w:val="99"/>
    <w:rsid w:val="00CA24F9"/>
    <w:rPr>
      <w:rFonts w:cs="Times New Roman"/>
      <w:color w:val="0000FF"/>
      <w:u w:val="single"/>
    </w:rPr>
  </w:style>
  <w:style w:type="character" w:customStyle="1" w:styleId="apple-converted-space">
    <w:name w:val="apple-converted-space"/>
    <w:basedOn w:val="Fuentedeprrafopredeter"/>
    <w:uiPriority w:val="99"/>
    <w:rsid w:val="00AA5903"/>
    <w:rPr>
      <w:rFonts w:cs="Times New Roman"/>
    </w:rPr>
  </w:style>
  <w:style w:type="paragraph" w:styleId="Asuntodelcomentario">
    <w:name w:val="annotation subject"/>
    <w:basedOn w:val="Textocomentario"/>
    <w:next w:val="Textocomentario"/>
    <w:link w:val="AsuntodelcomentarioCar"/>
    <w:uiPriority w:val="99"/>
    <w:semiHidden/>
    <w:unhideWhenUsed/>
    <w:rsid w:val="00E65177"/>
    <w:pPr>
      <w:spacing w:line="240" w:lineRule="auto"/>
    </w:pPr>
    <w:rPr>
      <w:b/>
      <w:bCs/>
      <w:sz w:val="20"/>
      <w:szCs w:val="20"/>
    </w:rPr>
  </w:style>
  <w:style w:type="character" w:customStyle="1" w:styleId="AsuntodelcomentarioCar">
    <w:name w:val="Asunto del comentario Car"/>
    <w:basedOn w:val="TextocomentarioCar"/>
    <w:link w:val="Asuntodelcomentario"/>
    <w:uiPriority w:val="99"/>
    <w:semiHidden/>
    <w:rsid w:val="00E65177"/>
    <w:rPr>
      <w:rFonts w:ascii="Times New Roman" w:hAnsi="Times New Roman" w:cs="Times New Roman"/>
      <w:b/>
      <w:bCs/>
      <w:sz w:val="20"/>
      <w:szCs w:val="20"/>
      <w:lang w:val="es-ES" w:eastAsia="es-ES"/>
    </w:rPr>
  </w:style>
  <w:style w:type="character" w:styleId="Nmerodelnea">
    <w:name w:val="line number"/>
    <w:basedOn w:val="Fuentedeprrafopredeter"/>
    <w:uiPriority w:val="99"/>
    <w:semiHidden/>
    <w:unhideWhenUsed/>
    <w:rsid w:val="0011576D"/>
  </w:style>
  <w:style w:type="paragraph" w:styleId="Encabezado">
    <w:name w:val="header"/>
    <w:basedOn w:val="Normal"/>
    <w:link w:val="EncabezadoCar"/>
    <w:uiPriority w:val="99"/>
    <w:unhideWhenUsed/>
    <w:rsid w:val="008305F3"/>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8305F3"/>
    <w:rPr>
      <w:rFonts w:ascii="Times New Roman" w:hAnsi="Times New Roman"/>
      <w:sz w:val="24"/>
      <w:szCs w:val="24"/>
      <w:lang w:val="es-ES" w:eastAsia="es-ES"/>
    </w:rPr>
  </w:style>
  <w:style w:type="paragraph" w:styleId="Piedepgina">
    <w:name w:val="footer"/>
    <w:basedOn w:val="Normal"/>
    <w:link w:val="PiedepginaCar"/>
    <w:uiPriority w:val="99"/>
    <w:unhideWhenUsed/>
    <w:rsid w:val="008305F3"/>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8305F3"/>
    <w:rPr>
      <w:rFonts w:ascii="Times New Roman" w:hAnsi="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1803630">
      <w:bodyDiv w:val="1"/>
      <w:marLeft w:val="0"/>
      <w:marRight w:val="0"/>
      <w:marTop w:val="0"/>
      <w:marBottom w:val="0"/>
      <w:divBdr>
        <w:top w:val="none" w:sz="0" w:space="0" w:color="auto"/>
        <w:left w:val="none" w:sz="0" w:space="0" w:color="auto"/>
        <w:bottom w:val="none" w:sz="0" w:space="0" w:color="auto"/>
        <w:right w:val="none" w:sz="0" w:space="0" w:color="auto"/>
      </w:divBdr>
    </w:div>
    <w:div w:id="1578594656">
      <w:bodyDiv w:val="1"/>
      <w:marLeft w:val="0"/>
      <w:marRight w:val="0"/>
      <w:marTop w:val="0"/>
      <w:marBottom w:val="0"/>
      <w:divBdr>
        <w:top w:val="none" w:sz="0" w:space="0" w:color="auto"/>
        <w:left w:val="none" w:sz="0" w:space="0" w:color="auto"/>
        <w:bottom w:val="none" w:sz="0" w:space="0" w:color="auto"/>
        <w:right w:val="none" w:sz="0" w:space="0" w:color="auto"/>
      </w:divBdr>
    </w:div>
    <w:div w:id="1847474341">
      <w:bodyDiv w:val="1"/>
      <w:marLeft w:val="0"/>
      <w:marRight w:val="0"/>
      <w:marTop w:val="0"/>
      <w:marBottom w:val="0"/>
      <w:divBdr>
        <w:top w:val="none" w:sz="0" w:space="0" w:color="auto"/>
        <w:left w:val="none" w:sz="0" w:space="0" w:color="auto"/>
        <w:bottom w:val="none" w:sz="0" w:space="0" w:color="auto"/>
        <w:right w:val="none" w:sz="0" w:space="0" w:color="auto"/>
      </w:divBdr>
    </w:div>
    <w:div w:id="2057001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1095</Words>
  <Characters>6026</Characters>
  <Application>Microsoft Macintosh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Thursday, 31 October 2013</vt:lpstr>
    </vt:vector>
  </TitlesOfParts>
  <Company>.</Company>
  <LinksUpToDate>false</LinksUpToDate>
  <CharactersWithSpaces>7107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Thursday, 31 October 2013</dc:title>
  <dc:creator>Maria Rosa Faner Canet</dc:creator>
  <cp:lastModifiedBy>Maria Rosa Faner Canet</cp:lastModifiedBy>
  <cp:revision>4</cp:revision>
  <dcterms:created xsi:type="dcterms:W3CDTF">2014-04-23T22:23:00Z</dcterms:created>
  <dcterms:modified xsi:type="dcterms:W3CDTF">2014-04-25T07:39:00Z</dcterms:modified>
</cp:coreProperties>
</file>