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E740" w14:textId="76FB4589" w:rsidR="00157A0D" w:rsidRDefault="00157A0D" w:rsidP="00903666">
      <w:pPr>
        <w:spacing w:before="200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1034"/>
        <w:gridCol w:w="1034"/>
        <w:gridCol w:w="1034"/>
        <w:gridCol w:w="1034"/>
        <w:gridCol w:w="1034"/>
        <w:gridCol w:w="1034"/>
        <w:gridCol w:w="1033"/>
      </w:tblGrid>
      <w:tr w:rsidR="00952C23" w14:paraId="52AC781E" w14:textId="77777777" w:rsidTr="00684559">
        <w:trPr>
          <w:trHeight w:hRule="exact" w:val="576"/>
        </w:trPr>
        <w:tc>
          <w:tcPr>
            <w:tcW w:w="82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C558" w14:textId="3500CE7B" w:rsidR="00952C23" w:rsidRDefault="00952C23" w:rsidP="004744B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% FLIPdb                         </w:t>
            </w:r>
            <w:r w:rsidRPr="00684559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(# of Interfaces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8467" w14:textId="2BB3C169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Trial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34F89" w14:textId="11AB057A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TP</w:t>
            </w:r>
            <w:r w:rsidR="00E921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†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3F18" w14:textId="68FDDD4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FP</w:t>
            </w:r>
            <w:r w:rsidR="00E921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†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44D2A" w14:textId="6E1EE354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FN</w:t>
            </w:r>
            <w:r w:rsidR="00E921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†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12F1B" w14:textId="3203F4FE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TN</w:t>
            </w:r>
            <w:r w:rsidR="00E921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†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F96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59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88A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MCC</w:t>
            </w:r>
          </w:p>
        </w:tc>
      </w:tr>
      <w:tr w:rsidR="00952C23" w14:paraId="37C36CD0" w14:textId="77777777" w:rsidTr="00684559">
        <w:trPr>
          <w:trHeight w:hRule="exact" w:val="360"/>
        </w:trPr>
        <w:tc>
          <w:tcPr>
            <w:tcW w:w="826" w:type="pc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8E8DF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                      (160)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81E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ABB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7B20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8E4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22EF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0A4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06A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0.50</w:t>
            </w:r>
          </w:p>
        </w:tc>
      </w:tr>
      <w:tr w:rsidR="00952C23" w14:paraId="7DB70737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239FB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                        (144)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74AE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0FE9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F68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DB4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45A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CC0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747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0.48</w:t>
            </w:r>
          </w:p>
        </w:tc>
      </w:tr>
      <w:tr w:rsidR="00952C23" w14:paraId="0DC4195B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9CD133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740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B37E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1AD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85D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AF7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D8B8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394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0.49</w:t>
            </w:r>
          </w:p>
        </w:tc>
      </w:tr>
      <w:tr w:rsidR="00952C23" w14:paraId="60C9CD16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70D6803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1E8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AF9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A3B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AE3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D63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915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874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0.48</w:t>
            </w:r>
          </w:p>
        </w:tc>
      </w:tr>
      <w:tr w:rsidR="00952C23" w14:paraId="028D01D4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A43A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                         (128)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19B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4B3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4C5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402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3D7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A62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925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0.50</w:t>
            </w:r>
          </w:p>
        </w:tc>
      </w:tr>
      <w:tr w:rsidR="00952C23" w14:paraId="4121E8FA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68BDCE8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6A7A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3CF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2538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726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9A8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275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85C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0.49</w:t>
            </w:r>
          </w:p>
        </w:tc>
      </w:tr>
      <w:tr w:rsidR="00952C23" w14:paraId="5547D100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F395D0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21F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F76B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573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F7C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36C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B8EA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CFA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0.44</w:t>
            </w:r>
          </w:p>
        </w:tc>
      </w:tr>
      <w:tr w:rsidR="00952C23" w14:paraId="2F94D5AE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CCD5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                          (112)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3ED6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7DE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260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72C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D69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52F9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EB5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0.52</w:t>
            </w:r>
          </w:p>
        </w:tc>
      </w:tr>
      <w:tr w:rsidR="00952C23" w14:paraId="37A678D5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D642F5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3AD8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366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4B9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937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B54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ECF6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24A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0.47</w:t>
            </w:r>
          </w:p>
        </w:tc>
      </w:tr>
      <w:tr w:rsidR="00952C23" w14:paraId="2F0E3D79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8764C96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DBB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421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40A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D2D7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5C9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9006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262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0.51</w:t>
            </w:r>
          </w:p>
        </w:tc>
      </w:tr>
      <w:tr w:rsidR="00952C23" w14:paraId="43A32961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113D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                           (96)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398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179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08EA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DD9E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9F4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177E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B91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0.51</w:t>
            </w:r>
          </w:p>
        </w:tc>
      </w:tr>
      <w:tr w:rsidR="00952C23" w14:paraId="4C68E2B5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577447B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AFF2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B0DD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3A4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DD15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3D40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4AC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D6B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0.40</w:t>
            </w:r>
          </w:p>
        </w:tc>
      </w:tr>
      <w:tr w:rsidR="00952C23" w14:paraId="6E44C6CB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CE0F9F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26B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3B1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A2C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290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E98C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7D17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FE3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0.37</w:t>
            </w:r>
          </w:p>
        </w:tc>
      </w:tr>
      <w:tr w:rsidR="00952C23" w14:paraId="4CBF76E4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3DC6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50                          (80)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DC1A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AECA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732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04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154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EA4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DF0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0.63</w:t>
            </w:r>
          </w:p>
        </w:tc>
      </w:tr>
      <w:tr w:rsidR="00952C23" w14:paraId="7BC7A381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40EBE2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61BE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A4B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C9E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A3B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F86F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92DA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A73C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0.49</w:t>
            </w:r>
          </w:p>
        </w:tc>
      </w:tr>
      <w:tr w:rsidR="00952C23" w14:paraId="3906A5A7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D87763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DD9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C94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320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5DA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A5B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B3E9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E9E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0.39</w:t>
            </w:r>
          </w:p>
        </w:tc>
      </w:tr>
      <w:tr w:rsidR="00952C23" w14:paraId="10A7D7FB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DC3DF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                           (64)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0116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BDD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DE3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8AA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D16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81D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8B1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0.36</w:t>
            </w:r>
          </w:p>
        </w:tc>
      </w:tr>
      <w:tr w:rsidR="00952C23" w14:paraId="1EDA8CE9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1572A1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580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D5167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880C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6FF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0AC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AA1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FB1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0.34</w:t>
            </w:r>
          </w:p>
        </w:tc>
      </w:tr>
      <w:tr w:rsidR="00952C23" w14:paraId="6187F0C3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15C8669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D33BA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284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377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0738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A45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3E9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8A5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0.47</w:t>
            </w:r>
          </w:p>
        </w:tc>
      </w:tr>
      <w:tr w:rsidR="00952C23" w14:paraId="21CADA89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5BC8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                          (48)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D38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5EED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6CE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955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05E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1EB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74B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0.44</w:t>
            </w:r>
          </w:p>
        </w:tc>
      </w:tr>
      <w:tr w:rsidR="00952C23" w14:paraId="6E90A724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E2E75A2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3CD1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2A3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6C4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AE53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424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BA7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3A1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0.57</w:t>
            </w:r>
          </w:p>
        </w:tc>
      </w:tr>
      <w:tr w:rsidR="00952C23" w14:paraId="67346295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E6911C8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BE95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A31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7AF4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B51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2F92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654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FDE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0.53</w:t>
            </w:r>
          </w:p>
        </w:tc>
      </w:tr>
      <w:tr w:rsidR="00952C23" w14:paraId="7CE53349" w14:textId="77777777" w:rsidTr="00684559">
        <w:trPr>
          <w:trHeight w:hRule="exact" w:val="360"/>
        </w:trPr>
        <w:tc>
          <w:tcPr>
            <w:tcW w:w="826" w:type="pct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E723" w14:textId="77777777" w:rsidR="00952C23" w:rsidRDefault="00952C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                          (32)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10F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DB91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37C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51AB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EEA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4FB9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81%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1CC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0.63</w:t>
            </w:r>
          </w:p>
        </w:tc>
      </w:tr>
      <w:tr w:rsidR="00952C23" w14:paraId="7FF1F15F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ED7E89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C5A42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85FF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45051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149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6EB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4B48D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F51CE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0.24</w:t>
            </w:r>
          </w:p>
        </w:tc>
      </w:tr>
      <w:tr w:rsidR="00952C23" w14:paraId="08B1AE9F" w14:textId="77777777" w:rsidTr="00684559">
        <w:trPr>
          <w:trHeight w:hRule="exact" w:val="360"/>
        </w:trPr>
        <w:tc>
          <w:tcPr>
            <w:tcW w:w="826" w:type="pct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C5C9C9" w14:textId="77777777" w:rsidR="00952C23" w:rsidRDefault="00952C2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B2305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7286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5544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DF5C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AA88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02A3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2240" w14:textId="77777777" w:rsidR="00952C23" w:rsidRDefault="00952C2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0.36</w:t>
            </w:r>
          </w:p>
        </w:tc>
      </w:tr>
    </w:tbl>
    <w:p w14:paraId="52289DB1" w14:textId="40D3EB45" w:rsidR="00952C23" w:rsidRDefault="00423A5F" w:rsidP="00423A5F">
      <w:pPr>
        <w:spacing w:before="200"/>
        <w:ind w:left="450" w:hanging="450"/>
        <w:rPr>
          <w:rFonts w:ascii="Times New Roman" w:hAnsi="Times New Roman"/>
          <w:b/>
        </w:rPr>
      </w:pPr>
      <w:r>
        <w:t>† )</w:t>
      </w:r>
      <w:r>
        <w:tab/>
        <w:t>TP: FLIP found in Cluster 1</w:t>
      </w:r>
      <w:r>
        <w:tab/>
        <w:t>TN: FUNC found in Cluster 2</w:t>
      </w:r>
      <w:r>
        <w:br/>
        <w:t>FP: FUNC found in Cluster 1</w:t>
      </w:r>
      <w:r>
        <w:tab/>
        <w:t>FN: FLIP found in Cluster</w:t>
      </w:r>
    </w:p>
    <w:p w14:paraId="06017F9F" w14:textId="2A4B857A" w:rsidR="00055479" w:rsidRPr="00E060BB" w:rsidRDefault="00055479" w:rsidP="00903666">
      <w:pPr>
        <w:spacing w:before="200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S4</w:t>
      </w:r>
      <w:r w:rsidRPr="003D0E75">
        <w:rPr>
          <w:rFonts w:ascii="Times New Roman" w:hAnsi="Times New Roman"/>
          <w:b/>
        </w:rPr>
        <w:t xml:space="preserve">: </w:t>
      </w:r>
      <w:r w:rsidRPr="00684559">
        <w:rPr>
          <w:rFonts w:ascii="Times New Roman" w:hAnsi="Times New Roman"/>
          <w:b/>
        </w:rPr>
        <w:t>Random sub-sample validation of FLIPdb training set</w:t>
      </w:r>
      <w:r w:rsidRPr="003D0E75">
        <w:rPr>
          <w:rFonts w:ascii="Times New Roman" w:hAnsi="Times New Roman"/>
        </w:rPr>
        <w:br/>
      </w:r>
      <w:r w:rsidR="00952C23" w:rsidRPr="003D0E75">
        <w:rPr>
          <w:rFonts w:ascii="Times New Roman" w:hAnsi="Times New Roman"/>
        </w:rPr>
        <w:t xml:space="preserve">The </w:t>
      </w:r>
      <w:r w:rsidR="00423A5F">
        <w:rPr>
          <w:rFonts w:ascii="Times New Roman" w:hAnsi="Times New Roman"/>
        </w:rPr>
        <w:t>distribution of overall accuracies</w:t>
      </w:r>
      <w:r w:rsidR="00952C23" w:rsidRPr="003D0E75">
        <w:rPr>
          <w:rFonts w:ascii="Times New Roman" w:hAnsi="Times New Roman"/>
        </w:rPr>
        <w:t xml:space="preserve"> and MCC</w:t>
      </w:r>
      <w:r w:rsidR="002D023D">
        <w:rPr>
          <w:rFonts w:ascii="Times New Roman" w:hAnsi="Times New Roman"/>
        </w:rPr>
        <w:t>s</w:t>
      </w:r>
      <w:r w:rsidR="00952C23" w:rsidRPr="003D0E75">
        <w:rPr>
          <w:rFonts w:ascii="Times New Roman" w:hAnsi="Times New Roman"/>
        </w:rPr>
        <w:t xml:space="preserve"> </w:t>
      </w:r>
      <w:r w:rsidR="00423A5F">
        <w:rPr>
          <w:rFonts w:ascii="Times New Roman" w:hAnsi="Times New Roman"/>
        </w:rPr>
        <w:t>of repeated retraining when sub</w:t>
      </w:r>
      <w:r w:rsidR="00423A5F">
        <w:rPr>
          <w:rFonts w:ascii="Times New Roman" w:hAnsi="Times New Roman"/>
        </w:rPr>
        <w:noBreakHyphen/>
        <w:t>samples of the training set were generated randomly in triplicate for subsets ranging from 90% to 20%</w:t>
      </w:r>
      <w:r w:rsidR="002D023D">
        <w:rPr>
          <w:rFonts w:ascii="Times New Roman" w:hAnsi="Times New Roman"/>
        </w:rPr>
        <w:t xml:space="preserve"> of the original</w:t>
      </w:r>
      <w:r w:rsidR="00952C23" w:rsidRPr="003D0E75">
        <w:rPr>
          <w:rFonts w:ascii="Times New Roman" w:hAnsi="Times New Roman"/>
        </w:rPr>
        <w:t xml:space="preserve">. The </w:t>
      </w:r>
      <w:r w:rsidR="00423A5F">
        <w:rPr>
          <w:rFonts w:ascii="Times New Roman" w:hAnsi="Times New Roman"/>
        </w:rPr>
        <w:t>general</w:t>
      </w:r>
      <w:r w:rsidR="00952C23" w:rsidRPr="003D0E75">
        <w:rPr>
          <w:rFonts w:ascii="Times New Roman" w:hAnsi="Times New Roman"/>
        </w:rPr>
        <w:t xml:space="preserve"> accuracy is </w:t>
      </w:r>
      <w:r w:rsidR="00423A5F">
        <w:rPr>
          <w:rFonts w:ascii="Times New Roman" w:hAnsi="Times New Roman"/>
        </w:rPr>
        <w:t>70-80</w:t>
      </w:r>
      <w:r w:rsidR="00952C23" w:rsidRPr="003D0E75">
        <w:rPr>
          <w:rFonts w:ascii="Times New Roman" w:hAnsi="Times New Roman"/>
        </w:rPr>
        <w:t xml:space="preserve">% </w:t>
      </w:r>
      <w:r w:rsidR="00423A5F">
        <w:rPr>
          <w:rFonts w:ascii="Times New Roman" w:hAnsi="Times New Roman"/>
        </w:rPr>
        <w:t>until more than 50% of the training set is removed</w:t>
      </w:r>
      <w:r w:rsidR="00952C23" w:rsidRPr="003D0E75">
        <w:rPr>
          <w:rFonts w:ascii="Times New Roman" w:hAnsi="Times New Roman"/>
        </w:rPr>
        <w:t xml:space="preserve">. </w:t>
      </w:r>
      <w:r w:rsidR="00423A5F">
        <w:rPr>
          <w:rFonts w:ascii="Times New Roman" w:hAnsi="Times New Roman"/>
        </w:rPr>
        <w:t>MCC</w:t>
      </w:r>
      <w:r w:rsidR="002D023D">
        <w:rPr>
          <w:rFonts w:ascii="Times New Roman" w:hAnsi="Times New Roman"/>
        </w:rPr>
        <w:t>s</w:t>
      </w:r>
      <w:r w:rsidR="00423A5F">
        <w:rPr>
          <w:rFonts w:ascii="Times New Roman" w:hAnsi="Times New Roman"/>
        </w:rPr>
        <w:t xml:space="preserve"> </w:t>
      </w:r>
      <w:r w:rsidR="006028AA">
        <w:rPr>
          <w:rFonts w:ascii="Times New Roman" w:hAnsi="Times New Roman"/>
        </w:rPr>
        <w:t>stably range betwee</w:t>
      </w:r>
      <w:bookmarkStart w:id="0" w:name="_GoBack"/>
      <w:bookmarkEnd w:id="0"/>
      <w:r w:rsidR="006028AA">
        <w:rPr>
          <w:rFonts w:ascii="Times New Roman" w:hAnsi="Times New Roman"/>
        </w:rPr>
        <w:t>n approximately 0.20-0.60</w:t>
      </w:r>
      <w:r w:rsidR="00952C23" w:rsidRPr="003D0E75">
        <w:rPr>
          <w:rFonts w:ascii="Times New Roman" w:hAnsi="Times New Roman"/>
        </w:rPr>
        <w:t>.</w:t>
      </w:r>
      <w:r w:rsidR="002D023D">
        <w:rPr>
          <w:rFonts w:ascii="Times New Roman" w:hAnsi="Times New Roman"/>
        </w:rPr>
        <w:t xml:space="preserve"> This stability suggests little compositional bias in the FLIPdb training set.</w:t>
      </w:r>
    </w:p>
    <w:sectPr w:rsidR="00055479" w:rsidRPr="00E060BB" w:rsidSect="006F7F2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3A68" w14:textId="77777777" w:rsidR="00684559" w:rsidRDefault="00684559">
      <w:pPr>
        <w:spacing w:after="0"/>
      </w:pPr>
      <w:r>
        <w:separator/>
      </w:r>
    </w:p>
  </w:endnote>
  <w:endnote w:type="continuationSeparator" w:id="0">
    <w:p w14:paraId="11899212" w14:textId="77777777" w:rsidR="00684559" w:rsidRDefault="00684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849" w14:textId="77777777" w:rsidR="00684559" w:rsidRPr="00296771" w:rsidRDefault="00684559">
    <w:pPr>
      <w:pStyle w:val="Footer"/>
    </w:pPr>
    <w:r>
      <w:rPr>
        <w:i/>
      </w:rPr>
      <w:tab/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B0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1B0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A81CA" w14:textId="77777777" w:rsidR="00684559" w:rsidRDefault="00684559">
      <w:pPr>
        <w:spacing w:after="0"/>
      </w:pPr>
      <w:r>
        <w:separator/>
      </w:r>
    </w:p>
  </w:footnote>
  <w:footnote w:type="continuationSeparator" w:id="0">
    <w:p w14:paraId="6649B69A" w14:textId="77777777" w:rsidR="00684559" w:rsidRDefault="00684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2789" w14:textId="4459D646" w:rsidR="00684559" w:rsidRDefault="00684559" w:rsidP="006F7F21">
    <w:pPr>
      <w:pStyle w:val="Header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3A6"/>
    <w:multiLevelType w:val="hybridMultilevel"/>
    <w:tmpl w:val="5198BAD6"/>
    <w:lvl w:ilvl="0" w:tplc="04090001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969DA"/>
    <w:multiLevelType w:val="hybridMultilevel"/>
    <w:tmpl w:val="4DD0A710"/>
    <w:lvl w:ilvl="0" w:tplc="EBA2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A84"/>
    <w:multiLevelType w:val="hybridMultilevel"/>
    <w:tmpl w:val="74D44C9C"/>
    <w:lvl w:ilvl="0" w:tplc="EBA2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1A"/>
    <w:rsid w:val="00002C8A"/>
    <w:rsid w:val="00025D01"/>
    <w:rsid w:val="0002769F"/>
    <w:rsid w:val="00045968"/>
    <w:rsid w:val="00054A11"/>
    <w:rsid w:val="00055479"/>
    <w:rsid w:val="000652D2"/>
    <w:rsid w:val="00072118"/>
    <w:rsid w:val="00080B72"/>
    <w:rsid w:val="000A0659"/>
    <w:rsid w:val="000A7037"/>
    <w:rsid w:val="000C412A"/>
    <w:rsid w:val="000C7CE2"/>
    <w:rsid w:val="000D12FD"/>
    <w:rsid w:val="000F1907"/>
    <w:rsid w:val="00120479"/>
    <w:rsid w:val="001243AE"/>
    <w:rsid w:val="00133554"/>
    <w:rsid w:val="0013505E"/>
    <w:rsid w:val="00135CC2"/>
    <w:rsid w:val="0015544C"/>
    <w:rsid w:val="00157A0D"/>
    <w:rsid w:val="00163893"/>
    <w:rsid w:val="00167FF2"/>
    <w:rsid w:val="001816CC"/>
    <w:rsid w:val="001825FA"/>
    <w:rsid w:val="00186D87"/>
    <w:rsid w:val="001A0089"/>
    <w:rsid w:val="001A1D00"/>
    <w:rsid w:val="001C7759"/>
    <w:rsid w:val="001D14CA"/>
    <w:rsid w:val="001F5596"/>
    <w:rsid w:val="00200427"/>
    <w:rsid w:val="00202633"/>
    <w:rsid w:val="00202D44"/>
    <w:rsid w:val="002216B1"/>
    <w:rsid w:val="00241D57"/>
    <w:rsid w:val="00246CE3"/>
    <w:rsid w:val="00252DD9"/>
    <w:rsid w:val="00257C42"/>
    <w:rsid w:val="002A2745"/>
    <w:rsid w:val="002C0A17"/>
    <w:rsid w:val="002D023D"/>
    <w:rsid w:val="002D076B"/>
    <w:rsid w:val="002D6A67"/>
    <w:rsid w:val="002E248A"/>
    <w:rsid w:val="002F6E77"/>
    <w:rsid w:val="00311DFC"/>
    <w:rsid w:val="003121A0"/>
    <w:rsid w:val="00316A94"/>
    <w:rsid w:val="003638F4"/>
    <w:rsid w:val="00363FB8"/>
    <w:rsid w:val="003977E4"/>
    <w:rsid w:val="003A3029"/>
    <w:rsid w:val="003B21C0"/>
    <w:rsid w:val="003B2282"/>
    <w:rsid w:val="003C5F97"/>
    <w:rsid w:val="003D6BDE"/>
    <w:rsid w:val="003E4985"/>
    <w:rsid w:val="003E7487"/>
    <w:rsid w:val="004140B9"/>
    <w:rsid w:val="00423593"/>
    <w:rsid w:val="00423A5F"/>
    <w:rsid w:val="00424ED4"/>
    <w:rsid w:val="00436D78"/>
    <w:rsid w:val="00436EC0"/>
    <w:rsid w:val="004437C5"/>
    <w:rsid w:val="00446A46"/>
    <w:rsid w:val="00452904"/>
    <w:rsid w:val="00452C41"/>
    <w:rsid w:val="0045314A"/>
    <w:rsid w:val="00465D5C"/>
    <w:rsid w:val="00472459"/>
    <w:rsid w:val="004744B5"/>
    <w:rsid w:val="00480EAB"/>
    <w:rsid w:val="004932D5"/>
    <w:rsid w:val="004975EA"/>
    <w:rsid w:val="004A01AC"/>
    <w:rsid w:val="004B4B05"/>
    <w:rsid w:val="004D6036"/>
    <w:rsid w:val="004D6D95"/>
    <w:rsid w:val="004D71FD"/>
    <w:rsid w:val="005008D2"/>
    <w:rsid w:val="00503845"/>
    <w:rsid w:val="0051013D"/>
    <w:rsid w:val="0052370F"/>
    <w:rsid w:val="00540714"/>
    <w:rsid w:val="00541258"/>
    <w:rsid w:val="00541F6F"/>
    <w:rsid w:val="0054428C"/>
    <w:rsid w:val="0055119D"/>
    <w:rsid w:val="00555EA8"/>
    <w:rsid w:val="0058054A"/>
    <w:rsid w:val="00580602"/>
    <w:rsid w:val="00580A4D"/>
    <w:rsid w:val="00594BD1"/>
    <w:rsid w:val="005960A5"/>
    <w:rsid w:val="005B471B"/>
    <w:rsid w:val="005B4F1A"/>
    <w:rsid w:val="005C2C18"/>
    <w:rsid w:val="005D2A8D"/>
    <w:rsid w:val="005D4448"/>
    <w:rsid w:val="005D64E2"/>
    <w:rsid w:val="005D79F6"/>
    <w:rsid w:val="005E251B"/>
    <w:rsid w:val="005E7B5B"/>
    <w:rsid w:val="005F0937"/>
    <w:rsid w:val="005F49FA"/>
    <w:rsid w:val="005F4AE8"/>
    <w:rsid w:val="005F61C3"/>
    <w:rsid w:val="006028AA"/>
    <w:rsid w:val="00606C7C"/>
    <w:rsid w:val="00616C2E"/>
    <w:rsid w:val="00630923"/>
    <w:rsid w:val="006316E9"/>
    <w:rsid w:val="006423B7"/>
    <w:rsid w:val="0064749B"/>
    <w:rsid w:val="006479E0"/>
    <w:rsid w:val="00651A43"/>
    <w:rsid w:val="00670446"/>
    <w:rsid w:val="006767E4"/>
    <w:rsid w:val="006806E8"/>
    <w:rsid w:val="00683DD3"/>
    <w:rsid w:val="00684559"/>
    <w:rsid w:val="006A7827"/>
    <w:rsid w:val="006B18F2"/>
    <w:rsid w:val="006B4FCC"/>
    <w:rsid w:val="006B7822"/>
    <w:rsid w:val="006D1B50"/>
    <w:rsid w:val="006D5A0C"/>
    <w:rsid w:val="006E1565"/>
    <w:rsid w:val="006F6CF8"/>
    <w:rsid w:val="006F7F21"/>
    <w:rsid w:val="00701965"/>
    <w:rsid w:val="007057C9"/>
    <w:rsid w:val="0071030E"/>
    <w:rsid w:val="0071663B"/>
    <w:rsid w:val="00741835"/>
    <w:rsid w:val="00743853"/>
    <w:rsid w:val="00743F46"/>
    <w:rsid w:val="007553DD"/>
    <w:rsid w:val="00755A2B"/>
    <w:rsid w:val="007567F6"/>
    <w:rsid w:val="007732C2"/>
    <w:rsid w:val="00775218"/>
    <w:rsid w:val="007773BE"/>
    <w:rsid w:val="00786D4A"/>
    <w:rsid w:val="0079199D"/>
    <w:rsid w:val="007C4850"/>
    <w:rsid w:val="007E33E1"/>
    <w:rsid w:val="00806753"/>
    <w:rsid w:val="0081410B"/>
    <w:rsid w:val="0082608F"/>
    <w:rsid w:val="00826BF4"/>
    <w:rsid w:val="00836F29"/>
    <w:rsid w:val="00844815"/>
    <w:rsid w:val="00846745"/>
    <w:rsid w:val="00854389"/>
    <w:rsid w:val="00870A1B"/>
    <w:rsid w:val="00873172"/>
    <w:rsid w:val="00874253"/>
    <w:rsid w:val="00880A36"/>
    <w:rsid w:val="00886540"/>
    <w:rsid w:val="008A1233"/>
    <w:rsid w:val="008A124F"/>
    <w:rsid w:val="008E0D11"/>
    <w:rsid w:val="008F04A6"/>
    <w:rsid w:val="008F0C13"/>
    <w:rsid w:val="008F19FA"/>
    <w:rsid w:val="008F7C5E"/>
    <w:rsid w:val="00903666"/>
    <w:rsid w:val="00905F06"/>
    <w:rsid w:val="009061ED"/>
    <w:rsid w:val="00916D11"/>
    <w:rsid w:val="00921FA5"/>
    <w:rsid w:val="0093101A"/>
    <w:rsid w:val="00942CB8"/>
    <w:rsid w:val="00945849"/>
    <w:rsid w:val="00945A4F"/>
    <w:rsid w:val="00947520"/>
    <w:rsid w:val="00952C23"/>
    <w:rsid w:val="009530AD"/>
    <w:rsid w:val="00960E9F"/>
    <w:rsid w:val="00966FC9"/>
    <w:rsid w:val="00982B80"/>
    <w:rsid w:val="00984E8B"/>
    <w:rsid w:val="009940A3"/>
    <w:rsid w:val="009B1561"/>
    <w:rsid w:val="009B35FD"/>
    <w:rsid w:val="009C05C3"/>
    <w:rsid w:val="009C6EE1"/>
    <w:rsid w:val="009D34E8"/>
    <w:rsid w:val="009D68EF"/>
    <w:rsid w:val="009E1735"/>
    <w:rsid w:val="009E33BB"/>
    <w:rsid w:val="009F3814"/>
    <w:rsid w:val="009F5304"/>
    <w:rsid w:val="00A026C8"/>
    <w:rsid w:val="00A04647"/>
    <w:rsid w:val="00A12E5E"/>
    <w:rsid w:val="00A5117A"/>
    <w:rsid w:val="00A51419"/>
    <w:rsid w:val="00A6401C"/>
    <w:rsid w:val="00A75F97"/>
    <w:rsid w:val="00A84445"/>
    <w:rsid w:val="00A932F0"/>
    <w:rsid w:val="00AB2F24"/>
    <w:rsid w:val="00AB66F1"/>
    <w:rsid w:val="00AE44DC"/>
    <w:rsid w:val="00AF2FAF"/>
    <w:rsid w:val="00AF41D6"/>
    <w:rsid w:val="00B1466F"/>
    <w:rsid w:val="00B212BB"/>
    <w:rsid w:val="00B2257A"/>
    <w:rsid w:val="00B32E4C"/>
    <w:rsid w:val="00B54A77"/>
    <w:rsid w:val="00B56190"/>
    <w:rsid w:val="00B657BC"/>
    <w:rsid w:val="00B66692"/>
    <w:rsid w:val="00B75C24"/>
    <w:rsid w:val="00B76F36"/>
    <w:rsid w:val="00B7774D"/>
    <w:rsid w:val="00B81AFD"/>
    <w:rsid w:val="00B82FEF"/>
    <w:rsid w:val="00B85CD0"/>
    <w:rsid w:val="00B87DFC"/>
    <w:rsid w:val="00B9242D"/>
    <w:rsid w:val="00BA0540"/>
    <w:rsid w:val="00BA343B"/>
    <w:rsid w:val="00BA66C9"/>
    <w:rsid w:val="00BB3436"/>
    <w:rsid w:val="00BC1581"/>
    <w:rsid w:val="00BD6BC7"/>
    <w:rsid w:val="00BE73CF"/>
    <w:rsid w:val="00BF2238"/>
    <w:rsid w:val="00BF4914"/>
    <w:rsid w:val="00C06BD0"/>
    <w:rsid w:val="00C1442D"/>
    <w:rsid w:val="00C14FB2"/>
    <w:rsid w:val="00C30F47"/>
    <w:rsid w:val="00C322FC"/>
    <w:rsid w:val="00C43B38"/>
    <w:rsid w:val="00C43F7B"/>
    <w:rsid w:val="00C54CD9"/>
    <w:rsid w:val="00C73234"/>
    <w:rsid w:val="00C8143F"/>
    <w:rsid w:val="00C81B0D"/>
    <w:rsid w:val="00C8789A"/>
    <w:rsid w:val="00C913D7"/>
    <w:rsid w:val="00C91D0E"/>
    <w:rsid w:val="00CA2271"/>
    <w:rsid w:val="00CA61B4"/>
    <w:rsid w:val="00CB2D1F"/>
    <w:rsid w:val="00CD03ED"/>
    <w:rsid w:val="00CF1E90"/>
    <w:rsid w:val="00CF7F91"/>
    <w:rsid w:val="00D0233D"/>
    <w:rsid w:val="00D125B6"/>
    <w:rsid w:val="00D23834"/>
    <w:rsid w:val="00D4159A"/>
    <w:rsid w:val="00D53E94"/>
    <w:rsid w:val="00D54378"/>
    <w:rsid w:val="00D5744E"/>
    <w:rsid w:val="00D66EAB"/>
    <w:rsid w:val="00D73B8E"/>
    <w:rsid w:val="00D86182"/>
    <w:rsid w:val="00D947A5"/>
    <w:rsid w:val="00DA5F8F"/>
    <w:rsid w:val="00DB0EEF"/>
    <w:rsid w:val="00DB1886"/>
    <w:rsid w:val="00DD3CA3"/>
    <w:rsid w:val="00DD4347"/>
    <w:rsid w:val="00DD68A2"/>
    <w:rsid w:val="00DF01E8"/>
    <w:rsid w:val="00DF2391"/>
    <w:rsid w:val="00E108B2"/>
    <w:rsid w:val="00E36074"/>
    <w:rsid w:val="00E4287E"/>
    <w:rsid w:val="00E734D6"/>
    <w:rsid w:val="00E92152"/>
    <w:rsid w:val="00E96159"/>
    <w:rsid w:val="00EA0DE1"/>
    <w:rsid w:val="00EA7417"/>
    <w:rsid w:val="00EB2517"/>
    <w:rsid w:val="00EB3883"/>
    <w:rsid w:val="00EC30EE"/>
    <w:rsid w:val="00ED4CA2"/>
    <w:rsid w:val="00ED5332"/>
    <w:rsid w:val="00EF20CC"/>
    <w:rsid w:val="00F01FDB"/>
    <w:rsid w:val="00F15940"/>
    <w:rsid w:val="00F458D8"/>
    <w:rsid w:val="00F46115"/>
    <w:rsid w:val="00F51A54"/>
    <w:rsid w:val="00F54073"/>
    <w:rsid w:val="00F9146D"/>
    <w:rsid w:val="00F938AB"/>
    <w:rsid w:val="00F94B9F"/>
    <w:rsid w:val="00FA3244"/>
    <w:rsid w:val="00FA4F9E"/>
    <w:rsid w:val="00FA59BD"/>
    <w:rsid w:val="00FC0932"/>
    <w:rsid w:val="00FC4807"/>
    <w:rsid w:val="00FC4D28"/>
    <w:rsid w:val="00FC713D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ED34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BA072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A"/>
    <w:pPr>
      <w:ind w:left="720"/>
      <w:contextualSpacing/>
    </w:pPr>
  </w:style>
  <w:style w:type="character" w:styleId="Hyperlink">
    <w:name w:val="Hyperlink"/>
    <w:uiPriority w:val="99"/>
    <w:unhideWhenUsed/>
    <w:rsid w:val="008B7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771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967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771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9677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96771"/>
  </w:style>
  <w:style w:type="paragraph" w:styleId="NormalWeb">
    <w:name w:val="Normal (Web)"/>
    <w:basedOn w:val="Normal"/>
    <w:uiPriority w:val="99"/>
    <w:unhideWhenUsed/>
    <w:rsid w:val="001A33A4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9B1E3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1E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A124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A124F"/>
    <w:rPr>
      <w:lang w:val="x-none" w:eastAsia="x-none"/>
    </w:rPr>
  </w:style>
  <w:style w:type="character" w:customStyle="1" w:styleId="CommentTextChar">
    <w:name w:val="Comment Text Char"/>
    <w:link w:val="CommentText"/>
    <w:rsid w:val="002A1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124F"/>
    <w:rPr>
      <w:b/>
      <w:bCs/>
    </w:rPr>
  </w:style>
  <w:style w:type="character" w:customStyle="1" w:styleId="CommentSubjectChar">
    <w:name w:val="Comment Subject Char"/>
    <w:link w:val="CommentSubject"/>
    <w:rsid w:val="002A124F"/>
    <w:rPr>
      <w:b/>
      <w:bCs/>
      <w:sz w:val="24"/>
      <w:szCs w:val="24"/>
    </w:rPr>
  </w:style>
  <w:style w:type="paragraph" w:styleId="Revision">
    <w:name w:val="Revision"/>
    <w:hidden/>
    <w:rsid w:val="004D6D95"/>
    <w:rPr>
      <w:sz w:val="24"/>
      <w:szCs w:val="24"/>
    </w:rPr>
  </w:style>
  <w:style w:type="character" w:styleId="PlaceholderText">
    <w:name w:val="Placeholder Text"/>
    <w:basedOn w:val="DefaultParagraphFont"/>
    <w:rsid w:val="0012047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BA072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A"/>
    <w:pPr>
      <w:ind w:left="720"/>
      <w:contextualSpacing/>
    </w:pPr>
  </w:style>
  <w:style w:type="character" w:styleId="Hyperlink">
    <w:name w:val="Hyperlink"/>
    <w:uiPriority w:val="99"/>
    <w:unhideWhenUsed/>
    <w:rsid w:val="008B7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771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967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771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9677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96771"/>
  </w:style>
  <w:style w:type="paragraph" w:styleId="NormalWeb">
    <w:name w:val="Normal (Web)"/>
    <w:basedOn w:val="Normal"/>
    <w:uiPriority w:val="99"/>
    <w:unhideWhenUsed/>
    <w:rsid w:val="001A33A4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BalloonText">
    <w:name w:val="Balloon Text"/>
    <w:basedOn w:val="Normal"/>
    <w:link w:val="BalloonTextChar"/>
    <w:rsid w:val="009B1E3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1E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A124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A124F"/>
    <w:rPr>
      <w:lang w:val="x-none" w:eastAsia="x-none"/>
    </w:rPr>
  </w:style>
  <w:style w:type="character" w:customStyle="1" w:styleId="CommentTextChar">
    <w:name w:val="Comment Text Char"/>
    <w:link w:val="CommentText"/>
    <w:rsid w:val="002A1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124F"/>
    <w:rPr>
      <w:b/>
      <w:bCs/>
    </w:rPr>
  </w:style>
  <w:style w:type="character" w:customStyle="1" w:styleId="CommentSubjectChar">
    <w:name w:val="Comment Subject Char"/>
    <w:link w:val="CommentSubject"/>
    <w:rsid w:val="002A124F"/>
    <w:rPr>
      <w:b/>
      <w:bCs/>
      <w:sz w:val="24"/>
      <w:szCs w:val="24"/>
    </w:rPr>
  </w:style>
  <w:style w:type="paragraph" w:styleId="Revision">
    <w:name w:val="Revision"/>
    <w:hidden/>
    <w:rsid w:val="004D6D95"/>
    <w:rPr>
      <w:sz w:val="24"/>
      <w:szCs w:val="24"/>
    </w:rPr>
  </w:style>
  <w:style w:type="character" w:styleId="PlaceholderText">
    <w:name w:val="Placeholder Text"/>
    <w:basedOn w:val="DefaultParagraphFont"/>
    <w:rsid w:val="00120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2C32A-2CAA-D64D-AFFB-CFF7FD7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_</vt:lpstr>
      <vt:lpstr>Abstract</vt:lpstr>
      <vt:lpstr>Author Summary</vt:lpstr>
      <vt:lpstr>Introduction</vt:lpstr>
      <vt:lpstr>Results</vt:lpstr>
      <vt:lpstr>Database Composition, FLIPdb </vt:lpstr>
      <vt:lpstr>Discussion</vt:lpstr>
      <vt:lpstr>ECR analysis can reproducibly distinguish FLIP from FunC interfaces</vt:lpstr>
      <vt:lpstr>Methods</vt:lpstr>
      <vt:lpstr>Dataset: FLIPdb</vt:lpstr>
      <vt:lpstr>Computational Alanine Scanning (CAS)</vt:lpstr>
      <vt:lpstr>Interfacial Geometry</vt:lpstr>
      <vt:lpstr>Principle Component Analysis (PCA)</vt:lpstr>
      <vt:lpstr>K-means clustering</vt:lpstr>
      <vt:lpstr>Accuracy and Matthews Correlation Coefficient</vt:lpstr>
      <vt:lpstr>Acknowledgments</vt:lpstr>
      <vt:lpstr/>
      <vt:lpstr/>
      <vt:lpstr>Figures</vt:lpstr>
    </vt:vector>
  </TitlesOfParts>
  <Company>Texas Woman's University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Brian W. Beck</dc:creator>
  <cp:keywords/>
  <dc:description/>
  <cp:lastModifiedBy>Brian W. Beck</cp:lastModifiedBy>
  <cp:revision>2</cp:revision>
  <cp:lastPrinted>2014-03-24T06:07:00Z</cp:lastPrinted>
  <dcterms:created xsi:type="dcterms:W3CDTF">2014-04-24T20:52:00Z</dcterms:created>
  <dcterms:modified xsi:type="dcterms:W3CDTF">2014-04-24T20:52:00Z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7806</vt:lpwstr>
  </property>
  <property fmtid="{D5CDD505-2E9C-101B-9397-08002B2CF9AE}" pid="3" name="WnCSubscriberId">
    <vt:lpwstr>4068</vt:lpwstr>
  </property>
  <property fmtid="{D5CDD505-2E9C-101B-9397-08002B2CF9AE}" pid="4" name="WnCOutputStyleId">
    <vt:lpwstr>340</vt:lpwstr>
  </property>
  <property fmtid="{D5CDD505-2E9C-101B-9397-08002B2CF9AE}" pid="5" name="WnCUser">
    <vt:lpwstr>ssudarshan_4068</vt:lpwstr>
  </property>
  <property fmtid="{D5CDD505-2E9C-101B-9397-08002B2CF9AE}" pid="6" name="WnC4Folder">
    <vt:lpwstr>Documents///ECR_SS_BWB_V5</vt:lpwstr>
  </property>
  <property fmtid="{D5CDD505-2E9C-101B-9397-08002B2CF9AE}" pid="7" name="MTMacEqns">
    <vt:bool>true</vt:bool>
  </property>
  <property fmtid="{D5CDD505-2E9C-101B-9397-08002B2CF9AE}" pid="8" name="RWProductId">
    <vt:lpwstr>WnC</vt:lpwstr>
  </property>
</Properties>
</file>