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2F8" w:rsidRPr="00520052" w:rsidRDefault="00352BD0" w:rsidP="00520052">
      <w:pPr>
        <w:spacing w:line="480" w:lineRule="auto"/>
        <w:jc w:val="left"/>
        <w:rPr>
          <w:rFonts w:ascii="Arial" w:hAnsi="Arial" w:cs="Arial"/>
          <w:b/>
          <w:noProof/>
          <w:sz w:val="32"/>
          <w:szCs w:val="32"/>
        </w:rPr>
      </w:pPr>
      <w:bookmarkStart w:id="0" w:name="_GoBack"/>
      <w:bookmarkEnd w:id="0"/>
      <w:r w:rsidRPr="00520052">
        <w:rPr>
          <w:rFonts w:ascii="Arial" w:hAnsi="Arial" w:cs="Arial"/>
          <w:b/>
          <w:noProof/>
          <w:sz w:val="32"/>
          <w:szCs w:val="32"/>
        </w:rPr>
        <w:t>S</w:t>
      </w:r>
      <w:r w:rsidR="004153AB" w:rsidRPr="00520052">
        <w:rPr>
          <w:rFonts w:ascii="Arial" w:hAnsi="Arial" w:cs="Arial"/>
          <w:b/>
          <w:noProof/>
          <w:sz w:val="32"/>
          <w:szCs w:val="32"/>
        </w:rPr>
        <w:t>u</w:t>
      </w:r>
      <w:r w:rsidR="001E1F45" w:rsidRPr="00520052">
        <w:rPr>
          <w:rFonts w:ascii="Arial" w:hAnsi="Arial" w:cs="Arial"/>
          <w:b/>
          <w:noProof/>
          <w:sz w:val="32"/>
          <w:szCs w:val="32"/>
        </w:rPr>
        <w:t>pporting</w:t>
      </w:r>
      <w:r w:rsidRPr="00520052">
        <w:rPr>
          <w:rFonts w:ascii="Arial" w:hAnsi="Arial" w:cs="Arial"/>
          <w:b/>
          <w:noProof/>
          <w:sz w:val="32"/>
          <w:szCs w:val="32"/>
        </w:rPr>
        <w:t xml:space="preserve"> </w:t>
      </w:r>
      <w:r w:rsidR="009752F8" w:rsidRPr="00520052">
        <w:rPr>
          <w:rFonts w:ascii="Arial" w:hAnsi="Arial" w:cs="Arial"/>
          <w:b/>
          <w:noProof/>
          <w:sz w:val="32"/>
          <w:szCs w:val="32"/>
        </w:rPr>
        <w:t>Information</w:t>
      </w:r>
    </w:p>
    <w:p w:rsidR="009752F8" w:rsidRPr="00520052" w:rsidRDefault="009752F8" w:rsidP="00520052">
      <w:pPr>
        <w:spacing w:line="480" w:lineRule="auto"/>
        <w:jc w:val="left"/>
        <w:rPr>
          <w:rFonts w:ascii="Arial" w:hAnsi="Arial" w:cs="Arial"/>
          <w:b/>
          <w:noProof/>
          <w:sz w:val="22"/>
          <w:szCs w:val="22"/>
        </w:rPr>
      </w:pPr>
    </w:p>
    <w:p w:rsidR="00ED28E2" w:rsidRPr="00520052" w:rsidRDefault="00352BD0" w:rsidP="00520052">
      <w:pPr>
        <w:spacing w:line="480" w:lineRule="auto"/>
        <w:jc w:val="left"/>
        <w:rPr>
          <w:rFonts w:ascii="Arial" w:hAnsi="Arial" w:cs="Arial"/>
          <w:b/>
          <w:noProof/>
          <w:sz w:val="28"/>
          <w:szCs w:val="28"/>
        </w:rPr>
      </w:pPr>
      <w:r w:rsidRPr="00520052">
        <w:rPr>
          <w:rFonts w:ascii="Arial" w:hAnsi="Arial" w:cs="Arial"/>
          <w:b/>
          <w:noProof/>
          <w:sz w:val="28"/>
          <w:szCs w:val="28"/>
        </w:rPr>
        <w:t>Figures</w:t>
      </w:r>
    </w:p>
    <w:p w:rsidR="009107EE" w:rsidRPr="003D0120" w:rsidRDefault="009107EE" w:rsidP="00520052">
      <w:pPr>
        <w:spacing w:line="480" w:lineRule="auto"/>
        <w:rPr>
          <w:rFonts w:ascii="Arial" w:hAnsi="Arial" w:cs="Arial"/>
          <w:noProof/>
          <w:sz w:val="22"/>
          <w:szCs w:val="22"/>
        </w:rPr>
      </w:pPr>
    </w:p>
    <w:p w:rsidR="004153AB" w:rsidRPr="003D0120" w:rsidRDefault="005B4D0E" w:rsidP="00ED28E2">
      <w:pPr>
        <w:spacing w:line="480" w:lineRule="auto"/>
        <w:rPr>
          <w:rFonts w:ascii="Helvetica" w:hAnsi="Helvetica" w:cs="Arial"/>
          <w:noProof/>
          <w:sz w:val="22"/>
          <w:szCs w:val="22"/>
        </w:rPr>
      </w:pPr>
      <w:r w:rsidRPr="003D0120">
        <w:rPr>
          <w:rFonts w:ascii="Helvetica" w:hAnsi="Helvetica" w:cs="Arial"/>
          <w:noProof/>
          <w:sz w:val="22"/>
          <w:szCs w:val="22"/>
        </w:rPr>
        <w:drawing>
          <wp:inline distT="0" distB="0" distL="0" distR="0" wp14:anchorId="18019C94" wp14:editId="10E0A140">
            <wp:extent cx="3429000" cy="1581150"/>
            <wp:effectExtent l="0" t="0" r="0" b="0"/>
            <wp:docPr id="1" name="그림 1" descr="G:\backup\새 폴더\re\FS1 PLOSone_moon 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새 폴더\re\FS1 PLOSone_moon r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000" cy="1581150"/>
                    </a:xfrm>
                    <a:prstGeom prst="rect">
                      <a:avLst/>
                    </a:prstGeom>
                    <a:noFill/>
                    <a:ln>
                      <a:noFill/>
                    </a:ln>
                  </pic:spPr>
                </pic:pic>
              </a:graphicData>
            </a:graphic>
          </wp:inline>
        </w:drawing>
      </w:r>
    </w:p>
    <w:p w:rsidR="00F03160" w:rsidRPr="00520052" w:rsidRDefault="00F03160" w:rsidP="00520052">
      <w:pPr>
        <w:spacing w:line="480" w:lineRule="auto"/>
        <w:rPr>
          <w:rFonts w:ascii="Arial" w:hAnsi="Arial" w:cs="Arial"/>
          <w:bCs/>
          <w:kern w:val="0"/>
          <w:sz w:val="22"/>
          <w:szCs w:val="22"/>
        </w:rPr>
      </w:pPr>
      <w:r w:rsidRPr="00520052">
        <w:rPr>
          <w:rFonts w:ascii="Arial" w:hAnsi="Arial" w:cs="Arial"/>
          <w:b/>
          <w:bCs/>
          <w:kern w:val="0"/>
          <w:sz w:val="22"/>
          <w:szCs w:val="22"/>
        </w:rPr>
        <w:t>Figure S1. JNK pathway was rewired via alternative assembly of JIP1 scaffold complex in COS7 cells.</w:t>
      </w:r>
      <w:r w:rsidRPr="00520052">
        <w:rPr>
          <w:rFonts w:ascii="Arial" w:hAnsi="Arial" w:cs="Arial"/>
          <w:bCs/>
          <w:kern w:val="0"/>
          <w:sz w:val="22"/>
          <w:szCs w:val="22"/>
        </w:rPr>
        <w:t xml:space="preserve"> Flag-JNK1-nNOS was co-expressed with JIP1 variants (JIP1, JIP1*, syn-JIP1*, or JBD</w:t>
      </w:r>
      <w:r w:rsidRPr="00520052">
        <w:rPr>
          <w:rFonts w:ascii="Arial" w:hAnsi="Arial" w:cs="Arial"/>
          <w:bCs/>
          <w:kern w:val="0"/>
          <w:sz w:val="22"/>
          <w:szCs w:val="22"/>
          <w:vertAlign w:val="superscript"/>
        </w:rPr>
        <w:t>JIP1</w:t>
      </w:r>
      <w:r w:rsidRPr="00520052">
        <w:rPr>
          <w:rFonts w:ascii="Arial" w:hAnsi="Arial" w:cs="Arial"/>
          <w:bCs/>
          <w:kern w:val="0"/>
          <w:sz w:val="22"/>
          <w:szCs w:val="22"/>
        </w:rPr>
        <w:t xml:space="preserve">-JIP1*) in COS7 cells. </w:t>
      </w:r>
      <w:r w:rsidRPr="00520052">
        <w:rPr>
          <w:rFonts w:ascii="Arial" w:hAnsi="Arial" w:cs="Arial"/>
          <w:sz w:val="22"/>
          <w:szCs w:val="22"/>
        </w:rPr>
        <w:t>HA-MLK3 was expressed to stimulate JIP1-mediated JNK pathway</w:t>
      </w:r>
      <w:r w:rsidRPr="00520052">
        <w:rPr>
          <w:rFonts w:ascii="Arial" w:hAnsi="Arial" w:cs="Arial"/>
          <w:bCs/>
          <w:kern w:val="0"/>
          <w:sz w:val="22"/>
          <w:szCs w:val="22"/>
        </w:rPr>
        <w:t xml:space="preserve">. Dual phosphorylation of JNK1-nNOS </w:t>
      </w:r>
      <w:r w:rsidRPr="00520052">
        <w:rPr>
          <w:rFonts w:ascii="Arial" w:hAnsi="Arial" w:cs="Arial"/>
          <w:sz w:val="22"/>
          <w:szCs w:val="22"/>
        </w:rPr>
        <w:t>in the whole cell lysates</w:t>
      </w:r>
      <w:r w:rsidRPr="00520052">
        <w:rPr>
          <w:rFonts w:ascii="Arial" w:hAnsi="Arial" w:cs="Arial"/>
          <w:bCs/>
          <w:kern w:val="0"/>
          <w:sz w:val="22"/>
          <w:szCs w:val="22"/>
        </w:rPr>
        <w:t xml:space="preserve"> was detected by </w:t>
      </w:r>
      <w:proofErr w:type="spellStart"/>
      <w:r w:rsidRPr="00520052">
        <w:rPr>
          <w:rFonts w:ascii="Arial" w:hAnsi="Arial" w:cs="Arial"/>
          <w:bCs/>
          <w:kern w:val="0"/>
          <w:sz w:val="22"/>
          <w:szCs w:val="22"/>
        </w:rPr>
        <w:t>immunoblotting</w:t>
      </w:r>
      <w:proofErr w:type="spellEnd"/>
      <w:r w:rsidRPr="00520052">
        <w:rPr>
          <w:rFonts w:ascii="Arial" w:hAnsi="Arial" w:cs="Arial"/>
          <w:bCs/>
          <w:kern w:val="0"/>
          <w:sz w:val="22"/>
          <w:szCs w:val="22"/>
        </w:rPr>
        <w:t xml:space="preserve"> using an anti-</w:t>
      </w:r>
      <w:proofErr w:type="spellStart"/>
      <w:r w:rsidRPr="00520052">
        <w:rPr>
          <w:rFonts w:ascii="Arial" w:hAnsi="Arial" w:cs="Arial"/>
          <w:bCs/>
          <w:kern w:val="0"/>
          <w:sz w:val="22"/>
          <w:szCs w:val="22"/>
        </w:rPr>
        <w:t>phospho</w:t>
      </w:r>
      <w:proofErr w:type="spellEnd"/>
      <w:r w:rsidRPr="00520052">
        <w:rPr>
          <w:rFonts w:ascii="Arial" w:hAnsi="Arial" w:cs="Arial"/>
          <w:bCs/>
          <w:kern w:val="0"/>
          <w:sz w:val="22"/>
          <w:szCs w:val="22"/>
        </w:rPr>
        <w:t xml:space="preserve"> JNK antibody after 24 hours of transfection. The experiment was performed in triplicate.</w:t>
      </w:r>
      <w:r w:rsidRPr="00520052">
        <w:rPr>
          <w:rFonts w:ascii="Arial" w:hAnsi="Arial" w:cs="Arial"/>
          <w:bCs/>
          <w:kern w:val="0"/>
          <w:sz w:val="22"/>
          <w:szCs w:val="22"/>
        </w:rPr>
        <w:br w:type="page"/>
      </w:r>
    </w:p>
    <w:p w:rsidR="00ED28E2" w:rsidRPr="00F03160" w:rsidRDefault="00ED28E2" w:rsidP="00ED28E2">
      <w:pPr>
        <w:spacing w:line="480" w:lineRule="auto"/>
        <w:rPr>
          <w:rFonts w:ascii="Helvetica" w:hAnsi="Helvetica" w:cs="Arial"/>
          <w:sz w:val="22"/>
          <w:szCs w:val="22"/>
        </w:rPr>
      </w:pPr>
    </w:p>
    <w:p w:rsidR="00ED28E2" w:rsidRPr="00AF50FD" w:rsidRDefault="005B4D0E" w:rsidP="00ED28E2">
      <w:pPr>
        <w:spacing w:line="480" w:lineRule="auto"/>
        <w:rPr>
          <w:rFonts w:ascii="Arial" w:hAnsi="Arial" w:cs="Arial"/>
          <w:noProof/>
          <w:sz w:val="22"/>
          <w:szCs w:val="22"/>
        </w:rPr>
      </w:pPr>
      <w:r w:rsidRPr="00AF50FD">
        <w:rPr>
          <w:rFonts w:ascii="Arial" w:hAnsi="Arial" w:cs="Arial"/>
          <w:noProof/>
          <w:sz w:val="22"/>
          <w:szCs w:val="22"/>
        </w:rPr>
        <w:drawing>
          <wp:inline distT="0" distB="0" distL="0" distR="0" wp14:anchorId="1739A099" wp14:editId="18D2C508">
            <wp:extent cx="4429125" cy="1838325"/>
            <wp:effectExtent l="0" t="0" r="9525" b="9525"/>
            <wp:docPr id="2" name="그림 2" descr="G:\backup\새 폴더\re\FS2 PLOSone_moon 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새 폴더\re\FS2 PLOSone_moon r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1838325"/>
                    </a:xfrm>
                    <a:prstGeom prst="rect">
                      <a:avLst/>
                    </a:prstGeom>
                    <a:noFill/>
                    <a:ln>
                      <a:noFill/>
                    </a:ln>
                  </pic:spPr>
                </pic:pic>
              </a:graphicData>
            </a:graphic>
          </wp:inline>
        </w:drawing>
      </w:r>
    </w:p>
    <w:p w:rsidR="00F03160" w:rsidRPr="004071E5" w:rsidRDefault="00F03160" w:rsidP="00ED28E2">
      <w:pPr>
        <w:spacing w:line="480" w:lineRule="auto"/>
        <w:rPr>
          <w:rFonts w:ascii="Arial" w:hAnsi="Arial" w:cs="Arial"/>
          <w:bCs/>
          <w:sz w:val="22"/>
          <w:szCs w:val="22"/>
        </w:rPr>
      </w:pPr>
      <w:r w:rsidRPr="00520052">
        <w:rPr>
          <w:rFonts w:ascii="Arial" w:hAnsi="Arial" w:cs="Arial"/>
          <w:b/>
          <w:bCs/>
          <w:sz w:val="22"/>
          <w:szCs w:val="22"/>
        </w:rPr>
        <w:t xml:space="preserve">Figure S2. JNK phosphorylation was rescued by the recruitment of JNK2 to JIP1* using PDZ domains or JBDs. </w:t>
      </w:r>
      <w:r w:rsidRPr="004071E5">
        <w:rPr>
          <w:rFonts w:ascii="Arial" w:hAnsi="Arial" w:cs="Arial"/>
          <w:bCs/>
          <w:sz w:val="22"/>
          <w:szCs w:val="22"/>
        </w:rPr>
        <w:t>Flag-JNK2-nNOS was co-expressed with JIP1 variants (JIP1, JIP1*, syn-JIP1*, JBD</w:t>
      </w:r>
      <w:r w:rsidRPr="004071E5">
        <w:rPr>
          <w:rFonts w:ascii="Arial" w:hAnsi="Arial" w:cs="Arial"/>
          <w:bCs/>
          <w:sz w:val="22"/>
          <w:szCs w:val="22"/>
          <w:vertAlign w:val="superscript"/>
        </w:rPr>
        <w:t>JIP1</w:t>
      </w:r>
      <w:r w:rsidRPr="004071E5">
        <w:rPr>
          <w:rFonts w:ascii="Arial" w:hAnsi="Arial" w:cs="Arial"/>
          <w:bCs/>
          <w:sz w:val="22"/>
          <w:szCs w:val="22"/>
        </w:rPr>
        <w:t>-JIP1*, JBD</w:t>
      </w:r>
      <w:r w:rsidRPr="004071E5">
        <w:rPr>
          <w:rFonts w:ascii="Arial" w:hAnsi="Arial" w:cs="Arial"/>
          <w:bCs/>
          <w:sz w:val="22"/>
          <w:szCs w:val="22"/>
          <w:vertAlign w:val="superscript"/>
        </w:rPr>
        <w:t>MKK4</w:t>
      </w:r>
      <w:r w:rsidRPr="004071E5">
        <w:rPr>
          <w:rFonts w:ascii="Arial" w:hAnsi="Arial" w:cs="Arial"/>
          <w:bCs/>
          <w:sz w:val="22"/>
          <w:szCs w:val="22"/>
        </w:rPr>
        <w:t>-JIP1* or JBD</w:t>
      </w:r>
      <w:r w:rsidRPr="004071E5">
        <w:rPr>
          <w:rFonts w:ascii="Arial" w:hAnsi="Arial" w:cs="Arial"/>
          <w:bCs/>
          <w:sz w:val="22"/>
          <w:szCs w:val="22"/>
          <w:vertAlign w:val="superscript"/>
        </w:rPr>
        <w:t>GR</w:t>
      </w:r>
      <w:r w:rsidRPr="004071E5">
        <w:rPr>
          <w:rFonts w:ascii="Arial" w:hAnsi="Arial" w:cs="Arial"/>
          <w:bCs/>
          <w:sz w:val="22"/>
          <w:szCs w:val="22"/>
        </w:rPr>
        <w:t xml:space="preserve">-JIP1*) in 293T cells. HA-MLK3 was expressed to stimulate JIP1-mediated JNK pathway. Expression of proteins and phosphorylation of </w:t>
      </w:r>
      <w:r w:rsidRPr="004071E5">
        <w:rPr>
          <w:rFonts w:ascii="Arial" w:hAnsi="Arial" w:cs="Arial"/>
          <w:sz w:val="22"/>
          <w:szCs w:val="22"/>
        </w:rPr>
        <w:t>Flag</w:t>
      </w:r>
      <w:r w:rsidRPr="004071E5">
        <w:rPr>
          <w:rFonts w:ascii="Arial" w:hAnsi="Arial" w:cs="Arial"/>
          <w:bCs/>
          <w:sz w:val="22"/>
          <w:szCs w:val="22"/>
        </w:rPr>
        <w:t xml:space="preserve">-JNK2-nNOS in the whole cell lysates were examined after 24 hours of transfection by </w:t>
      </w:r>
      <w:proofErr w:type="spellStart"/>
      <w:r w:rsidRPr="004071E5">
        <w:rPr>
          <w:rFonts w:ascii="Arial" w:hAnsi="Arial" w:cs="Arial"/>
          <w:sz w:val="22"/>
          <w:szCs w:val="22"/>
        </w:rPr>
        <w:t>immunoblotting</w:t>
      </w:r>
      <w:proofErr w:type="spellEnd"/>
      <w:r w:rsidRPr="004071E5">
        <w:rPr>
          <w:rFonts w:ascii="Arial" w:hAnsi="Arial" w:cs="Arial"/>
          <w:bCs/>
          <w:sz w:val="22"/>
          <w:szCs w:val="22"/>
        </w:rPr>
        <w:t>. The experiment was performed in triplicate.</w:t>
      </w:r>
    </w:p>
    <w:p w:rsidR="00F03160" w:rsidRPr="004071E5" w:rsidRDefault="00F03160">
      <w:pPr>
        <w:widowControl/>
        <w:wordWrap/>
        <w:autoSpaceDE/>
        <w:autoSpaceDN/>
        <w:spacing w:after="200" w:line="276" w:lineRule="auto"/>
        <w:rPr>
          <w:rFonts w:ascii="Arial" w:hAnsi="Arial" w:cs="Arial"/>
          <w:bCs/>
          <w:sz w:val="22"/>
          <w:szCs w:val="22"/>
        </w:rPr>
      </w:pPr>
      <w:r w:rsidRPr="004071E5">
        <w:rPr>
          <w:rFonts w:ascii="Arial" w:hAnsi="Arial" w:cs="Arial"/>
          <w:bCs/>
          <w:sz w:val="22"/>
          <w:szCs w:val="22"/>
        </w:rPr>
        <w:br w:type="page"/>
      </w:r>
    </w:p>
    <w:p w:rsidR="00ED28E2" w:rsidRPr="00AF50FD" w:rsidRDefault="005B4D0E" w:rsidP="00ED28E2">
      <w:pPr>
        <w:spacing w:line="480" w:lineRule="auto"/>
        <w:rPr>
          <w:rFonts w:ascii="Arial" w:hAnsi="Arial" w:cs="Arial"/>
          <w:noProof/>
          <w:sz w:val="22"/>
          <w:szCs w:val="22"/>
        </w:rPr>
      </w:pPr>
      <w:r w:rsidRPr="00AF50FD">
        <w:rPr>
          <w:rFonts w:ascii="Arial" w:hAnsi="Arial" w:cs="Arial"/>
          <w:noProof/>
          <w:sz w:val="22"/>
          <w:szCs w:val="22"/>
        </w:rPr>
        <w:lastRenderedPageBreak/>
        <w:drawing>
          <wp:inline distT="0" distB="0" distL="0" distR="0" wp14:anchorId="1EEE6E38" wp14:editId="3C0722F3">
            <wp:extent cx="4572000" cy="2200275"/>
            <wp:effectExtent l="0" t="0" r="0" b="9525"/>
            <wp:docPr id="3" name="그림 3" descr="G:\backup\새 폴더\re\FS3 PLOSone_moon 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up\새 폴더\re\FS3 PLOSone_moon r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200275"/>
                    </a:xfrm>
                    <a:prstGeom prst="rect">
                      <a:avLst/>
                    </a:prstGeom>
                    <a:noFill/>
                    <a:ln>
                      <a:noFill/>
                    </a:ln>
                  </pic:spPr>
                </pic:pic>
              </a:graphicData>
            </a:graphic>
          </wp:inline>
        </w:drawing>
      </w:r>
    </w:p>
    <w:p w:rsidR="009B5A2F" w:rsidRPr="00520052" w:rsidRDefault="00F03160" w:rsidP="00ED28E2">
      <w:pPr>
        <w:pStyle w:val="s0"/>
        <w:spacing w:line="480" w:lineRule="auto"/>
        <w:jc w:val="both"/>
        <w:rPr>
          <w:rFonts w:ascii="Arial" w:hAnsi="Arial" w:cs="Arial"/>
          <w:bCs/>
          <w:sz w:val="22"/>
          <w:szCs w:val="22"/>
        </w:rPr>
      </w:pPr>
      <w:r w:rsidRPr="00520052">
        <w:rPr>
          <w:rFonts w:ascii="Arial" w:hAnsi="Arial" w:cs="Arial"/>
          <w:b/>
          <w:bCs/>
          <w:sz w:val="22"/>
          <w:szCs w:val="22"/>
        </w:rPr>
        <w:t>Figure S3. The rest of JBD in JIP1* did not interfere with rewiring of JNK phosphorylation by syn-JIP1* or JBD</w:t>
      </w:r>
      <w:r w:rsidRPr="00520052">
        <w:rPr>
          <w:rFonts w:ascii="Arial" w:hAnsi="Arial" w:cs="Arial"/>
          <w:b/>
          <w:bCs/>
          <w:sz w:val="22"/>
          <w:szCs w:val="22"/>
          <w:vertAlign w:val="superscript"/>
        </w:rPr>
        <w:t>JIP1</w:t>
      </w:r>
      <w:r w:rsidRPr="00520052">
        <w:rPr>
          <w:rFonts w:ascii="Arial" w:hAnsi="Arial" w:cs="Arial"/>
          <w:b/>
          <w:bCs/>
          <w:sz w:val="22"/>
          <w:szCs w:val="22"/>
        </w:rPr>
        <w:t>-JIP1*.</w:t>
      </w:r>
      <w:r w:rsidRPr="00520052">
        <w:rPr>
          <w:rFonts w:ascii="Arial" w:hAnsi="Arial" w:cs="Arial"/>
          <w:bCs/>
          <w:sz w:val="22"/>
          <w:szCs w:val="22"/>
        </w:rPr>
        <w:t xml:space="preserve"> The entire JBD was deleted in JIP1 to create JIP1ΔJBD. Flag-JNK1-nNOS was expressed with JIP1 variants (JIP1, JIP1*, syn-JIP1*, JBD</w:t>
      </w:r>
      <w:r w:rsidRPr="00520052">
        <w:rPr>
          <w:rFonts w:ascii="Arial" w:hAnsi="Arial" w:cs="Arial"/>
          <w:bCs/>
          <w:sz w:val="22"/>
          <w:szCs w:val="22"/>
          <w:vertAlign w:val="superscript"/>
        </w:rPr>
        <w:t>JIP1</w:t>
      </w:r>
      <w:r w:rsidRPr="00520052">
        <w:rPr>
          <w:rFonts w:ascii="Arial" w:hAnsi="Arial" w:cs="Arial"/>
          <w:bCs/>
          <w:sz w:val="22"/>
          <w:szCs w:val="22"/>
        </w:rPr>
        <w:t>-JIP1*, syn-JIP1ΔJBD, JBD</w:t>
      </w:r>
      <w:r w:rsidRPr="00520052">
        <w:rPr>
          <w:rFonts w:ascii="Arial" w:hAnsi="Arial" w:cs="Arial"/>
          <w:bCs/>
          <w:sz w:val="22"/>
          <w:szCs w:val="22"/>
          <w:vertAlign w:val="superscript"/>
        </w:rPr>
        <w:t>JIP1</w:t>
      </w:r>
      <w:r w:rsidRPr="00520052">
        <w:rPr>
          <w:rFonts w:ascii="Arial" w:hAnsi="Arial" w:cs="Arial"/>
          <w:bCs/>
          <w:sz w:val="22"/>
          <w:szCs w:val="22"/>
        </w:rPr>
        <w:t>-JIP1ΔJBD or JIP1ΔJBD) in 293T cells. HA-MLK3 was expressed to stimulate JIP1-mediated JNK pathway. Expression of these proteins and phosphorylation of Flag-JNK1-nNOS were tested after 24 hours of transfection by</w:t>
      </w:r>
      <w:r w:rsidR="00520052" w:rsidRPr="00520052">
        <w:rPr>
          <w:rFonts w:ascii="Arial" w:hAnsi="Arial" w:cs="Arial"/>
          <w:bCs/>
          <w:sz w:val="22"/>
          <w:szCs w:val="22"/>
        </w:rPr>
        <w:t xml:space="preserve"> </w:t>
      </w:r>
      <w:proofErr w:type="spellStart"/>
      <w:r w:rsidR="00520052" w:rsidRPr="00520052">
        <w:rPr>
          <w:rFonts w:ascii="Arial" w:hAnsi="Arial" w:cs="Arial"/>
          <w:bCs/>
          <w:sz w:val="22"/>
          <w:szCs w:val="22"/>
        </w:rPr>
        <w:t>immunoblotting</w:t>
      </w:r>
      <w:proofErr w:type="spellEnd"/>
      <w:r w:rsidR="00520052" w:rsidRPr="00520052">
        <w:rPr>
          <w:rFonts w:ascii="Arial" w:hAnsi="Arial" w:cs="Arial"/>
          <w:bCs/>
          <w:sz w:val="22"/>
          <w:szCs w:val="22"/>
        </w:rPr>
        <w:t xml:space="preserve">. The experiment </w:t>
      </w:r>
      <w:r w:rsidRPr="00520052">
        <w:rPr>
          <w:rFonts w:ascii="Arial" w:hAnsi="Arial" w:cs="Arial"/>
          <w:bCs/>
          <w:sz w:val="22"/>
          <w:szCs w:val="22"/>
        </w:rPr>
        <w:t>was performed in triplicate.</w:t>
      </w:r>
    </w:p>
    <w:p w:rsidR="005276E5" w:rsidRPr="00AF50FD" w:rsidRDefault="00991472" w:rsidP="00ED28E2">
      <w:pPr>
        <w:pStyle w:val="s0"/>
        <w:spacing w:line="480" w:lineRule="auto"/>
        <w:jc w:val="both"/>
        <w:rPr>
          <w:rFonts w:ascii="Arial" w:hAnsi="Arial" w:cs="Arial"/>
          <w:sz w:val="22"/>
          <w:szCs w:val="22"/>
        </w:rPr>
      </w:pPr>
      <w:r w:rsidRPr="00AF50FD">
        <w:rPr>
          <w:rFonts w:ascii="Arial" w:hAnsi="Arial" w:cs="Arial"/>
          <w:noProof/>
        </w:rPr>
        <w:lastRenderedPageBreak/>
        <w:drawing>
          <wp:inline distT="0" distB="0" distL="0" distR="0" wp14:anchorId="0E83ABCA" wp14:editId="6C621B3A">
            <wp:extent cx="5306400" cy="5457600"/>
            <wp:effectExtent l="0" t="0" r="889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6400" cy="5457600"/>
                    </a:xfrm>
                    <a:prstGeom prst="rect">
                      <a:avLst/>
                    </a:prstGeom>
                    <a:noFill/>
                    <a:ln>
                      <a:noFill/>
                    </a:ln>
                    <a:extLst/>
                  </pic:spPr>
                </pic:pic>
              </a:graphicData>
            </a:graphic>
          </wp:inline>
        </w:drawing>
      </w:r>
    </w:p>
    <w:p w:rsidR="005B4D0E" w:rsidRPr="00520052" w:rsidRDefault="00F03160" w:rsidP="00BD2A92">
      <w:pPr>
        <w:spacing w:line="480" w:lineRule="auto"/>
        <w:rPr>
          <w:rFonts w:ascii="Arial" w:hAnsi="Arial" w:cs="Arial"/>
          <w:sz w:val="22"/>
          <w:szCs w:val="22"/>
        </w:rPr>
        <w:sectPr w:rsidR="005B4D0E" w:rsidRPr="00520052" w:rsidSect="009107EE">
          <w:headerReference w:type="default" r:id="rId12"/>
          <w:pgSz w:w="12240" w:h="15840" w:code="1"/>
          <w:pgMar w:top="1701" w:right="1440" w:bottom="1440" w:left="1440" w:header="851" w:footer="992" w:gutter="0"/>
          <w:cols w:space="425"/>
          <w:docGrid w:linePitch="360"/>
        </w:sectPr>
      </w:pPr>
      <w:r w:rsidRPr="00520052">
        <w:rPr>
          <w:rFonts w:ascii="Arial" w:hAnsi="Arial" w:cs="Arial"/>
          <w:b/>
          <w:bCs/>
          <w:sz w:val="22"/>
          <w:szCs w:val="22"/>
        </w:rPr>
        <w:t xml:space="preserve">Figure S4. </w:t>
      </w:r>
      <w:r w:rsidRPr="00520052">
        <w:rPr>
          <w:rFonts w:ascii="Arial" w:hAnsi="Arial" w:cs="Arial"/>
          <w:b/>
          <w:sz w:val="22"/>
          <w:szCs w:val="22"/>
        </w:rPr>
        <w:t xml:space="preserve">JNK1 and JNK1-nNOS </w:t>
      </w:r>
      <w:r w:rsidRPr="00520052">
        <w:rPr>
          <w:rFonts w:ascii="Arial" w:hAnsi="Arial" w:cs="Arial"/>
          <w:b/>
          <w:bCs/>
          <w:sz w:val="22"/>
          <w:szCs w:val="22"/>
        </w:rPr>
        <w:t xml:space="preserve">showed similar cellular localization regardless of fused </w:t>
      </w:r>
      <w:proofErr w:type="spellStart"/>
      <w:r w:rsidRPr="00520052">
        <w:rPr>
          <w:rFonts w:ascii="Arial" w:hAnsi="Arial" w:cs="Arial"/>
          <w:b/>
          <w:bCs/>
          <w:sz w:val="22"/>
          <w:szCs w:val="22"/>
        </w:rPr>
        <w:t>nNOS</w:t>
      </w:r>
      <w:proofErr w:type="spellEnd"/>
      <w:r w:rsidRPr="00520052">
        <w:rPr>
          <w:rFonts w:ascii="Arial" w:hAnsi="Arial" w:cs="Arial"/>
          <w:b/>
          <w:bCs/>
          <w:sz w:val="22"/>
          <w:szCs w:val="22"/>
        </w:rPr>
        <w:t xml:space="preserve"> PDZ domain. </w:t>
      </w:r>
      <w:r w:rsidRPr="00520052">
        <w:rPr>
          <w:rFonts w:ascii="Arial" w:hAnsi="Arial" w:cs="Arial"/>
          <w:sz w:val="22"/>
          <w:szCs w:val="22"/>
        </w:rPr>
        <w:t xml:space="preserve">DsRed-JNK1 or dsRed-JNK1-nNOS was expressed in 293T cells and COS7 cells. Unstimulated cells were fixed with paraformaldehyde after 24 hours of transfection. After DAPI staining of nuclei, localization of expressed proteins was examined by a fluorescence microscopy. </w:t>
      </w:r>
      <w:r w:rsidRPr="00520052">
        <w:rPr>
          <w:rFonts w:ascii="Arial" w:hAnsi="Arial" w:cs="Arial"/>
          <w:sz w:val="22"/>
        </w:rPr>
        <w:t xml:space="preserve">A scale bar corresponding to 10 </w:t>
      </w:r>
      <w:proofErr w:type="spellStart"/>
      <w:r w:rsidRPr="00520052">
        <w:rPr>
          <w:rFonts w:ascii="Arial" w:hAnsi="Arial" w:cs="Arial"/>
          <w:sz w:val="22"/>
        </w:rPr>
        <w:t>μm</w:t>
      </w:r>
      <w:proofErr w:type="spellEnd"/>
      <w:r w:rsidRPr="00520052">
        <w:rPr>
          <w:rFonts w:ascii="Arial" w:hAnsi="Arial" w:cs="Arial"/>
          <w:sz w:val="22"/>
        </w:rPr>
        <w:t xml:space="preserve"> is indicated. </w:t>
      </w:r>
      <w:r w:rsidRPr="00520052">
        <w:rPr>
          <w:rFonts w:ascii="Arial" w:hAnsi="Arial" w:cs="Arial"/>
          <w:sz w:val="22"/>
          <w:szCs w:val="22"/>
        </w:rPr>
        <w:t>Each experiment was repeated at least three times</w:t>
      </w:r>
      <w:r w:rsidRPr="00520052">
        <w:rPr>
          <w:rFonts w:ascii="Arial" w:hAnsi="Arial" w:cs="Arial"/>
          <w:bCs/>
          <w:sz w:val="22"/>
          <w:szCs w:val="22"/>
        </w:rPr>
        <w:t>.</w:t>
      </w:r>
    </w:p>
    <w:p w:rsidR="004B7308" w:rsidRPr="00AF50FD" w:rsidRDefault="004B7308" w:rsidP="00BD2A92">
      <w:pPr>
        <w:spacing w:line="480" w:lineRule="auto"/>
        <w:rPr>
          <w:rFonts w:ascii="Arial" w:hAnsi="Arial" w:cs="Arial"/>
          <w:sz w:val="22"/>
          <w:szCs w:val="22"/>
        </w:rPr>
      </w:pPr>
      <w:r w:rsidRPr="00AF50FD">
        <w:rPr>
          <w:rFonts w:ascii="Arial" w:hAnsi="Arial" w:cs="Arial"/>
          <w:noProof/>
        </w:rPr>
        <w:lastRenderedPageBreak/>
        <w:drawing>
          <wp:inline distT="0" distB="0" distL="0" distR="0" wp14:anchorId="68682B25" wp14:editId="7F4C1BA8">
            <wp:extent cx="4513056" cy="5086350"/>
            <wp:effectExtent l="0" t="0" r="1905"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0109" cy="5094299"/>
                    </a:xfrm>
                    <a:prstGeom prst="rect">
                      <a:avLst/>
                    </a:prstGeom>
                    <a:noFill/>
                    <a:ln>
                      <a:noFill/>
                    </a:ln>
                    <a:extLst/>
                  </pic:spPr>
                </pic:pic>
              </a:graphicData>
            </a:graphic>
          </wp:inline>
        </w:drawing>
      </w:r>
    </w:p>
    <w:p w:rsidR="005B4D0E" w:rsidRPr="00945632" w:rsidRDefault="00F03160" w:rsidP="00F03160">
      <w:pPr>
        <w:widowControl/>
        <w:wordWrap/>
        <w:autoSpaceDE/>
        <w:autoSpaceDN/>
        <w:spacing w:after="200" w:line="480" w:lineRule="auto"/>
        <w:rPr>
          <w:rFonts w:ascii="Arial" w:hAnsi="Arial" w:cs="Arial"/>
          <w:sz w:val="22"/>
          <w:szCs w:val="22"/>
        </w:rPr>
        <w:sectPr w:rsidR="005B4D0E" w:rsidRPr="00945632" w:rsidSect="009107EE">
          <w:pgSz w:w="12240" w:h="15840" w:code="1"/>
          <w:pgMar w:top="1701" w:right="1440" w:bottom="1440" w:left="1440" w:header="851" w:footer="992" w:gutter="0"/>
          <w:cols w:space="425"/>
          <w:docGrid w:linePitch="360"/>
        </w:sectPr>
      </w:pPr>
      <w:r w:rsidRPr="00945632">
        <w:rPr>
          <w:rFonts w:ascii="Arial" w:hAnsi="Arial" w:cs="Arial"/>
          <w:b/>
          <w:sz w:val="22"/>
          <w:szCs w:val="22"/>
        </w:rPr>
        <w:t xml:space="preserve">Figure </w:t>
      </w:r>
      <w:r w:rsidRPr="00945632">
        <w:rPr>
          <w:rFonts w:ascii="Arial" w:hAnsi="Arial" w:cs="Arial" w:hint="eastAsia"/>
          <w:b/>
          <w:sz w:val="22"/>
          <w:szCs w:val="22"/>
        </w:rPr>
        <w:t>S5</w:t>
      </w:r>
      <w:r w:rsidRPr="00945632">
        <w:rPr>
          <w:rFonts w:ascii="Arial" w:hAnsi="Arial" w:cs="Arial"/>
          <w:b/>
          <w:sz w:val="22"/>
          <w:szCs w:val="22"/>
        </w:rPr>
        <w:t>. JNK signaling wired by alternative assembly altered subcellular localization of JNK</w:t>
      </w:r>
      <w:r w:rsidRPr="00945632">
        <w:rPr>
          <w:rFonts w:ascii="Arial" w:hAnsi="Arial" w:cs="Arial" w:hint="eastAsia"/>
          <w:b/>
          <w:sz w:val="22"/>
          <w:szCs w:val="22"/>
        </w:rPr>
        <w:t>1-nNOS in COS7 cells</w:t>
      </w:r>
      <w:r w:rsidRPr="00945632">
        <w:rPr>
          <w:rFonts w:ascii="Arial" w:hAnsi="Arial" w:cs="Arial"/>
          <w:b/>
          <w:sz w:val="22"/>
          <w:szCs w:val="22"/>
        </w:rPr>
        <w:t>.</w:t>
      </w:r>
      <w:r w:rsidRPr="00945632">
        <w:rPr>
          <w:rFonts w:ascii="Arial" w:hAnsi="Arial" w:cs="Arial"/>
          <w:sz w:val="22"/>
          <w:szCs w:val="22"/>
        </w:rPr>
        <w:t xml:space="preserve"> </w:t>
      </w:r>
      <w:r w:rsidRPr="00945632">
        <w:rPr>
          <w:rFonts w:ascii="Arial" w:hAnsi="Arial" w:cs="Arial" w:hint="eastAsia"/>
          <w:sz w:val="22"/>
          <w:szCs w:val="22"/>
        </w:rPr>
        <w:t>The r</w:t>
      </w:r>
      <w:r w:rsidRPr="00945632">
        <w:rPr>
          <w:rFonts w:ascii="Arial" w:hAnsi="Arial" w:cs="Arial"/>
          <w:sz w:val="22"/>
          <w:szCs w:val="22"/>
        </w:rPr>
        <w:t>ecruitment of JNK1 to JIP1 variants (JIP1, JIP1*, syn-JIP1* or JBD</w:t>
      </w:r>
      <w:r w:rsidRPr="00945632">
        <w:rPr>
          <w:rFonts w:ascii="Arial" w:hAnsi="Arial" w:cs="Arial"/>
          <w:sz w:val="22"/>
          <w:szCs w:val="22"/>
          <w:vertAlign w:val="superscript"/>
        </w:rPr>
        <w:t>JIP1</w:t>
      </w:r>
      <w:r w:rsidRPr="00945632">
        <w:rPr>
          <w:rFonts w:ascii="Arial" w:hAnsi="Arial" w:cs="Arial"/>
          <w:sz w:val="22"/>
          <w:szCs w:val="22"/>
        </w:rPr>
        <w:t xml:space="preserve">-JIP1*) via heterologous interaction modules was monitored in </w:t>
      </w:r>
      <w:r w:rsidRPr="00945632">
        <w:rPr>
          <w:rFonts w:ascii="Arial" w:hAnsi="Arial" w:cs="Arial" w:hint="eastAsia"/>
          <w:sz w:val="22"/>
          <w:szCs w:val="22"/>
        </w:rPr>
        <w:t>COS7</w:t>
      </w:r>
      <w:r w:rsidRPr="00945632">
        <w:rPr>
          <w:rFonts w:ascii="Arial" w:hAnsi="Arial" w:cs="Arial"/>
          <w:sz w:val="22"/>
          <w:szCs w:val="22"/>
        </w:rPr>
        <w:t xml:space="preserve"> cells.</w:t>
      </w:r>
      <w:r w:rsidRPr="00945632">
        <w:rPr>
          <w:rFonts w:ascii="Arial" w:hAnsi="Arial" w:cs="Arial" w:hint="eastAsia"/>
          <w:sz w:val="22"/>
          <w:szCs w:val="22"/>
        </w:rPr>
        <w:t xml:space="preserve"> </w:t>
      </w:r>
      <w:r w:rsidRPr="00945632">
        <w:rPr>
          <w:rFonts w:ascii="Arial" w:hAnsi="Arial" w:cs="Arial"/>
          <w:sz w:val="22"/>
          <w:szCs w:val="22"/>
        </w:rPr>
        <w:t>Flag-JNK1-nNOS was co-expressed with JIP1 variants. Expression of HA-MLK3 was used to stimulate JIP1-mediated JNK pathway</w:t>
      </w:r>
      <w:r w:rsidRPr="00945632">
        <w:rPr>
          <w:rFonts w:ascii="Arial" w:hAnsi="Arial" w:cs="Arial" w:hint="eastAsia"/>
          <w:sz w:val="22"/>
          <w:szCs w:val="22"/>
        </w:rPr>
        <w:t xml:space="preserve">. </w:t>
      </w:r>
      <w:r w:rsidRPr="00945632">
        <w:rPr>
          <w:rFonts w:ascii="Arial" w:hAnsi="Arial" w:cs="Arial"/>
          <w:sz w:val="22"/>
          <w:szCs w:val="22"/>
        </w:rPr>
        <w:t xml:space="preserve">Cells were fixed with paraformaldehyde after 24 hours of transfection. JIP1 variants tagged with GFP were visualized by monitoring green fluorescence. Flag-tagged JNK1-nNOS was visualized using anti-Flag antibody and TRITC-linked secondary antibody. </w:t>
      </w:r>
      <w:r w:rsidRPr="00945632">
        <w:rPr>
          <w:rFonts w:ascii="Arial" w:hAnsi="Arial" w:cs="Arial" w:hint="eastAsia"/>
          <w:sz w:val="22"/>
          <w:szCs w:val="22"/>
        </w:rPr>
        <w:t>The l</w:t>
      </w:r>
      <w:r w:rsidRPr="00945632">
        <w:rPr>
          <w:rFonts w:ascii="Arial" w:hAnsi="Arial" w:cs="Arial"/>
          <w:sz w:val="22"/>
          <w:szCs w:val="22"/>
        </w:rPr>
        <w:t>ocalization of JIP1 variants and JNK1-nNOS was examined from fluorescence images obtained using a confocal microscope.</w:t>
      </w:r>
    </w:p>
    <w:p w:rsidR="002D3747" w:rsidRDefault="000E7AC1">
      <w:pPr>
        <w:widowControl/>
        <w:wordWrap/>
        <w:autoSpaceDE/>
        <w:autoSpaceDN/>
        <w:spacing w:after="200" w:line="276" w:lineRule="auto"/>
        <w:rPr>
          <w:rFonts w:ascii="Arial" w:hAnsi="Arial" w:cs="Arial"/>
          <w:b/>
          <w:sz w:val="22"/>
          <w:szCs w:val="22"/>
        </w:rPr>
      </w:pPr>
      <w:r>
        <w:rPr>
          <w:noProof/>
        </w:rPr>
        <w:lastRenderedPageBreak/>
        <w:drawing>
          <wp:inline distT="0" distB="0" distL="0" distR="0" wp14:anchorId="3A07C4D2" wp14:editId="12F41664">
            <wp:extent cx="5562600" cy="715327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71532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2D3747">
        <w:rPr>
          <w:rFonts w:ascii="Arial" w:hAnsi="Arial" w:cs="Arial"/>
          <w:b/>
          <w:sz w:val="22"/>
          <w:szCs w:val="22"/>
        </w:rPr>
        <w:br w:type="page"/>
      </w:r>
    </w:p>
    <w:p w:rsidR="00F03160" w:rsidRPr="00520052" w:rsidRDefault="00F03160" w:rsidP="00F03160">
      <w:pPr>
        <w:pStyle w:val="s0"/>
        <w:spacing w:line="480" w:lineRule="auto"/>
        <w:jc w:val="both"/>
        <w:rPr>
          <w:rFonts w:ascii="Arial" w:hAnsi="Arial" w:cs="Arial"/>
          <w:bCs/>
          <w:sz w:val="22"/>
          <w:szCs w:val="22"/>
        </w:rPr>
      </w:pPr>
      <w:r w:rsidRPr="00520052">
        <w:rPr>
          <w:rFonts w:ascii="Arial" w:hAnsi="Arial" w:cs="Arial"/>
          <w:b/>
          <w:bCs/>
          <w:sz w:val="22"/>
          <w:szCs w:val="22"/>
        </w:rPr>
        <w:lastRenderedPageBreak/>
        <w:t>Figure S6. Alternative assembly of JIP1 complex altered subcellular localization of JNK1 in 293T cells.</w:t>
      </w:r>
      <w:r w:rsidRPr="00520052">
        <w:rPr>
          <w:rFonts w:ascii="Arial" w:hAnsi="Arial" w:cs="Arial"/>
          <w:bCs/>
          <w:sz w:val="22"/>
          <w:szCs w:val="22"/>
        </w:rPr>
        <w:t xml:space="preserve"> The recruitment of JNK1 to JIP1 variants, JIP1 and JIP1*, was monitored in 293T cells. Cells were fixed with paraformaldehyde after 24 hours of transfection. JIP1 variants tagged with GFP were visualized by monitoring green fluorescence. About 100 cells were monitored to determine the localization of proteins and the representative images are shown from a lower magnification of X20 using dsRed-JNK1 (A) and from a higher magnification of X40 using Flag-tagged JNK1 (B), which was visualized using anti-Flag antibody and TRITC-linked secondary antibody. The images of JIP1 variants and JNK1-nNOS were obtained using a fluorescence microscopy. A scale bar corresponding to 10 </w:t>
      </w:r>
      <w:proofErr w:type="spellStart"/>
      <w:r w:rsidRPr="00520052">
        <w:rPr>
          <w:rFonts w:ascii="Arial" w:hAnsi="Arial" w:cs="Arial"/>
          <w:bCs/>
          <w:sz w:val="22"/>
          <w:szCs w:val="22"/>
        </w:rPr>
        <w:t>μm</w:t>
      </w:r>
      <w:proofErr w:type="spellEnd"/>
      <w:r w:rsidRPr="00520052">
        <w:rPr>
          <w:rFonts w:ascii="Arial" w:hAnsi="Arial" w:cs="Arial"/>
          <w:bCs/>
          <w:sz w:val="22"/>
          <w:szCs w:val="22"/>
        </w:rPr>
        <w:t xml:space="preserve"> is indicated.</w:t>
      </w:r>
    </w:p>
    <w:p w:rsidR="000822CC" w:rsidRDefault="000822CC">
      <w:pPr>
        <w:widowControl/>
        <w:wordWrap/>
        <w:autoSpaceDE/>
        <w:autoSpaceDN/>
        <w:spacing w:after="200" w:line="276" w:lineRule="auto"/>
        <w:rPr>
          <w:rFonts w:ascii="Arial" w:hAnsi="Arial" w:cs="Arial"/>
          <w:b/>
          <w:bCs/>
          <w:sz w:val="22"/>
          <w:szCs w:val="22"/>
        </w:rPr>
      </w:pPr>
      <w:r>
        <w:rPr>
          <w:rFonts w:ascii="Arial" w:hAnsi="Arial" w:cs="Arial"/>
          <w:b/>
          <w:bCs/>
          <w:sz w:val="22"/>
          <w:szCs w:val="22"/>
        </w:rPr>
        <w:br w:type="page"/>
      </w:r>
    </w:p>
    <w:p w:rsidR="000B6F8E" w:rsidRPr="004071E5" w:rsidRDefault="000B6F8E" w:rsidP="000B6F8E">
      <w:pPr>
        <w:spacing w:line="480" w:lineRule="auto"/>
        <w:jc w:val="left"/>
        <w:rPr>
          <w:rFonts w:ascii="Arial" w:hAnsi="Arial" w:cs="Arial"/>
          <w:b/>
          <w:bCs/>
          <w:sz w:val="22"/>
          <w:szCs w:val="22"/>
        </w:rPr>
      </w:pPr>
      <w:r w:rsidRPr="004071E5">
        <w:rPr>
          <w:rFonts w:ascii="Arial" w:hAnsi="Arial" w:cs="Arial"/>
          <w:b/>
          <w:bCs/>
          <w:sz w:val="22"/>
          <w:szCs w:val="22"/>
        </w:rPr>
        <w:lastRenderedPageBreak/>
        <w:t xml:space="preserve">Table </w:t>
      </w:r>
      <w:r w:rsidR="007C5A92" w:rsidRPr="004071E5">
        <w:rPr>
          <w:rFonts w:ascii="Arial" w:hAnsi="Arial" w:cs="Arial"/>
          <w:b/>
          <w:bCs/>
          <w:sz w:val="22"/>
          <w:szCs w:val="22"/>
        </w:rPr>
        <w:t>S</w:t>
      </w:r>
      <w:r w:rsidR="00DD3F9B" w:rsidRPr="004071E5">
        <w:rPr>
          <w:rFonts w:ascii="Arial" w:hAnsi="Arial" w:cs="Arial"/>
          <w:b/>
          <w:bCs/>
          <w:sz w:val="22"/>
          <w:szCs w:val="22"/>
        </w:rPr>
        <w:t>7</w:t>
      </w:r>
      <w:r w:rsidRPr="004071E5">
        <w:rPr>
          <w:rFonts w:ascii="Arial" w:hAnsi="Arial" w:cs="Arial"/>
          <w:b/>
          <w:bCs/>
          <w:sz w:val="22"/>
          <w:szCs w:val="22"/>
        </w:rPr>
        <w:t>.</w:t>
      </w:r>
      <w:r w:rsidR="000B0CE7" w:rsidRPr="004071E5">
        <w:rPr>
          <w:rFonts w:ascii="Arial" w:hAnsi="Arial" w:cs="Arial"/>
          <w:b/>
          <w:bCs/>
          <w:sz w:val="22"/>
          <w:szCs w:val="22"/>
        </w:rPr>
        <w:t xml:space="preserve"> </w:t>
      </w:r>
      <w:r w:rsidR="00D4736F" w:rsidRPr="004071E5">
        <w:rPr>
          <w:rFonts w:ascii="Arial" w:hAnsi="Arial" w:cs="Arial"/>
          <w:b/>
          <w:bCs/>
          <w:sz w:val="22"/>
          <w:szCs w:val="22"/>
        </w:rPr>
        <w:t>List of plasmids used in this study</w:t>
      </w:r>
      <w:r w:rsidR="000B0CE7" w:rsidRPr="004071E5">
        <w:rPr>
          <w:rFonts w:ascii="Arial" w:hAnsi="Arial" w:cs="Arial"/>
          <w:b/>
          <w:bCs/>
          <w:sz w:val="22"/>
          <w:szCs w:val="22"/>
        </w:rPr>
        <w:t xml:space="preserve"> </w:t>
      </w:r>
    </w:p>
    <w:p w:rsidR="00E4742C" w:rsidRPr="00945632" w:rsidRDefault="00B663D1" w:rsidP="005C70B0">
      <w:pPr>
        <w:rPr>
          <w:rFonts w:ascii="Arial" w:hAnsi="Arial" w:cs="Arial"/>
          <w:sz w:val="22"/>
          <w:szCs w:val="22"/>
        </w:rPr>
      </w:pPr>
      <w:r>
        <w:rPr>
          <w:noProof/>
        </w:rPr>
        <w:drawing>
          <wp:inline distT="0" distB="0" distL="0" distR="0" wp14:anchorId="51574BE8" wp14:editId="436E9B2F">
            <wp:extent cx="5943600" cy="5595620"/>
            <wp:effectExtent l="0" t="0" r="0" b="508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595620"/>
                    </a:xfrm>
                    <a:prstGeom prst="rect">
                      <a:avLst/>
                    </a:prstGeom>
                    <a:noFill/>
                    <a:ln>
                      <a:noFill/>
                    </a:ln>
                    <a:effectLst/>
                    <a:extLst/>
                  </pic:spPr>
                </pic:pic>
              </a:graphicData>
            </a:graphic>
          </wp:inline>
        </w:drawing>
      </w:r>
    </w:p>
    <w:sectPr w:rsidR="00E4742C" w:rsidRPr="00945632" w:rsidSect="00A50491">
      <w:pgSz w:w="12240" w:h="15840" w:code="1"/>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BAB" w:rsidRDefault="00D06BAB" w:rsidP="009107EE">
      <w:r>
        <w:separator/>
      </w:r>
    </w:p>
  </w:endnote>
  <w:endnote w:type="continuationSeparator" w:id="0">
    <w:p w:rsidR="00D06BAB" w:rsidRDefault="00D06BAB" w:rsidP="0091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3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BAB" w:rsidRDefault="00D06BAB" w:rsidP="009107EE">
      <w:r>
        <w:separator/>
      </w:r>
    </w:p>
  </w:footnote>
  <w:footnote w:type="continuationSeparator" w:id="0">
    <w:p w:rsidR="00D06BAB" w:rsidRDefault="00D06BAB" w:rsidP="009107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A4B" w:rsidRPr="00520052" w:rsidRDefault="00BD6326" w:rsidP="000E7A4B">
    <w:pPr>
      <w:pStyle w:val="a4"/>
      <w:rPr>
        <w:rFonts w:ascii="Arial" w:hAnsi="Arial" w:cs="Arial"/>
        <w:sz w:val="18"/>
        <w:szCs w:val="18"/>
      </w:rPr>
    </w:pPr>
    <w:r w:rsidRPr="00520052">
      <w:rPr>
        <w:rFonts w:ascii="Arial" w:hAnsi="Arial" w:cs="Arial"/>
        <w:sz w:val="18"/>
        <w:szCs w:val="18"/>
      </w:rPr>
      <w:t xml:space="preserve">Rewiring </w:t>
    </w:r>
    <w:r w:rsidR="00AE3F10" w:rsidRPr="00520052">
      <w:rPr>
        <w:rFonts w:ascii="Arial" w:hAnsi="Arial" w:cs="Arial" w:hint="eastAsia"/>
        <w:sz w:val="18"/>
        <w:szCs w:val="18"/>
      </w:rPr>
      <w:t xml:space="preserve">of </w:t>
    </w:r>
    <w:r w:rsidRPr="00520052">
      <w:rPr>
        <w:rFonts w:ascii="Arial" w:hAnsi="Arial" w:cs="Arial"/>
        <w:sz w:val="18"/>
        <w:szCs w:val="18"/>
      </w:rPr>
      <w:t>JNK pathway via alternative JIP1 assembly</w:t>
    </w:r>
    <w:r w:rsidR="000E7A4B" w:rsidRPr="00520052">
      <w:rPr>
        <w:rFonts w:ascii="Arial" w:hAnsi="Arial" w:cs="Arial"/>
        <w:sz w:val="18"/>
        <w:szCs w:val="18"/>
      </w:rPr>
      <w:tab/>
      <w:t xml:space="preserve"> </w:t>
    </w:r>
    <w:r w:rsidR="00520052">
      <w:rPr>
        <w:rFonts w:ascii="Arial" w:hAnsi="Arial" w:cs="Arial" w:hint="eastAsia"/>
        <w:sz w:val="18"/>
        <w:szCs w:val="18"/>
      </w:rPr>
      <w:t xml:space="preserve">                                   </w:t>
    </w:r>
    <w:r w:rsidR="000E7A4B" w:rsidRPr="00520052">
      <w:rPr>
        <w:rFonts w:ascii="Arial" w:hAnsi="Arial" w:cs="Arial"/>
        <w:sz w:val="18"/>
        <w:szCs w:val="18"/>
      </w:rPr>
      <w:t xml:space="preserve">    </w:t>
    </w:r>
    <w:r w:rsidR="000E7A4B" w:rsidRPr="00520052">
      <w:rPr>
        <w:rFonts w:ascii="Arial" w:hAnsi="Arial" w:cs="Arial"/>
        <w:i/>
        <w:sz w:val="18"/>
        <w:szCs w:val="18"/>
      </w:rPr>
      <w:t>Moon and Park</w:t>
    </w:r>
  </w:p>
  <w:p w:rsidR="000E7A4B" w:rsidRPr="00520052" w:rsidRDefault="000E7A4B">
    <w:pPr>
      <w:pStyle w:val="a4"/>
      <w:rPr>
        <w:rFonts w:ascii="Arial" w:hAnsi="Arial" w:cs="Arial"/>
        <w:sz w:val="18"/>
        <w:szCs w:val="18"/>
      </w:rPr>
    </w:pPr>
  </w:p>
  <w:p w:rsidR="000E7A4B" w:rsidRPr="003D0120" w:rsidRDefault="000E7A4B">
    <w:pPr>
      <w:pStyle w:val="a4"/>
      <w:rPr>
        <w:rFonts w:ascii="Helvetica" w:hAnsi="Helvetic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MBO Reports&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1&lt;/LineSpacing&gt;&lt;SpaceAfter&gt;0&lt;/SpaceAfter&gt;&lt;/ENLayout&gt;"/>
    <w:docVar w:name="EN.Libraries" w:val="&lt;Libraries&gt;&lt;item db-id=&quot;axarf5ewwpeadye0dvlx9t015dzz5te0fffs&quot;&gt;JIP1_1120&lt;record-ids&gt;&lt;item&gt;8&lt;/item&gt;&lt;item&gt;17&lt;/item&gt;&lt;item&gt;18&lt;/item&gt;&lt;/record-ids&gt;&lt;/item&gt;&lt;/Libraries&gt;"/>
  </w:docVars>
  <w:rsids>
    <w:rsidRoot w:val="00ED28E2"/>
    <w:rsid w:val="000103B7"/>
    <w:rsid w:val="00024D6D"/>
    <w:rsid w:val="0002553F"/>
    <w:rsid w:val="00050A30"/>
    <w:rsid w:val="00052BF9"/>
    <w:rsid w:val="00077D0C"/>
    <w:rsid w:val="000822CC"/>
    <w:rsid w:val="00091AD2"/>
    <w:rsid w:val="000B0CE7"/>
    <w:rsid w:val="000B6F8E"/>
    <w:rsid w:val="000B753E"/>
    <w:rsid w:val="000D54EC"/>
    <w:rsid w:val="000E4D87"/>
    <w:rsid w:val="000E5F01"/>
    <w:rsid w:val="000E6A9F"/>
    <w:rsid w:val="000E7A4B"/>
    <w:rsid w:val="000E7AC1"/>
    <w:rsid w:val="000F7D1C"/>
    <w:rsid w:val="00105DE3"/>
    <w:rsid w:val="00114613"/>
    <w:rsid w:val="00134C37"/>
    <w:rsid w:val="0013711F"/>
    <w:rsid w:val="00141E0C"/>
    <w:rsid w:val="00170E7B"/>
    <w:rsid w:val="00196694"/>
    <w:rsid w:val="001B2B00"/>
    <w:rsid w:val="001D1895"/>
    <w:rsid w:val="001D6076"/>
    <w:rsid w:val="001E1F45"/>
    <w:rsid w:val="001E7A8A"/>
    <w:rsid w:val="001F2284"/>
    <w:rsid w:val="00202D8F"/>
    <w:rsid w:val="002052F0"/>
    <w:rsid w:val="00233082"/>
    <w:rsid w:val="00245CDD"/>
    <w:rsid w:val="00270584"/>
    <w:rsid w:val="002A1443"/>
    <w:rsid w:val="002A158E"/>
    <w:rsid w:val="002B6796"/>
    <w:rsid w:val="002D3747"/>
    <w:rsid w:val="002F2E7E"/>
    <w:rsid w:val="00300326"/>
    <w:rsid w:val="003166F3"/>
    <w:rsid w:val="003208E7"/>
    <w:rsid w:val="00333FE7"/>
    <w:rsid w:val="00347AAF"/>
    <w:rsid w:val="00347FAA"/>
    <w:rsid w:val="00352BD0"/>
    <w:rsid w:val="003654EF"/>
    <w:rsid w:val="00366718"/>
    <w:rsid w:val="00366D2B"/>
    <w:rsid w:val="003774DD"/>
    <w:rsid w:val="0037781F"/>
    <w:rsid w:val="00384024"/>
    <w:rsid w:val="00384152"/>
    <w:rsid w:val="003D0120"/>
    <w:rsid w:val="003F2321"/>
    <w:rsid w:val="003F43D9"/>
    <w:rsid w:val="003F5F4E"/>
    <w:rsid w:val="003F6BF9"/>
    <w:rsid w:val="00401FEF"/>
    <w:rsid w:val="004071E5"/>
    <w:rsid w:val="004153AB"/>
    <w:rsid w:val="00415C97"/>
    <w:rsid w:val="004222C9"/>
    <w:rsid w:val="004421C7"/>
    <w:rsid w:val="00450FF2"/>
    <w:rsid w:val="00451657"/>
    <w:rsid w:val="004944D0"/>
    <w:rsid w:val="004A24F3"/>
    <w:rsid w:val="004A513F"/>
    <w:rsid w:val="004B7308"/>
    <w:rsid w:val="004C00EA"/>
    <w:rsid w:val="004C5531"/>
    <w:rsid w:val="004D5E14"/>
    <w:rsid w:val="004E347A"/>
    <w:rsid w:val="004F3EE8"/>
    <w:rsid w:val="005031C7"/>
    <w:rsid w:val="00520052"/>
    <w:rsid w:val="005276E5"/>
    <w:rsid w:val="005306A3"/>
    <w:rsid w:val="005340DA"/>
    <w:rsid w:val="00546AE4"/>
    <w:rsid w:val="00592CE3"/>
    <w:rsid w:val="005B4D0E"/>
    <w:rsid w:val="005C6C19"/>
    <w:rsid w:val="005C70B0"/>
    <w:rsid w:val="005D1490"/>
    <w:rsid w:val="005E5ADC"/>
    <w:rsid w:val="005F7E6A"/>
    <w:rsid w:val="00613BAF"/>
    <w:rsid w:val="006154B1"/>
    <w:rsid w:val="00617359"/>
    <w:rsid w:val="00636012"/>
    <w:rsid w:val="00636B9A"/>
    <w:rsid w:val="00650EE3"/>
    <w:rsid w:val="006617D6"/>
    <w:rsid w:val="00682E81"/>
    <w:rsid w:val="00690CFE"/>
    <w:rsid w:val="00691D2B"/>
    <w:rsid w:val="006A2468"/>
    <w:rsid w:val="006C61BD"/>
    <w:rsid w:val="006C65C0"/>
    <w:rsid w:val="006D71EC"/>
    <w:rsid w:val="006D7C1C"/>
    <w:rsid w:val="006E07E2"/>
    <w:rsid w:val="006E638D"/>
    <w:rsid w:val="007231AA"/>
    <w:rsid w:val="00743EF6"/>
    <w:rsid w:val="007C5A92"/>
    <w:rsid w:val="0082725F"/>
    <w:rsid w:val="008579BF"/>
    <w:rsid w:val="008623C0"/>
    <w:rsid w:val="008652FB"/>
    <w:rsid w:val="00866D92"/>
    <w:rsid w:val="00871BE5"/>
    <w:rsid w:val="00872D85"/>
    <w:rsid w:val="008C2699"/>
    <w:rsid w:val="008C3DC6"/>
    <w:rsid w:val="008D1101"/>
    <w:rsid w:val="008D6A5F"/>
    <w:rsid w:val="008E0494"/>
    <w:rsid w:val="008F2FDB"/>
    <w:rsid w:val="009107EE"/>
    <w:rsid w:val="0093020C"/>
    <w:rsid w:val="00945632"/>
    <w:rsid w:val="009637C8"/>
    <w:rsid w:val="00966405"/>
    <w:rsid w:val="009752F8"/>
    <w:rsid w:val="00976215"/>
    <w:rsid w:val="00977F0C"/>
    <w:rsid w:val="00985372"/>
    <w:rsid w:val="00991472"/>
    <w:rsid w:val="009A00B2"/>
    <w:rsid w:val="009B5A2F"/>
    <w:rsid w:val="009E43B9"/>
    <w:rsid w:val="009E4BC6"/>
    <w:rsid w:val="00A04673"/>
    <w:rsid w:val="00A50491"/>
    <w:rsid w:val="00A62A52"/>
    <w:rsid w:val="00A65C9E"/>
    <w:rsid w:val="00AB7C45"/>
    <w:rsid w:val="00AE3F10"/>
    <w:rsid w:val="00AF1478"/>
    <w:rsid w:val="00AF179B"/>
    <w:rsid w:val="00AF49CD"/>
    <w:rsid w:val="00AF50FD"/>
    <w:rsid w:val="00B160F7"/>
    <w:rsid w:val="00B33821"/>
    <w:rsid w:val="00B54455"/>
    <w:rsid w:val="00B663D1"/>
    <w:rsid w:val="00B80074"/>
    <w:rsid w:val="00B80895"/>
    <w:rsid w:val="00BD14C0"/>
    <w:rsid w:val="00BD2A92"/>
    <w:rsid w:val="00BD6326"/>
    <w:rsid w:val="00BD792B"/>
    <w:rsid w:val="00BF3D0E"/>
    <w:rsid w:val="00C258A9"/>
    <w:rsid w:val="00C34E41"/>
    <w:rsid w:val="00C52115"/>
    <w:rsid w:val="00C90859"/>
    <w:rsid w:val="00CB3C26"/>
    <w:rsid w:val="00D06BAB"/>
    <w:rsid w:val="00D07056"/>
    <w:rsid w:val="00D15259"/>
    <w:rsid w:val="00D31CDA"/>
    <w:rsid w:val="00D41163"/>
    <w:rsid w:val="00D4736F"/>
    <w:rsid w:val="00D700AB"/>
    <w:rsid w:val="00D8466D"/>
    <w:rsid w:val="00DB4F2C"/>
    <w:rsid w:val="00DD3F9B"/>
    <w:rsid w:val="00DF7662"/>
    <w:rsid w:val="00E2157A"/>
    <w:rsid w:val="00E22661"/>
    <w:rsid w:val="00E52F28"/>
    <w:rsid w:val="00E72B3E"/>
    <w:rsid w:val="00EA5076"/>
    <w:rsid w:val="00EA6FF9"/>
    <w:rsid w:val="00EB3198"/>
    <w:rsid w:val="00ED28E2"/>
    <w:rsid w:val="00ED5DB5"/>
    <w:rsid w:val="00EF6D07"/>
    <w:rsid w:val="00EF75F1"/>
    <w:rsid w:val="00F02C76"/>
    <w:rsid w:val="00F03160"/>
    <w:rsid w:val="00F0343D"/>
    <w:rsid w:val="00F330ED"/>
    <w:rsid w:val="00F44ABC"/>
    <w:rsid w:val="00F64433"/>
    <w:rsid w:val="00F76EA5"/>
    <w:rsid w:val="00FE4CAD"/>
    <w:rsid w:val="00FE601E"/>
    <w:rsid w:val="00FF01F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8E2"/>
    <w:pPr>
      <w:widowControl w:val="0"/>
      <w:wordWrap w:val="0"/>
      <w:autoSpaceDE w:val="0"/>
      <w:autoSpaceDN w:val="0"/>
      <w:spacing w:after="0" w:line="240" w:lineRule="auto"/>
    </w:pPr>
    <w:rPr>
      <w:rFonts w:ascii="바탕" w:eastAsia="바탕" w:hAnsi="Times New Roman" w:cs="바탕"/>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0"/>
    <w:rsid w:val="00ED28E2"/>
    <w:pPr>
      <w:widowControl w:val="0"/>
      <w:autoSpaceDE w:val="0"/>
      <w:autoSpaceDN w:val="0"/>
      <w:adjustRightInd w:val="0"/>
      <w:spacing w:after="0" w:line="240" w:lineRule="auto"/>
      <w:jc w:val="left"/>
    </w:pPr>
    <w:rPr>
      <w:rFonts w:ascii="바탕" w:eastAsia="바탕" w:hAnsi="Times New Roman" w:cs="바탕"/>
      <w:kern w:val="0"/>
      <w:sz w:val="24"/>
      <w:szCs w:val="24"/>
    </w:rPr>
  </w:style>
  <w:style w:type="paragraph" w:styleId="a3">
    <w:name w:val="Balloon Text"/>
    <w:basedOn w:val="a"/>
    <w:link w:val="Char"/>
    <w:uiPriority w:val="99"/>
    <w:semiHidden/>
    <w:unhideWhenUsed/>
    <w:rsid w:val="00141E0C"/>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141E0C"/>
    <w:rPr>
      <w:rFonts w:asciiTheme="majorHAnsi" w:eastAsiaTheme="majorEastAsia" w:hAnsiTheme="majorHAnsi" w:cstheme="majorBidi"/>
      <w:sz w:val="18"/>
      <w:szCs w:val="18"/>
    </w:rPr>
  </w:style>
  <w:style w:type="paragraph" w:styleId="a4">
    <w:name w:val="header"/>
    <w:basedOn w:val="a"/>
    <w:link w:val="Char0"/>
    <w:uiPriority w:val="99"/>
    <w:unhideWhenUsed/>
    <w:rsid w:val="009107EE"/>
    <w:pPr>
      <w:tabs>
        <w:tab w:val="center" w:pos="4513"/>
        <w:tab w:val="right" w:pos="9026"/>
      </w:tabs>
      <w:snapToGrid w:val="0"/>
    </w:pPr>
  </w:style>
  <w:style w:type="character" w:customStyle="1" w:styleId="Char0">
    <w:name w:val="머리글 Char"/>
    <w:basedOn w:val="a0"/>
    <w:link w:val="a4"/>
    <w:uiPriority w:val="99"/>
    <w:rsid w:val="009107EE"/>
    <w:rPr>
      <w:rFonts w:ascii="바탕" w:eastAsia="바탕" w:hAnsi="Times New Roman" w:cs="바탕"/>
      <w:szCs w:val="20"/>
    </w:rPr>
  </w:style>
  <w:style w:type="paragraph" w:styleId="a5">
    <w:name w:val="footer"/>
    <w:basedOn w:val="a"/>
    <w:link w:val="Char1"/>
    <w:uiPriority w:val="99"/>
    <w:unhideWhenUsed/>
    <w:rsid w:val="009107EE"/>
    <w:pPr>
      <w:tabs>
        <w:tab w:val="center" w:pos="4513"/>
        <w:tab w:val="right" w:pos="9026"/>
      </w:tabs>
      <w:snapToGrid w:val="0"/>
    </w:pPr>
  </w:style>
  <w:style w:type="character" w:customStyle="1" w:styleId="Char1">
    <w:name w:val="바닥글 Char"/>
    <w:basedOn w:val="a0"/>
    <w:link w:val="a5"/>
    <w:uiPriority w:val="99"/>
    <w:rsid w:val="009107EE"/>
    <w:rPr>
      <w:rFonts w:ascii="바탕" w:eastAsia="바탕" w:hAnsi="Times New Roman" w:cs="바탕"/>
      <w:szCs w:val="20"/>
    </w:rPr>
  </w:style>
  <w:style w:type="paragraph" w:customStyle="1" w:styleId="EndNoteBibliographyTitle">
    <w:name w:val="EndNote Bibliography Title"/>
    <w:basedOn w:val="a"/>
    <w:link w:val="EndNoteBibliographyTitleChar"/>
    <w:rsid w:val="004A513F"/>
    <w:pPr>
      <w:jc w:val="center"/>
    </w:pPr>
    <w:rPr>
      <w:rFonts w:ascii="Helvetica" w:hAnsi="Helvetica" w:cs="Helvetica"/>
      <w:noProof/>
      <w:sz w:val="22"/>
    </w:rPr>
  </w:style>
  <w:style w:type="character" w:customStyle="1" w:styleId="EndNoteBibliographyTitleChar">
    <w:name w:val="EndNote Bibliography Title Char"/>
    <w:basedOn w:val="a0"/>
    <w:link w:val="EndNoteBibliographyTitle"/>
    <w:rsid w:val="004A513F"/>
    <w:rPr>
      <w:rFonts w:ascii="Helvetica" w:eastAsia="바탕" w:hAnsi="Helvetica" w:cs="Helvetica"/>
      <w:noProof/>
      <w:sz w:val="22"/>
      <w:szCs w:val="20"/>
    </w:rPr>
  </w:style>
  <w:style w:type="paragraph" w:customStyle="1" w:styleId="EndNoteBibliography">
    <w:name w:val="EndNote Bibliography"/>
    <w:basedOn w:val="a"/>
    <w:link w:val="EndNoteBibliographyChar"/>
    <w:rsid w:val="004A513F"/>
    <w:pPr>
      <w:spacing w:line="360" w:lineRule="auto"/>
    </w:pPr>
    <w:rPr>
      <w:rFonts w:ascii="Helvetica" w:hAnsi="Helvetica" w:cs="Helvetica"/>
      <w:noProof/>
      <w:sz w:val="22"/>
    </w:rPr>
  </w:style>
  <w:style w:type="character" w:customStyle="1" w:styleId="EndNoteBibliographyChar">
    <w:name w:val="EndNote Bibliography Char"/>
    <w:basedOn w:val="a0"/>
    <w:link w:val="EndNoteBibliography"/>
    <w:rsid w:val="004A513F"/>
    <w:rPr>
      <w:rFonts w:ascii="Helvetica" w:eastAsia="바탕" w:hAnsi="Helvetica" w:cs="Helvetica"/>
      <w:noProof/>
      <w:sz w:val="22"/>
      <w:szCs w:val="20"/>
    </w:rPr>
  </w:style>
  <w:style w:type="character" w:styleId="a6">
    <w:name w:val="Hyperlink"/>
    <w:basedOn w:val="a0"/>
    <w:uiPriority w:val="99"/>
    <w:unhideWhenUsed/>
    <w:rsid w:val="004A51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8E2"/>
    <w:pPr>
      <w:widowControl w:val="0"/>
      <w:wordWrap w:val="0"/>
      <w:autoSpaceDE w:val="0"/>
      <w:autoSpaceDN w:val="0"/>
      <w:spacing w:after="0" w:line="240" w:lineRule="auto"/>
    </w:pPr>
    <w:rPr>
      <w:rFonts w:ascii="바탕" w:eastAsia="바탕" w:hAnsi="Times New Roman" w:cs="바탕"/>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0"/>
    <w:rsid w:val="00ED28E2"/>
    <w:pPr>
      <w:widowControl w:val="0"/>
      <w:autoSpaceDE w:val="0"/>
      <w:autoSpaceDN w:val="0"/>
      <w:adjustRightInd w:val="0"/>
      <w:spacing w:after="0" w:line="240" w:lineRule="auto"/>
      <w:jc w:val="left"/>
    </w:pPr>
    <w:rPr>
      <w:rFonts w:ascii="바탕" w:eastAsia="바탕" w:hAnsi="Times New Roman" w:cs="바탕"/>
      <w:kern w:val="0"/>
      <w:sz w:val="24"/>
      <w:szCs w:val="24"/>
    </w:rPr>
  </w:style>
  <w:style w:type="paragraph" w:styleId="a3">
    <w:name w:val="Balloon Text"/>
    <w:basedOn w:val="a"/>
    <w:link w:val="Char"/>
    <w:uiPriority w:val="99"/>
    <w:semiHidden/>
    <w:unhideWhenUsed/>
    <w:rsid w:val="00141E0C"/>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141E0C"/>
    <w:rPr>
      <w:rFonts w:asciiTheme="majorHAnsi" w:eastAsiaTheme="majorEastAsia" w:hAnsiTheme="majorHAnsi" w:cstheme="majorBidi"/>
      <w:sz w:val="18"/>
      <w:szCs w:val="18"/>
    </w:rPr>
  </w:style>
  <w:style w:type="paragraph" w:styleId="a4">
    <w:name w:val="header"/>
    <w:basedOn w:val="a"/>
    <w:link w:val="Char0"/>
    <w:uiPriority w:val="99"/>
    <w:unhideWhenUsed/>
    <w:rsid w:val="009107EE"/>
    <w:pPr>
      <w:tabs>
        <w:tab w:val="center" w:pos="4513"/>
        <w:tab w:val="right" w:pos="9026"/>
      </w:tabs>
      <w:snapToGrid w:val="0"/>
    </w:pPr>
  </w:style>
  <w:style w:type="character" w:customStyle="1" w:styleId="Char0">
    <w:name w:val="머리글 Char"/>
    <w:basedOn w:val="a0"/>
    <w:link w:val="a4"/>
    <w:uiPriority w:val="99"/>
    <w:rsid w:val="009107EE"/>
    <w:rPr>
      <w:rFonts w:ascii="바탕" w:eastAsia="바탕" w:hAnsi="Times New Roman" w:cs="바탕"/>
      <w:szCs w:val="20"/>
    </w:rPr>
  </w:style>
  <w:style w:type="paragraph" w:styleId="a5">
    <w:name w:val="footer"/>
    <w:basedOn w:val="a"/>
    <w:link w:val="Char1"/>
    <w:uiPriority w:val="99"/>
    <w:unhideWhenUsed/>
    <w:rsid w:val="009107EE"/>
    <w:pPr>
      <w:tabs>
        <w:tab w:val="center" w:pos="4513"/>
        <w:tab w:val="right" w:pos="9026"/>
      </w:tabs>
      <w:snapToGrid w:val="0"/>
    </w:pPr>
  </w:style>
  <w:style w:type="character" w:customStyle="1" w:styleId="Char1">
    <w:name w:val="바닥글 Char"/>
    <w:basedOn w:val="a0"/>
    <w:link w:val="a5"/>
    <w:uiPriority w:val="99"/>
    <w:rsid w:val="009107EE"/>
    <w:rPr>
      <w:rFonts w:ascii="바탕" w:eastAsia="바탕" w:hAnsi="Times New Roman" w:cs="바탕"/>
      <w:szCs w:val="20"/>
    </w:rPr>
  </w:style>
  <w:style w:type="paragraph" w:customStyle="1" w:styleId="EndNoteBibliographyTitle">
    <w:name w:val="EndNote Bibliography Title"/>
    <w:basedOn w:val="a"/>
    <w:link w:val="EndNoteBibliographyTitleChar"/>
    <w:rsid w:val="004A513F"/>
    <w:pPr>
      <w:jc w:val="center"/>
    </w:pPr>
    <w:rPr>
      <w:rFonts w:ascii="Helvetica" w:hAnsi="Helvetica" w:cs="Helvetica"/>
      <w:noProof/>
      <w:sz w:val="22"/>
    </w:rPr>
  </w:style>
  <w:style w:type="character" w:customStyle="1" w:styleId="EndNoteBibliographyTitleChar">
    <w:name w:val="EndNote Bibliography Title Char"/>
    <w:basedOn w:val="a0"/>
    <w:link w:val="EndNoteBibliographyTitle"/>
    <w:rsid w:val="004A513F"/>
    <w:rPr>
      <w:rFonts w:ascii="Helvetica" w:eastAsia="바탕" w:hAnsi="Helvetica" w:cs="Helvetica"/>
      <w:noProof/>
      <w:sz w:val="22"/>
      <w:szCs w:val="20"/>
    </w:rPr>
  </w:style>
  <w:style w:type="paragraph" w:customStyle="1" w:styleId="EndNoteBibliography">
    <w:name w:val="EndNote Bibliography"/>
    <w:basedOn w:val="a"/>
    <w:link w:val="EndNoteBibliographyChar"/>
    <w:rsid w:val="004A513F"/>
    <w:pPr>
      <w:spacing w:line="360" w:lineRule="auto"/>
    </w:pPr>
    <w:rPr>
      <w:rFonts w:ascii="Helvetica" w:hAnsi="Helvetica" w:cs="Helvetica"/>
      <w:noProof/>
      <w:sz w:val="22"/>
    </w:rPr>
  </w:style>
  <w:style w:type="character" w:customStyle="1" w:styleId="EndNoteBibliographyChar">
    <w:name w:val="EndNote Bibliography Char"/>
    <w:basedOn w:val="a0"/>
    <w:link w:val="EndNoteBibliography"/>
    <w:rsid w:val="004A513F"/>
    <w:rPr>
      <w:rFonts w:ascii="Helvetica" w:eastAsia="바탕" w:hAnsi="Helvetica" w:cs="Helvetica"/>
      <w:noProof/>
      <w:sz w:val="22"/>
      <w:szCs w:val="20"/>
    </w:rPr>
  </w:style>
  <w:style w:type="character" w:styleId="a6">
    <w:name w:val="Hyperlink"/>
    <w:basedOn w:val="a0"/>
    <w:uiPriority w:val="99"/>
    <w:unhideWhenUsed/>
    <w:rsid w:val="004A51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262551">
      <w:bodyDiv w:val="1"/>
      <w:marLeft w:val="0"/>
      <w:marRight w:val="0"/>
      <w:marTop w:val="0"/>
      <w:marBottom w:val="0"/>
      <w:divBdr>
        <w:top w:val="none" w:sz="0" w:space="0" w:color="auto"/>
        <w:left w:val="none" w:sz="0" w:space="0" w:color="auto"/>
        <w:bottom w:val="none" w:sz="0" w:space="0" w:color="auto"/>
        <w:right w:val="none" w:sz="0" w:space="0" w:color="auto"/>
      </w:divBdr>
    </w:div>
    <w:div w:id="195922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EDF17-0F7C-4ADF-8F1F-390F8E47C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546</Words>
  <Characters>3117</Characters>
  <Application>Microsoft Office Word</Application>
  <DocSecurity>0</DocSecurity>
  <Lines>25</Lines>
  <Paragraphs>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SHP</dc:creator>
  <cp:lastModifiedBy>SHP</cp:lastModifiedBy>
  <cp:revision>2</cp:revision>
  <cp:lastPrinted>2013-12-04T00:37:00Z</cp:lastPrinted>
  <dcterms:created xsi:type="dcterms:W3CDTF">2014-04-19T05:43:00Z</dcterms:created>
  <dcterms:modified xsi:type="dcterms:W3CDTF">2014-04-19T05:43:00Z</dcterms:modified>
</cp:coreProperties>
</file>