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A6" w:rsidRPr="007159DE" w:rsidRDefault="002B79A6" w:rsidP="002B79A6">
      <w:pPr>
        <w:autoSpaceDE w:val="0"/>
        <w:autoSpaceDN w:val="0"/>
        <w:adjustRightInd w:val="0"/>
        <w:spacing w:after="0" w:line="360" w:lineRule="auto"/>
        <w:jc w:val="both"/>
        <w:rPr>
          <w:rFonts w:ascii="Times New Roman" w:hAnsi="Times New Roman"/>
          <w:b/>
          <w:color w:val="000000" w:themeColor="text1"/>
          <w:sz w:val="24"/>
          <w:szCs w:val="24"/>
        </w:rPr>
      </w:pPr>
      <w:r w:rsidRPr="007159DE">
        <w:rPr>
          <w:rFonts w:ascii="Times New Roman" w:hAnsi="Times New Roman"/>
          <w:b/>
          <w:color w:val="000000" w:themeColor="text1"/>
          <w:sz w:val="24"/>
          <w:szCs w:val="24"/>
        </w:rPr>
        <w:t xml:space="preserve">Figure </w:t>
      </w:r>
      <w:r w:rsidR="00E2639C">
        <w:rPr>
          <w:rFonts w:ascii="Times New Roman" w:hAnsi="Times New Roman"/>
          <w:b/>
          <w:color w:val="000000" w:themeColor="text1"/>
          <w:sz w:val="24"/>
          <w:szCs w:val="24"/>
        </w:rPr>
        <w:t>S</w:t>
      </w:r>
      <w:r w:rsidRPr="007159DE">
        <w:rPr>
          <w:rFonts w:ascii="Times New Roman" w:hAnsi="Times New Roman"/>
          <w:b/>
          <w:color w:val="000000" w:themeColor="text1"/>
          <w:sz w:val="24"/>
          <w:szCs w:val="24"/>
        </w:rPr>
        <w:t xml:space="preserve">1A: V3 </w:t>
      </w:r>
      <w:proofErr w:type="gramStart"/>
      <w:r w:rsidRPr="007159DE">
        <w:rPr>
          <w:rFonts w:ascii="Times New Roman" w:hAnsi="Times New Roman"/>
          <w:b/>
          <w:color w:val="000000" w:themeColor="text1"/>
          <w:sz w:val="24"/>
          <w:szCs w:val="24"/>
        </w:rPr>
        <w:t>loop</w:t>
      </w:r>
      <w:r>
        <w:rPr>
          <w:rFonts w:ascii="Times New Roman" w:hAnsi="Times New Roman"/>
          <w:b/>
          <w:color w:val="000000" w:themeColor="text1"/>
          <w:sz w:val="24"/>
          <w:szCs w:val="24"/>
        </w:rPr>
        <w:t xml:space="preserve"> :</w:t>
      </w:r>
      <w:proofErr w:type="gramEnd"/>
      <w:r>
        <w:rPr>
          <w:rFonts w:ascii="Times New Roman" w:hAnsi="Times New Roman"/>
          <w:b/>
          <w:color w:val="000000" w:themeColor="text1"/>
          <w:sz w:val="24"/>
          <w:szCs w:val="24"/>
        </w:rPr>
        <w:t xml:space="preserve"> V3 Loop</w:t>
      </w:r>
      <w:r w:rsidRPr="007159DE">
        <w:rPr>
          <w:rFonts w:ascii="Times New Roman" w:hAnsi="Times New Roman"/>
          <w:b/>
          <w:color w:val="000000" w:themeColor="text1"/>
          <w:sz w:val="24"/>
          <w:szCs w:val="24"/>
        </w:rPr>
        <w:t xml:space="preserve"> </w:t>
      </w:r>
      <w:r w:rsidR="00D87B38">
        <w:rPr>
          <w:rFonts w:ascii="Times New Roman" w:hAnsi="Times New Roman"/>
          <w:b/>
          <w:color w:val="000000" w:themeColor="text1"/>
          <w:sz w:val="24"/>
          <w:szCs w:val="24"/>
        </w:rPr>
        <w:t xml:space="preserve">Residue Pairwise </w:t>
      </w:r>
      <w:r w:rsidRPr="007159DE">
        <w:rPr>
          <w:rFonts w:ascii="Times New Roman" w:hAnsi="Times New Roman"/>
          <w:b/>
          <w:color w:val="000000" w:themeColor="text1"/>
          <w:sz w:val="24"/>
          <w:szCs w:val="24"/>
        </w:rPr>
        <w:t>Intramolecular Interaction Free Energies</w:t>
      </w:r>
      <w:r>
        <w:rPr>
          <w:rFonts w:ascii="Times New Roman" w:hAnsi="Times New Roman"/>
          <w:b/>
          <w:color w:val="000000" w:themeColor="text1"/>
          <w:sz w:val="24"/>
          <w:szCs w:val="24"/>
        </w:rPr>
        <w:t>.</w:t>
      </w:r>
    </w:p>
    <w:p w:rsidR="002B79A6" w:rsidRPr="007159DE" w:rsidRDefault="002B79A6" w:rsidP="002B79A6">
      <w:pPr>
        <w:autoSpaceDE w:val="0"/>
        <w:autoSpaceDN w:val="0"/>
        <w:adjustRightInd w:val="0"/>
        <w:spacing w:after="0" w:line="360" w:lineRule="auto"/>
        <w:ind w:left="-900"/>
        <w:jc w:val="both"/>
        <w:rPr>
          <w:rFonts w:ascii="Times New Roman" w:hAnsi="Times New Roman"/>
          <w:b/>
          <w:color w:val="000000" w:themeColor="text1"/>
          <w:sz w:val="24"/>
          <w:szCs w:val="24"/>
        </w:rPr>
      </w:pPr>
      <w:r w:rsidRPr="007159DE">
        <w:rPr>
          <w:noProof/>
          <w:color w:val="000000" w:themeColor="text1"/>
          <w:lang w:eastAsia="zh-CN"/>
        </w:rPr>
        <w:drawing>
          <wp:inline distT="0" distB="0" distL="0" distR="0" wp14:anchorId="336D5B98" wp14:editId="055FA6B2">
            <wp:extent cx="7216586" cy="3255264"/>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23"/>
                    <a:stretch/>
                  </pic:blipFill>
                  <pic:spPr bwMode="auto">
                    <a:xfrm>
                      <a:off x="0" y="0"/>
                      <a:ext cx="7222763" cy="3258050"/>
                    </a:xfrm>
                    <a:prstGeom prst="rect">
                      <a:avLst/>
                    </a:prstGeom>
                    <a:ln>
                      <a:noFill/>
                    </a:ln>
                    <a:extLst>
                      <a:ext uri="{53640926-AAD7-44D8-BBD7-CCE9431645EC}">
                        <a14:shadowObscured xmlns:a14="http://schemas.microsoft.com/office/drawing/2010/main"/>
                      </a:ext>
                    </a:extLst>
                  </pic:spPr>
                </pic:pic>
              </a:graphicData>
            </a:graphic>
          </wp:inline>
        </w:drawing>
      </w:r>
    </w:p>
    <w:p w:rsidR="002B79A6" w:rsidRPr="007159DE" w:rsidRDefault="002B79A6" w:rsidP="002B79A6">
      <w:pPr>
        <w:spacing w:after="0" w:line="240" w:lineRule="auto"/>
        <w:jc w:val="center"/>
        <w:rPr>
          <w:rFonts w:ascii="Times New Roman" w:hAnsi="Times New Roman"/>
          <w:bCs/>
          <w:color w:val="000000" w:themeColor="text1"/>
          <w:sz w:val="24"/>
          <w:szCs w:val="24"/>
        </w:rPr>
      </w:pPr>
    </w:p>
    <w:p w:rsidR="00B64557" w:rsidRDefault="002B79A6" w:rsidP="00255CDF">
      <w:pPr>
        <w:spacing w:after="0" w:line="360" w:lineRule="auto"/>
        <w:jc w:val="both"/>
        <w:rPr>
          <w:rFonts w:ascii="Times New Roman" w:eastAsia="AdvP7627" w:hAnsi="Times New Roman"/>
          <w:color w:val="000000" w:themeColor="text1"/>
          <w:sz w:val="24"/>
          <w:szCs w:val="24"/>
          <w:lang w:eastAsia="zh-CN"/>
        </w:rPr>
      </w:pPr>
      <w:r w:rsidRPr="007159DE">
        <w:rPr>
          <w:rFonts w:ascii="Times New Roman" w:hAnsi="Times New Roman"/>
          <w:b/>
          <w:color w:val="000000" w:themeColor="text1"/>
          <w:sz w:val="24"/>
          <w:szCs w:val="24"/>
        </w:rPr>
        <w:t xml:space="preserve">Figure </w:t>
      </w:r>
      <w:r w:rsidR="00110766">
        <w:rPr>
          <w:rFonts w:ascii="Times New Roman" w:hAnsi="Times New Roman"/>
          <w:b/>
          <w:color w:val="000000" w:themeColor="text1"/>
          <w:sz w:val="24"/>
          <w:szCs w:val="24"/>
        </w:rPr>
        <w:t>S</w:t>
      </w:r>
      <w:r w:rsidRPr="007159DE">
        <w:rPr>
          <w:rFonts w:ascii="Times New Roman" w:hAnsi="Times New Roman"/>
          <w:b/>
          <w:color w:val="000000" w:themeColor="text1"/>
          <w:sz w:val="24"/>
          <w:szCs w:val="24"/>
        </w:rPr>
        <w:t xml:space="preserve">1A: </w:t>
      </w:r>
      <w:r w:rsidRPr="007159DE">
        <w:rPr>
          <w:rFonts w:ascii="Times New Roman" w:hAnsi="Times New Roman"/>
          <w:color w:val="000000" w:themeColor="text1"/>
          <w:sz w:val="24"/>
          <w:szCs w:val="24"/>
        </w:rPr>
        <w:t xml:space="preserve">Two dimensional density maps depicting the favorable (negative) average MM GBSA interaction free-energies for intramolecular V3 loop interacting residue pairs, within the simulation of the complex with the lowest average binding free energy. The left (A) and right (B) panels correspond to polar and non-polar interactions, respectively. All energies are in kcal/mol. The color – interaction free energy correspondence is shown by the palette on the right-hand side of each panel. Interaction free energies were not calculated for pairs of covalently bonded residues. </w:t>
      </w:r>
      <w:r w:rsidRPr="007159DE">
        <w:rPr>
          <w:rFonts w:ascii="Times New Roman" w:eastAsia="AdvP7627" w:hAnsi="Times New Roman"/>
          <w:color w:val="000000" w:themeColor="text1"/>
          <w:sz w:val="24"/>
          <w:szCs w:val="24"/>
          <w:lang w:eastAsia="zh-CN"/>
        </w:rPr>
        <w:t>All values have been computed by analysis of 1000 snapshots, extracted from the 20-ns simulation of complex 14, at 20-ps intervals. The analysis was performed using CHARMM</w:t>
      </w:r>
      <w:bookmarkStart w:id="0" w:name="_Ref375155903"/>
      <w:r w:rsidRPr="007159DE">
        <w:rPr>
          <w:rStyle w:val="EndnoteReference"/>
          <w:rFonts w:ascii="Times New Roman" w:eastAsia="AdvP7627" w:hAnsi="Times New Roman"/>
          <w:color w:val="000000" w:themeColor="text1"/>
          <w:sz w:val="24"/>
          <w:szCs w:val="24"/>
          <w:lang w:eastAsia="zh-CN"/>
        </w:rPr>
        <w:endnoteReference w:id="1"/>
      </w:r>
      <w:bookmarkEnd w:id="0"/>
      <w:r w:rsidRPr="007159DE">
        <w:rPr>
          <w:rFonts w:ascii="Times New Roman" w:eastAsia="AdvP7627" w:hAnsi="Times New Roman"/>
          <w:color w:val="000000" w:themeColor="text1"/>
          <w:sz w:val="24"/>
          <w:szCs w:val="24"/>
          <w:lang w:eastAsia="zh-CN"/>
        </w:rPr>
        <w:t xml:space="preserve"> and in-house FORTRAN programs. </w:t>
      </w: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Default="00046A54" w:rsidP="00255CDF">
      <w:pPr>
        <w:spacing w:after="0" w:line="360" w:lineRule="auto"/>
        <w:jc w:val="both"/>
        <w:rPr>
          <w:rFonts w:ascii="Times New Roman" w:eastAsia="AdvP7627" w:hAnsi="Times New Roman"/>
          <w:color w:val="000000" w:themeColor="text1"/>
          <w:sz w:val="24"/>
          <w:szCs w:val="24"/>
          <w:lang w:eastAsia="zh-CN"/>
        </w:rPr>
      </w:pPr>
    </w:p>
    <w:p w:rsidR="00046A54" w:rsidRPr="007159DE" w:rsidRDefault="00046A54" w:rsidP="00046A54">
      <w:pPr>
        <w:autoSpaceDE w:val="0"/>
        <w:autoSpaceDN w:val="0"/>
        <w:adjustRightInd w:val="0"/>
        <w:spacing w:after="0" w:line="360" w:lineRule="auto"/>
        <w:jc w:val="both"/>
        <w:rPr>
          <w:rFonts w:ascii="Times New Roman" w:hAnsi="Times New Roman"/>
          <w:b/>
          <w:color w:val="000000" w:themeColor="text1"/>
          <w:sz w:val="24"/>
          <w:szCs w:val="24"/>
        </w:rPr>
      </w:pPr>
      <w:r w:rsidRPr="007159DE">
        <w:rPr>
          <w:rFonts w:ascii="Times New Roman" w:hAnsi="Times New Roman"/>
          <w:b/>
          <w:color w:val="000000" w:themeColor="text1"/>
          <w:sz w:val="24"/>
          <w:szCs w:val="24"/>
        </w:rPr>
        <w:lastRenderedPageBreak/>
        <w:t xml:space="preserve">Figure </w:t>
      </w:r>
      <w:r>
        <w:rPr>
          <w:rFonts w:ascii="Times New Roman" w:hAnsi="Times New Roman"/>
          <w:b/>
          <w:color w:val="000000" w:themeColor="text1"/>
          <w:sz w:val="24"/>
          <w:szCs w:val="24"/>
        </w:rPr>
        <w:t>S</w:t>
      </w:r>
      <w:r w:rsidRPr="007159DE">
        <w:rPr>
          <w:rFonts w:ascii="Times New Roman" w:hAnsi="Times New Roman"/>
          <w:b/>
          <w:color w:val="000000" w:themeColor="text1"/>
          <w:sz w:val="24"/>
          <w:szCs w:val="24"/>
        </w:rPr>
        <w:t>1B: Buried Surface Area of V3 loop Residues</w:t>
      </w:r>
      <w:r>
        <w:rPr>
          <w:rFonts w:ascii="Times New Roman" w:hAnsi="Times New Roman"/>
          <w:b/>
          <w:color w:val="000000" w:themeColor="text1"/>
          <w:sz w:val="24"/>
          <w:szCs w:val="24"/>
        </w:rPr>
        <w:t>.</w:t>
      </w:r>
    </w:p>
    <w:p w:rsidR="00046A54" w:rsidRPr="007159DE" w:rsidRDefault="00046A54" w:rsidP="00046A54">
      <w:pPr>
        <w:spacing w:after="0" w:line="240" w:lineRule="auto"/>
        <w:jc w:val="center"/>
        <w:rPr>
          <w:rFonts w:ascii="Times New Roman" w:hAnsi="Times New Roman"/>
          <w:bCs/>
          <w:color w:val="000000" w:themeColor="text1"/>
          <w:sz w:val="24"/>
          <w:szCs w:val="24"/>
        </w:rPr>
      </w:pPr>
      <w:r w:rsidRPr="007159DE">
        <w:rPr>
          <w:rFonts w:ascii="Times New Roman" w:hAnsi="Times New Roman"/>
          <w:bCs/>
          <w:noProof/>
          <w:color w:val="000000" w:themeColor="text1"/>
          <w:sz w:val="24"/>
          <w:szCs w:val="24"/>
          <w:lang w:eastAsia="zh-CN"/>
        </w:rPr>
        <w:drawing>
          <wp:inline distT="0" distB="0" distL="0" distR="0" wp14:anchorId="4883FFD2" wp14:editId="0AFA0431">
            <wp:extent cx="5939790" cy="33356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335655"/>
                    </a:xfrm>
                    <a:prstGeom prst="rect">
                      <a:avLst/>
                    </a:prstGeom>
                    <a:noFill/>
                    <a:ln>
                      <a:noFill/>
                    </a:ln>
                  </pic:spPr>
                </pic:pic>
              </a:graphicData>
            </a:graphic>
          </wp:inline>
        </w:drawing>
      </w:r>
    </w:p>
    <w:p w:rsidR="00046A54" w:rsidRPr="007159DE" w:rsidRDefault="00046A54" w:rsidP="00046A54">
      <w:pPr>
        <w:spacing w:after="0" w:line="240" w:lineRule="auto"/>
        <w:jc w:val="center"/>
        <w:rPr>
          <w:rFonts w:ascii="Times New Roman" w:hAnsi="Times New Roman"/>
          <w:bCs/>
          <w:color w:val="000000" w:themeColor="text1"/>
          <w:sz w:val="24"/>
          <w:szCs w:val="24"/>
        </w:rPr>
      </w:pPr>
    </w:p>
    <w:p w:rsidR="00046A54" w:rsidRPr="007159DE" w:rsidRDefault="00046A54" w:rsidP="00046A54">
      <w:pPr>
        <w:spacing w:after="0" w:line="360" w:lineRule="auto"/>
        <w:jc w:val="both"/>
        <w:rPr>
          <w:rFonts w:ascii="Times New Roman" w:hAnsi="Times New Roman"/>
          <w:b/>
          <w:color w:val="000000" w:themeColor="text1"/>
          <w:sz w:val="24"/>
          <w:szCs w:val="24"/>
        </w:rPr>
      </w:pPr>
      <w:bookmarkStart w:id="1" w:name="_GoBack"/>
      <w:bookmarkEnd w:id="1"/>
      <w:r w:rsidRPr="007159DE">
        <w:rPr>
          <w:rFonts w:ascii="Times New Roman" w:hAnsi="Times New Roman"/>
          <w:b/>
          <w:color w:val="000000" w:themeColor="text1"/>
          <w:sz w:val="24"/>
          <w:szCs w:val="24"/>
        </w:rPr>
        <w:t xml:space="preserve">Figure </w:t>
      </w:r>
      <w:r w:rsidR="00110766">
        <w:rPr>
          <w:rFonts w:ascii="Times New Roman" w:hAnsi="Times New Roman"/>
          <w:b/>
          <w:color w:val="000000" w:themeColor="text1"/>
          <w:sz w:val="24"/>
          <w:szCs w:val="24"/>
        </w:rPr>
        <w:t>S</w:t>
      </w:r>
      <w:r w:rsidRPr="007159DE">
        <w:rPr>
          <w:rFonts w:ascii="Times New Roman" w:hAnsi="Times New Roman"/>
          <w:b/>
          <w:color w:val="000000" w:themeColor="text1"/>
          <w:sz w:val="24"/>
          <w:szCs w:val="24"/>
        </w:rPr>
        <w:t xml:space="preserve">1B: </w:t>
      </w:r>
    </w:p>
    <w:p w:rsidR="00046A54" w:rsidRPr="002A4337" w:rsidRDefault="00046A54" w:rsidP="00046A54">
      <w:pPr>
        <w:spacing w:after="0" w:line="360" w:lineRule="auto"/>
        <w:jc w:val="both"/>
        <w:rPr>
          <w:rFonts w:ascii="Times New Roman" w:eastAsia="AdvP7627" w:hAnsi="Times New Roman"/>
          <w:color w:val="000000" w:themeColor="text1"/>
          <w:sz w:val="24"/>
          <w:szCs w:val="24"/>
          <w:lang w:eastAsia="zh-CN"/>
        </w:rPr>
      </w:pPr>
      <w:proofErr w:type="gramStart"/>
      <w:r w:rsidRPr="007159DE">
        <w:rPr>
          <w:rFonts w:ascii="Times New Roman" w:hAnsi="Times New Roman"/>
          <w:color w:val="000000" w:themeColor="text1"/>
          <w:sz w:val="24"/>
          <w:szCs w:val="24"/>
        </w:rPr>
        <w:t>Average percentage (%) of buried surface area of each V3 loop residue in complex with CCR5 (red color) or CXCR4</w:t>
      </w:r>
      <w:bookmarkStart w:id="2" w:name="_Ref384223398"/>
      <w:r>
        <w:rPr>
          <w:rStyle w:val="EndnoteReference"/>
          <w:rFonts w:ascii="Times New Roman" w:eastAsia="AdvP7627" w:hAnsi="Times New Roman"/>
          <w:color w:val="000000" w:themeColor="text1"/>
          <w:sz w:val="24"/>
          <w:szCs w:val="24"/>
          <w:lang w:eastAsia="zh-CN"/>
        </w:rPr>
        <w:endnoteReference w:id="2"/>
      </w:r>
      <w:bookmarkEnd w:id="2"/>
      <w:r w:rsidRPr="007159DE">
        <w:rPr>
          <w:rFonts w:ascii="Times New Roman" w:hAnsi="Times New Roman"/>
          <w:color w:val="000000" w:themeColor="text1"/>
          <w:sz w:val="24"/>
          <w:szCs w:val="24"/>
        </w:rPr>
        <w:t xml:space="preserve"> (green color), normalized by the total surface accessible area of the corresponding residue in its unbound state.</w:t>
      </w:r>
      <w:proofErr w:type="gramEnd"/>
      <w:r w:rsidRPr="007159DE">
        <w:rPr>
          <w:rFonts w:ascii="Times New Roman" w:hAnsi="Times New Roman"/>
          <w:color w:val="000000" w:themeColor="text1"/>
          <w:sz w:val="24"/>
          <w:szCs w:val="24"/>
        </w:rPr>
        <w:t xml:space="preserve"> A value of 100 % shows that the specific residue is burying its total accessible surface area owing to contacts with the coreceptor, a value of 50 % shows that the specific residue is burying half of its total accessible surface area owing to contacts with the </w:t>
      </w:r>
      <w:proofErr w:type="gramStart"/>
      <w:r w:rsidRPr="007159DE">
        <w:rPr>
          <w:rFonts w:ascii="Times New Roman" w:hAnsi="Times New Roman"/>
          <w:color w:val="000000" w:themeColor="text1"/>
          <w:sz w:val="24"/>
          <w:szCs w:val="24"/>
        </w:rPr>
        <w:t>coreceptor,</w:t>
      </w:r>
      <w:proofErr w:type="gramEnd"/>
      <w:r w:rsidRPr="007159DE">
        <w:rPr>
          <w:rFonts w:ascii="Times New Roman" w:hAnsi="Times New Roman"/>
          <w:color w:val="000000" w:themeColor="text1"/>
          <w:sz w:val="24"/>
          <w:szCs w:val="24"/>
        </w:rPr>
        <w:t xml:space="preserve"> whereas value of 0% shows that the residue is not contacting the coreceptor. </w:t>
      </w:r>
      <w:r w:rsidRPr="007159DE">
        <w:rPr>
          <w:rFonts w:ascii="Times New Roman" w:eastAsia="AdvP7627" w:hAnsi="Times New Roman"/>
          <w:color w:val="000000" w:themeColor="text1"/>
          <w:sz w:val="24"/>
          <w:szCs w:val="24"/>
          <w:lang w:eastAsia="zh-CN"/>
        </w:rPr>
        <w:t>All values have been computed by analysis of 1000 snapshots, extracted from the 20-ns simulation of complex 14 (CCR5) and Complex 1 (CXCR4)</w:t>
      </w:r>
      <w:r w:rsidRPr="00D5776C">
        <w:rPr>
          <w:rFonts w:ascii="Times New Roman" w:eastAsia="AdvP7627" w:hAnsi="Times New Roman"/>
          <w:color w:val="000000" w:themeColor="text1"/>
          <w:sz w:val="24"/>
          <w:szCs w:val="24"/>
          <w:vertAlign w:val="superscript"/>
          <w:lang w:eastAsia="zh-CN"/>
        </w:rPr>
        <w:fldChar w:fldCharType="begin"/>
      </w:r>
      <w:r w:rsidRPr="00D5776C">
        <w:rPr>
          <w:rFonts w:ascii="Times New Roman" w:eastAsia="AdvP7627" w:hAnsi="Times New Roman"/>
          <w:color w:val="000000" w:themeColor="text1"/>
          <w:sz w:val="24"/>
          <w:szCs w:val="24"/>
          <w:vertAlign w:val="superscript"/>
          <w:lang w:eastAsia="zh-CN"/>
        </w:rPr>
        <w:instrText xml:space="preserve"> NOTEREF _Ref384223398 \h </w:instrText>
      </w:r>
      <w:r>
        <w:rPr>
          <w:rFonts w:ascii="Times New Roman" w:eastAsia="AdvP7627" w:hAnsi="Times New Roman"/>
          <w:color w:val="000000" w:themeColor="text1"/>
          <w:sz w:val="24"/>
          <w:szCs w:val="24"/>
          <w:vertAlign w:val="superscript"/>
          <w:lang w:eastAsia="zh-CN"/>
        </w:rPr>
        <w:instrText xml:space="preserve"> \* MERGEFORMAT </w:instrText>
      </w:r>
      <w:r w:rsidRPr="00D5776C">
        <w:rPr>
          <w:rFonts w:ascii="Times New Roman" w:eastAsia="AdvP7627" w:hAnsi="Times New Roman"/>
          <w:color w:val="000000" w:themeColor="text1"/>
          <w:sz w:val="24"/>
          <w:szCs w:val="24"/>
          <w:vertAlign w:val="superscript"/>
          <w:lang w:eastAsia="zh-CN"/>
        </w:rPr>
      </w:r>
      <w:r w:rsidRPr="00D5776C">
        <w:rPr>
          <w:rFonts w:ascii="Times New Roman" w:eastAsia="AdvP7627" w:hAnsi="Times New Roman"/>
          <w:color w:val="000000" w:themeColor="text1"/>
          <w:sz w:val="24"/>
          <w:szCs w:val="24"/>
          <w:vertAlign w:val="superscript"/>
          <w:lang w:eastAsia="zh-CN"/>
        </w:rPr>
        <w:fldChar w:fldCharType="separate"/>
      </w:r>
      <w:r w:rsidRPr="00D5776C">
        <w:rPr>
          <w:rFonts w:ascii="Times New Roman" w:eastAsia="AdvP7627" w:hAnsi="Times New Roman"/>
          <w:color w:val="000000" w:themeColor="text1"/>
          <w:sz w:val="24"/>
          <w:szCs w:val="24"/>
          <w:vertAlign w:val="superscript"/>
          <w:lang w:eastAsia="zh-CN"/>
        </w:rPr>
        <w:t>1</w:t>
      </w:r>
      <w:r w:rsidRPr="00D5776C">
        <w:rPr>
          <w:rFonts w:ascii="Times New Roman" w:eastAsia="AdvP7627" w:hAnsi="Times New Roman"/>
          <w:color w:val="000000" w:themeColor="text1"/>
          <w:sz w:val="24"/>
          <w:szCs w:val="24"/>
          <w:vertAlign w:val="superscript"/>
          <w:lang w:eastAsia="zh-CN"/>
        </w:rPr>
        <w:fldChar w:fldCharType="end"/>
      </w:r>
      <w:r w:rsidRPr="007159DE">
        <w:rPr>
          <w:rFonts w:ascii="Times New Roman" w:eastAsia="AdvP7627" w:hAnsi="Times New Roman"/>
          <w:color w:val="000000" w:themeColor="text1"/>
          <w:sz w:val="24"/>
          <w:szCs w:val="24"/>
          <w:lang w:eastAsia="zh-CN"/>
        </w:rPr>
        <w:t>, at 20-ps intervals. The probe radius was universally set to 1.4 Å (for both the water and the membrane environment), as a similar value for the membrane environment (1.3 Å) was able to reproduce experimental results in a previous study</w:t>
      </w:r>
      <w:r w:rsidRPr="007159DE">
        <w:rPr>
          <w:rStyle w:val="EndnoteReference"/>
          <w:rFonts w:ascii="Times New Roman" w:eastAsia="AdvP7627" w:hAnsi="Times New Roman"/>
          <w:color w:val="000000" w:themeColor="text1"/>
          <w:sz w:val="24"/>
          <w:szCs w:val="24"/>
          <w:lang w:eastAsia="zh-CN"/>
        </w:rPr>
        <w:endnoteReference w:id="3"/>
      </w:r>
      <w:r w:rsidRPr="007159DE">
        <w:rPr>
          <w:rFonts w:ascii="Times New Roman" w:eastAsia="AdvP7627" w:hAnsi="Times New Roman"/>
          <w:color w:val="000000" w:themeColor="text1"/>
          <w:sz w:val="24"/>
          <w:szCs w:val="24"/>
          <w:lang w:eastAsia="zh-CN"/>
        </w:rPr>
        <w:t>, in contrast to larger values (2.2 or 4.8 Å). The analysis was performed using CHARMM</w:t>
      </w:r>
      <w:r w:rsidRPr="00046A54">
        <w:rPr>
          <w:rFonts w:ascii="Times New Roman" w:eastAsia="AdvP7627" w:hAnsi="Times New Roman"/>
          <w:color w:val="000000" w:themeColor="text1"/>
          <w:sz w:val="24"/>
          <w:szCs w:val="24"/>
          <w:vertAlign w:val="superscript"/>
          <w:lang w:eastAsia="zh-CN"/>
        </w:rPr>
        <w:fldChar w:fldCharType="begin"/>
      </w:r>
      <w:r w:rsidRPr="00046A54">
        <w:rPr>
          <w:rFonts w:ascii="Times New Roman" w:eastAsia="AdvP7627" w:hAnsi="Times New Roman"/>
          <w:color w:val="000000" w:themeColor="text1"/>
          <w:sz w:val="24"/>
          <w:szCs w:val="24"/>
          <w:vertAlign w:val="superscript"/>
          <w:lang w:eastAsia="zh-CN"/>
        </w:rPr>
        <w:instrText xml:space="preserve"> NOTEREF _Ref375155903 \h </w:instrText>
      </w:r>
      <w:r>
        <w:rPr>
          <w:rFonts w:ascii="Times New Roman" w:eastAsia="AdvP7627" w:hAnsi="Times New Roman"/>
          <w:color w:val="000000" w:themeColor="text1"/>
          <w:sz w:val="24"/>
          <w:szCs w:val="24"/>
          <w:vertAlign w:val="superscript"/>
          <w:lang w:eastAsia="zh-CN"/>
        </w:rPr>
        <w:instrText xml:space="preserve"> \* MERGEFORMAT </w:instrText>
      </w:r>
      <w:r w:rsidRPr="00046A54">
        <w:rPr>
          <w:rFonts w:ascii="Times New Roman" w:eastAsia="AdvP7627" w:hAnsi="Times New Roman"/>
          <w:color w:val="000000" w:themeColor="text1"/>
          <w:sz w:val="24"/>
          <w:szCs w:val="24"/>
          <w:vertAlign w:val="superscript"/>
          <w:lang w:eastAsia="zh-CN"/>
        </w:rPr>
      </w:r>
      <w:r w:rsidRPr="00046A54">
        <w:rPr>
          <w:rFonts w:ascii="Times New Roman" w:eastAsia="AdvP7627" w:hAnsi="Times New Roman"/>
          <w:color w:val="000000" w:themeColor="text1"/>
          <w:sz w:val="24"/>
          <w:szCs w:val="24"/>
          <w:vertAlign w:val="superscript"/>
          <w:lang w:eastAsia="zh-CN"/>
        </w:rPr>
        <w:fldChar w:fldCharType="separate"/>
      </w:r>
      <w:r w:rsidRPr="00046A54">
        <w:rPr>
          <w:rFonts w:ascii="Times New Roman" w:eastAsia="AdvP7627" w:hAnsi="Times New Roman"/>
          <w:color w:val="000000" w:themeColor="text1"/>
          <w:sz w:val="24"/>
          <w:szCs w:val="24"/>
          <w:vertAlign w:val="superscript"/>
          <w:lang w:eastAsia="zh-CN"/>
        </w:rPr>
        <w:t>1</w:t>
      </w:r>
      <w:r w:rsidRPr="00046A54">
        <w:rPr>
          <w:rFonts w:ascii="Times New Roman" w:eastAsia="AdvP7627" w:hAnsi="Times New Roman"/>
          <w:color w:val="000000" w:themeColor="text1"/>
          <w:sz w:val="24"/>
          <w:szCs w:val="24"/>
          <w:vertAlign w:val="superscript"/>
          <w:lang w:eastAsia="zh-CN"/>
        </w:rPr>
        <w:fldChar w:fldCharType="end"/>
      </w:r>
      <w:r w:rsidRPr="007159DE">
        <w:rPr>
          <w:rFonts w:ascii="Times New Roman" w:eastAsia="AdvP7627" w:hAnsi="Times New Roman"/>
          <w:color w:val="000000" w:themeColor="text1"/>
          <w:sz w:val="24"/>
          <w:szCs w:val="24"/>
          <w:lang w:eastAsia="zh-CN"/>
        </w:rPr>
        <w:t xml:space="preserve"> and in-house FORTRAN programs.</w:t>
      </w:r>
    </w:p>
    <w:p w:rsidR="00046A54" w:rsidRPr="00255CDF" w:rsidRDefault="00046A54" w:rsidP="00255CDF">
      <w:pPr>
        <w:spacing w:after="0" w:line="360" w:lineRule="auto"/>
        <w:jc w:val="both"/>
        <w:rPr>
          <w:rFonts w:ascii="Times New Roman" w:hAnsi="Times New Roman"/>
          <w:color w:val="000000" w:themeColor="text1"/>
          <w:sz w:val="24"/>
          <w:szCs w:val="24"/>
        </w:rPr>
      </w:pPr>
    </w:p>
    <w:sectPr w:rsidR="00046A54" w:rsidRPr="00255CD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EA" w:rsidRDefault="00051EEA" w:rsidP="002B79A6">
      <w:pPr>
        <w:spacing w:after="0" w:line="240" w:lineRule="auto"/>
      </w:pPr>
      <w:r>
        <w:separator/>
      </w:r>
    </w:p>
  </w:endnote>
  <w:endnote w:type="continuationSeparator" w:id="0">
    <w:p w:rsidR="00051EEA" w:rsidRDefault="00051EEA" w:rsidP="002B79A6">
      <w:pPr>
        <w:spacing w:after="0" w:line="240" w:lineRule="auto"/>
      </w:pPr>
      <w:r>
        <w:continuationSeparator/>
      </w:r>
    </w:p>
  </w:endnote>
  <w:endnote w:id="1">
    <w:p w:rsidR="002B79A6" w:rsidRPr="00890394" w:rsidRDefault="002B79A6" w:rsidP="002B79A6">
      <w:pPr>
        <w:pStyle w:val="EndnoteText"/>
        <w:jc w:val="both"/>
        <w:rPr>
          <w:color w:val="000000" w:themeColor="text1"/>
        </w:rPr>
      </w:pPr>
      <w:r w:rsidRPr="00890394">
        <w:rPr>
          <w:rStyle w:val="EndnoteReference"/>
          <w:color w:val="000000" w:themeColor="text1"/>
          <w:sz w:val="24"/>
          <w:szCs w:val="24"/>
        </w:rPr>
        <w:endnoteRef/>
      </w:r>
      <w:r w:rsidRPr="00890394">
        <w:rPr>
          <w:color w:val="000000" w:themeColor="text1"/>
          <w:sz w:val="24"/>
          <w:szCs w:val="24"/>
        </w:rPr>
        <w:t xml:space="preserve">. Brooks BR, Brooks CL III, </w:t>
      </w:r>
      <w:proofErr w:type="spellStart"/>
      <w:r w:rsidRPr="00890394">
        <w:rPr>
          <w:color w:val="000000" w:themeColor="text1"/>
          <w:sz w:val="24"/>
          <w:szCs w:val="24"/>
        </w:rPr>
        <w:t>Mackerell</w:t>
      </w:r>
      <w:proofErr w:type="spellEnd"/>
      <w:r w:rsidRPr="00890394">
        <w:rPr>
          <w:color w:val="000000" w:themeColor="text1"/>
          <w:sz w:val="24"/>
          <w:szCs w:val="24"/>
        </w:rPr>
        <w:t xml:space="preserve"> AD Jr, Nilsson L,  </w:t>
      </w:r>
      <w:proofErr w:type="spellStart"/>
      <w:r w:rsidRPr="00890394">
        <w:rPr>
          <w:color w:val="000000" w:themeColor="text1"/>
          <w:sz w:val="24"/>
          <w:szCs w:val="24"/>
        </w:rPr>
        <w:t>Petrella</w:t>
      </w:r>
      <w:proofErr w:type="spellEnd"/>
      <w:r w:rsidRPr="00890394">
        <w:rPr>
          <w:color w:val="000000" w:themeColor="text1"/>
          <w:sz w:val="24"/>
          <w:szCs w:val="24"/>
        </w:rPr>
        <w:t xml:space="preserve"> RJ, Roux B, Won Y, </w:t>
      </w:r>
      <w:proofErr w:type="spellStart"/>
      <w:r w:rsidRPr="00890394">
        <w:rPr>
          <w:color w:val="000000" w:themeColor="text1"/>
          <w:sz w:val="24"/>
          <w:szCs w:val="24"/>
        </w:rPr>
        <w:t>Archontis</w:t>
      </w:r>
      <w:proofErr w:type="spellEnd"/>
      <w:r w:rsidRPr="00890394">
        <w:rPr>
          <w:color w:val="000000" w:themeColor="text1"/>
          <w:sz w:val="24"/>
          <w:szCs w:val="24"/>
        </w:rPr>
        <w:t xml:space="preserve"> G, Bartels C, </w:t>
      </w:r>
      <w:proofErr w:type="spellStart"/>
      <w:r w:rsidRPr="00890394">
        <w:rPr>
          <w:color w:val="000000" w:themeColor="text1"/>
          <w:sz w:val="24"/>
          <w:szCs w:val="24"/>
        </w:rPr>
        <w:t>Boresch</w:t>
      </w:r>
      <w:proofErr w:type="spellEnd"/>
      <w:r w:rsidRPr="00890394">
        <w:rPr>
          <w:color w:val="000000" w:themeColor="text1"/>
          <w:sz w:val="24"/>
          <w:szCs w:val="24"/>
        </w:rPr>
        <w:t xml:space="preserve"> S, </w:t>
      </w:r>
      <w:proofErr w:type="spellStart"/>
      <w:r w:rsidRPr="00890394">
        <w:rPr>
          <w:color w:val="000000" w:themeColor="text1"/>
          <w:sz w:val="24"/>
          <w:szCs w:val="24"/>
        </w:rPr>
        <w:t>Caflisch</w:t>
      </w:r>
      <w:proofErr w:type="spellEnd"/>
      <w:r w:rsidRPr="00890394">
        <w:rPr>
          <w:color w:val="000000" w:themeColor="text1"/>
          <w:sz w:val="24"/>
          <w:szCs w:val="24"/>
        </w:rPr>
        <w:t xml:space="preserve"> A, Caves L, Cui Q, Dinner AR </w:t>
      </w:r>
      <w:proofErr w:type="spellStart"/>
      <w:r w:rsidRPr="00890394">
        <w:rPr>
          <w:color w:val="000000" w:themeColor="text1"/>
          <w:sz w:val="24"/>
          <w:szCs w:val="24"/>
        </w:rPr>
        <w:t>Feig</w:t>
      </w:r>
      <w:proofErr w:type="spellEnd"/>
      <w:r w:rsidRPr="00890394">
        <w:rPr>
          <w:color w:val="000000" w:themeColor="text1"/>
          <w:sz w:val="24"/>
          <w:szCs w:val="24"/>
        </w:rPr>
        <w:t xml:space="preserve">, M, Fischer S, Gao J, </w:t>
      </w:r>
      <w:proofErr w:type="spellStart"/>
      <w:r w:rsidRPr="00890394">
        <w:rPr>
          <w:color w:val="000000" w:themeColor="text1"/>
          <w:sz w:val="24"/>
          <w:szCs w:val="24"/>
        </w:rPr>
        <w:t>Hodoscek</w:t>
      </w:r>
      <w:proofErr w:type="spellEnd"/>
      <w:r w:rsidRPr="00890394">
        <w:rPr>
          <w:color w:val="000000" w:themeColor="text1"/>
          <w:sz w:val="24"/>
          <w:szCs w:val="24"/>
        </w:rPr>
        <w:t xml:space="preserve"> M, </w:t>
      </w:r>
      <w:proofErr w:type="spellStart"/>
      <w:r w:rsidRPr="00890394">
        <w:rPr>
          <w:color w:val="000000" w:themeColor="text1"/>
          <w:sz w:val="24"/>
          <w:szCs w:val="24"/>
        </w:rPr>
        <w:t>Im</w:t>
      </w:r>
      <w:proofErr w:type="spellEnd"/>
      <w:r w:rsidRPr="00890394">
        <w:rPr>
          <w:color w:val="000000" w:themeColor="text1"/>
          <w:sz w:val="24"/>
          <w:szCs w:val="24"/>
        </w:rPr>
        <w:t xml:space="preserve"> W, </w:t>
      </w:r>
      <w:proofErr w:type="spellStart"/>
      <w:r w:rsidRPr="00890394">
        <w:rPr>
          <w:color w:val="000000" w:themeColor="text1"/>
          <w:sz w:val="24"/>
          <w:szCs w:val="24"/>
        </w:rPr>
        <w:t>Kuczera</w:t>
      </w:r>
      <w:proofErr w:type="spellEnd"/>
      <w:r w:rsidRPr="00890394">
        <w:rPr>
          <w:color w:val="000000" w:themeColor="text1"/>
          <w:sz w:val="24"/>
          <w:szCs w:val="24"/>
        </w:rPr>
        <w:t xml:space="preserve"> K, </w:t>
      </w:r>
      <w:proofErr w:type="spellStart"/>
      <w:r w:rsidRPr="00890394">
        <w:rPr>
          <w:color w:val="000000" w:themeColor="text1"/>
          <w:sz w:val="24"/>
          <w:szCs w:val="24"/>
        </w:rPr>
        <w:t>Lazaridis</w:t>
      </w:r>
      <w:proofErr w:type="spellEnd"/>
      <w:r w:rsidRPr="00890394">
        <w:rPr>
          <w:color w:val="000000" w:themeColor="text1"/>
          <w:sz w:val="24"/>
          <w:szCs w:val="24"/>
        </w:rPr>
        <w:t xml:space="preserve"> T, Ma J, </w:t>
      </w:r>
      <w:proofErr w:type="spellStart"/>
      <w:r w:rsidRPr="00890394">
        <w:rPr>
          <w:color w:val="000000" w:themeColor="text1"/>
          <w:sz w:val="24"/>
          <w:szCs w:val="24"/>
        </w:rPr>
        <w:t>Ovchinnikov</w:t>
      </w:r>
      <w:proofErr w:type="spellEnd"/>
      <w:r w:rsidRPr="00890394">
        <w:rPr>
          <w:color w:val="000000" w:themeColor="text1"/>
          <w:sz w:val="24"/>
          <w:szCs w:val="24"/>
        </w:rPr>
        <w:t xml:space="preserve"> V, </w:t>
      </w:r>
      <w:proofErr w:type="spellStart"/>
      <w:r w:rsidRPr="00890394">
        <w:rPr>
          <w:color w:val="000000" w:themeColor="text1"/>
          <w:sz w:val="24"/>
          <w:szCs w:val="24"/>
        </w:rPr>
        <w:t>Paci</w:t>
      </w:r>
      <w:proofErr w:type="spellEnd"/>
      <w:r w:rsidRPr="00890394">
        <w:rPr>
          <w:color w:val="000000" w:themeColor="text1"/>
          <w:sz w:val="24"/>
          <w:szCs w:val="24"/>
        </w:rPr>
        <w:t xml:space="preserve"> E, Pastor RW, Post CB, Pu JZ, Schaefer M, </w:t>
      </w:r>
      <w:proofErr w:type="spellStart"/>
      <w:r w:rsidRPr="00890394">
        <w:rPr>
          <w:color w:val="000000" w:themeColor="text1"/>
          <w:sz w:val="24"/>
          <w:szCs w:val="24"/>
        </w:rPr>
        <w:t>Tidor</w:t>
      </w:r>
      <w:proofErr w:type="spellEnd"/>
      <w:r w:rsidRPr="00890394">
        <w:rPr>
          <w:color w:val="000000" w:themeColor="text1"/>
          <w:sz w:val="24"/>
          <w:szCs w:val="24"/>
        </w:rPr>
        <w:t xml:space="preserve"> B, Venable RM, Woodcock HL, Wu X, Yang W, York DM, Karplus MJ. (2009) CHARMM: the </w:t>
      </w:r>
      <w:proofErr w:type="spellStart"/>
      <w:r w:rsidRPr="00890394">
        <w:rPr>
          <w:color w:val="000000" w:themeColor="text1"/>
          <w:sz w:val="24"/>
          <w:szCs w:val="24"/>
        </w:rPr>
        <w:t>biomolecular</w:t>
      </w:r>
      <w:proofErr w:type="spellEnd"/>
      <w:r w:rsidRPr="00890394">
        <w:rPr>
          <w:color w:val="000000" w:themeColor="text1"/>
          <w:sz w:val="24"/>
          <w:szCs w:val="24"/>
        </w:rPr>
        <w:t xml:space="preserve"> simulation program. </w:t>
      </w:r>
      <w:r w:rsidRPr="00890394">
        <w:rPr>
          <w:iCs/>
          <w:color w:val="000000" w:themeColor="text1"/>
          <w:sz w:val="24"/>
          <w:szCs w:val="24"/>
        </w:rPr>
        <w:t xml:space="preserve">J </w:t>
      </w:r>
      <w:proofErr w:type="spellStart"/>
      <w:r w:rsidRPr="00890394">
        <w:rPr>
          <w:iCs/>
          <w:color w:val="000000" w:themeColor="text1"/>
          <w:sz w:val="24"/>
          <w:szCs w:val="24"/>
        </w:rPr>
        <w:t>Comput</w:t>
      </w:r>
      <w:proofErr w:type="spellEnd"/>
      <w:r w:rsidRPr="00890394">
        <w:rPr>
          <w:iCs/>
          <w:color w:val="000000" w:themeColor="text1"/>
          <w:sz w:val="24"/>
          <w:szCs w:val="24"/>
        </w:rPr>
        <w:t xml:space="preserve"> </w:t>
      </w:r>
      <w:proofErr w:type="spellStart"/>
      <w:r w:rsidRPr="00890394">
        <w:rPr>
          <w:iCs/>
          <w:color w:val="000000" w:themeColor="text1"/>
          <w:sz w:val="24"/>
          <w:szCs w:val="24"/>
        </w:rPr>
        <w:t>Chem</w:t>
      </w:r>
      <w:proofErr w:type="spellEnd"/>
      <w:r w:rsidRPr="00890394">
        <w:rPr>
          <w:color w:val="000000" w:themeColor="text1"/>
          <w:sz w:val="24"/>
          <w:szCs w:val="24"/>
        </w:rPr>
        <w:t xml:space="preserve"> 30: 1545–1614</w:t>
      </w:r>
      <w:r w:rsidRPr="00890394">
        <w:rPr>
          <w:color w:val="000000" w:themeColor="text1"/>
          <w:sz w:val="24"/>
          <w:szCs w:val="24"/>
          <w:lang w:eastAsia="en-GB"/>
        </w:rPr>
        <w:t>.</w:t>
      </w:r>
    </w:p>
  </w:endnote>
  <w:endnote w:id="2">
    <w:p w:rsidR="00046A54" w:rsidRDefault="00046A54" w:rsidP="00046A54">
      <w:pPr>
        <w:pStyle w:val="EndnoteText"/>
        <w:jc w:val="both"/>
      </w:pPr>
      <w:r>
        <w:rPr>
          <w:rStyle w:val="EndnoteReference"/>
        </w:rPr>
        <w:endnoteRef/>
      </w:r>
      <w:r>
        <w:t xml:space="preserve"> </w:t>
      </w:r>
      <w:r w:rsidRPr="00890394">
        <w:rPr>
          <w:color w:val="000000" w:themeColor="text1"/>
          <w:sz w:val="24"/>
          <w:szCs w:val="24"/>
        </w:rPr>
        <w:t xml:space="preserve">Tamamis P, Floudas CA. (2013) Molecular recognition of CXCR4 by a dual tropic HIV-1 gp120 V3 loop. </w:t>
      </w:r>
      <w:proofErr w:type="spellStart"/>
      <w:r w:rsidRPr="00890394">
        <w:rPr>
          <w:iCs/>
          <w:color w:val="000000" w:themeColor="text1"/>
          <w:sz w:val="24"/>
          <w:szCs w:val="24"/>
        </w:rPr>
        <w:t>Biophys</w:t>
      </w:r>
      <w:proofErr w:type="spellEnd"/>
      <w:r w:rsidRPr="00890394">
        <w:rPr>
          <w:iCs/>
          <w:color w:val="000000" w:themeColor="text1"/>
          <w:sz w:val="24"/>
          <w:szCs w:val="24"/>
        </w:rPr>
        <w:t xml:space="preserve"> J</w:t>
      </w:r>
      <w:r w:rsidRPr="00890394">
        <w:rPr>
          <w:color w:val="000000" w:themeColor="text1"/>
          <w:sz w:val="24"/>
          <w:szCs w:val="24"/>
        </w:rPr>
        <w:t xml:space="preserve"> 105(6): 1502-1514.</w:t>
      </w:r>
    </w:p>
  </w:endnote>
  <w:endnote w:id="3">
    <w:p w:rsidR="00046A54" w:rsidRPr="006C6FA5" w:rsidRDefault="00046A54" w:rsidP="00046A54">
      <w:pPr>
        <w:pStyle w:val="EndnoteText"/>
        <w:jc w:val="both"/>
        <w:rPr>
          <w:sz w:val="24"/>
          <w:szCs w:val="24"/>
        </w:rPr>
      </w:pPr>
      <w:r w:rsidRPr="00890394">
        <w:rPr>
          <w:rStyle w:val="EndnoteReference"/>
          <w:color w:val="000000" w:themeColor="text1"/>
          <w:sz w:val="24"/>
          <w:szCs w:val="24"/>
        </w:rPr>
        <w:endnoteRef/>
      </w:r>
      <w:r w:rsidRPr="00890394">
        <w:rPr>
          <w:color w:val="000000" w:themeColor="text1"/>
          <w:sz w:val="24"/>
          <w:szCs w:val="24"/>
        </w:rPr>
        <w:t xml:space="preserve">. Woolf TB, Roux B. (1996) Structure, energetics, and dynamics of lipid-protein interactions: A molecular dynamics study of the gramicidin </w:t>
      </w:r>
      <w:proofErr w:type="gramStart"/>
      <w:r w:rsidRPr="00890394">
        <w:rPr>
          <w:color w:val="000000" w:themeColor="text1"/>
          <w:sz w:val="24"/>
          <w:szCs w:val="24"/>
        </w:rPr>
        <w:t>A</w:t>
      </w:r>
      <w:proofErr w:type="gramEnd"/>
      <w:r w:rsidRPr="00890394">
        <w:rPr>
          <w:color w:val="000000" w:themeColor="text1"/>
          <w:sz w:val="24"/>
          <w:szCs w:val="24"/>
        </w:rPr>
        <w:t xml:space="preserve"> channel in a DMPC bilayer. </w:t>
      </w:r>
      <w:r w:rsidRPr="00890394">
        <w:rPr>
          <w:iCs/>
          <w:color w:val="000000" w:themeColor="text1"/>
          <w:sz w:val="24"/>
          <w:szCs w:val="24"/>
        </w:rPr>
        <w:t>Proteins</w:t>
      </w:r>
      <w:r w:rsidRPr="00890394">
        <w:rPr>
          <w:color w:val="000000" w:themeColor="text1"/>
          <w:sz w:val="24"/>
          <w:szCs w:val="24"/>
        </w:rPr>
        <w:t xml:space="preserve"> 24(1): 92-114.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P7627">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EA" w:rsidRDefault="00051EEA" w:rsidP="002B79A6">
      <w:pPr>
        <w:spacing w:after="0" w:line="240" w:lineRule="auto"/>
      </w:pPr>
      <w:r>
        <w:separator/>
      </w:r>
    </w:p>
  </w:footnote>
  <w:footnote w:type="continuationSeparator" w:id="0">
    <w:p w:rsidR="00051EEA" w:rsidRDefault="00051EEA" w:rsidP="002B7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9F"/>
    <w:rsid w:val="00046A54"/>
    <w:rsid w:val="00051EEA"/>
    <w:rsid w:val="00110766"/>
    <w:rsid w:val="00255CDF"/>
    <w:rsid w:val="002B79A6"/>
    <w:rsid w:val="002E719F"/>
    <w:rsid w:val="003B0513"/>
    <w:rsid w:val="00461B33"/>
    <w:rsid w:val="005220D0"/>
    <w:rsid w:val="009468C1"/>
    <w:rsid w:val="00B64557"/>
    <w:rsid w:val="00D10ADF"/>
    <w:rsid w:val="00D87B38"/>
    <w:rsid w:val="00D94C64"/>
    <w:rsid w:val="00E2639C"/>
    <w:rsid w:val="00E82304"/>
    <w:rsid w:val="00F3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A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2B79A6"/>
    <w:pPr>
      <w:overflowPunct w:val="0"/>
      <w:autoSpaceDE w:val="0"/>
      <w:autoSpaceDN w:val="0"/>
      <w:adjustRightInd w:val="0"/>
      <w:spacing w:after="0" w:line="360" w:lineRule="auto"/>
      <w:textAlignment w:val="baseline"/>
    </w:pPr>
    <w:rPr>
      <w:rFonts w:ascii="Times New Roman" w:eastAsia="Times New Roman" w:hAnsi="Times New Roman"/>
      <w:sz w:val="20"/>
      <w:szCs w:val="20"/>
      <w:lang w:eastAsia="de-DE"/>
    </w:rPr>
  </w:style>
  <w:style w:type="character" w:customStyle="1" w:styleId="EndnoteTextChar">
    <w:name w:val="Endnote Text Char"/>
    <w:basedOn w:val="DefaultParagraphFont"/>
    <w:link w:val="EndnoteText"/>
    <w:rsid w:val="002B79A6"/>
    <w:rPr>
      <w:rFonts w:ascii="Times New Roman" w:eastAsia="Times New Roman" w:hAnsi="Times New Roman" w:cs="Times New Roman"/>
      <w:sz w:val="20"/>
      <w:szCs w:val="20"/>
      <w:lang w:eastAsia="de-DE"/>
    </w:rPr>
  </w:style>
  <w:style w:type="character" w:styleId="EndnoteReference">
    <w:name w:val="endnote reference"/>
    <w:unhideWhenUsed/>
    <w:rsid w:val="002B79A6"/>
    <w:rPr>
      <w:vertAlign w:val="superscript"/>
    </w:rPr>
  </w:style>
  <w:style w:type="paragraph" w:styleId="BalloonText">
    <w:name w:val="Balloon Text"/>
    <w:basedOn w:val="Normal"/>
    <w:link w:val="BalloonTextChar"/>
    <w:uiPriority w:val="99"/>
    <w:semiHidden/>
    <w:unhideWhenUsed/>
    <w:rsid w:val="002B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A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A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2B79A6"/>
    <w:pPr>
      <w:overflowPunct w:val="0"/>
      <w:autoSpaceDE w:val="0"/>
      <w:autoSpaceDN w:val="0"/>
      <w:adjustRightInd w:val="0"/>
      <w:spacing w:after="0" w:line="360" w:lineRule="auto"/>
      <w:textAlignment w:val="baseline"/>
    </w:pPr>
    <w:rPr>
      <w:rFonts w:ascii="Times New Roman" w:eastAsia="Times New Roman" w:hAnsi="Times New Roman"/>
      <w:sz w:val="20"/>
      <w:szCs w:val="20"/>
      <w:lang w:eastAsia="de-DE"/>
    </w:rPr>
  </w:style>
  <w:style w:type="character" w:customStyle="1" w:styleId="EndnoteTextChar">
    <w:name w:val="Endnote Text Char"/>
    <w:basedOn w:val="DefaultParagraphFont"/>
    <w:link w:val="EndnoteText"/>
    <w:rsid w:val="002B79A6"/>
    <w:rPr>
      <w:rFonts w:ascii="Times New Roman" w:eastAsia="Times New Roman" w:hAnsi="Times New Roman" w:cs="Times New Roman"/>
      <w:sz w:val="20"/>
      <w:szCs w:val="20"/>
      <w:lang w:eastAsia="de-DE"/>
    </w:rPr>
  </w:style>
  <w:style w:type="character" w:styleId="EndnoteReference">
    <w:name w:val="endnote reference"/>
    <w:unhideWhenUsed/>
    <w:rsid w:val="002B79A6"/>
    <w:rPr>
      <w:vertAlign w:val="superscript"/>
    </w:rPr>
  </w:style>
  <w:style w:type="paragraph" w:styleId="BalloonText">
    <w:name w:val="Balloon Text"/>
    <w:basedOn w:val="Normal"/>
    <w:link w:val="BalloonTextChar"/>
    <w:uiPriority w:val="99"/>
    <w:semiHidden/>
    <w:unhideWhenUsed/>
    <w:rsid w:val="002B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A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C17D-9053-4199-BA8A-620BDEA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Phanourios</dc:creator>
  <cp:keywords/>
  <dc:description/>
  <cp:lastModifiedBy>Phanourios</cp:lastModifiedBy>
  <cp:revision>8</cp:revision>
  <dcterms:created xsi:type="dcterms:W3CDTF">2014-04-02T15:26:00Z</dcterms:created>
  <dcterms:modified xsi:type="dcterms:W3CDTF">2014-04-08T14:44:00Z</dcterms:modified>
</cp:coreProperties>
</file>