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F80E" w14:textId="49934636" w:rsidR="00EF0FEC" w:rsidRPr="00DD4974" w:rsidRDefault="00EF0FEC" w:rsidP="0019664C">
      <w:pPr>
        <w:pStyle w:val="Normal1"/>
        <w:spacing w:line="480" w:lineRule="auto"/>
        <w:jc w:val="both"/>
        <w:rPr>
          <w:rFonts w:ascii="Arial" w:hAnsi="Arial" w:cs="Arial"/>
        </w:rPr>
      </w:pPr>
      <w:proofErr w:type="gramStart"/>
      <w:r w:rsidRPr="00DD4974">
        <w:rPr>
          <w:rFonts w:ascii="Arial" w:hAnsi="Arial" w:cs="Arial"/>
          <w:b/>
        </w:rPr>
        <w:t xml:space="preserve">Table </w:t>
      </w:r>
      <w:r w:rsidR="00AA6D68">
        <w:rPr>
          <w:rFonts w:ascii="Arial" w:hAnsi="Arial" w:cs="Arial"/>
          <w:b/>
        </w:rPr>
        <w:t>S</w:t>
      </w:r>
      <w:r w:rsidRPr="00DD4974">
        <w:rPr>
          <w:rFonts w:ascii="Arial" w:hAnsi="Arial" w:cs="Arial"/>
          <w:b/>
        </w:rPr>
        <w:t xml:space="preserve">1: </w:t>
      </w:r>
      <w:r w:rsidRPr="00DD4974">
        <w:rPr>
          <w:rFonts w:ascii="Arial" w:hAnsi="Arial" w:cs="Arial"/>
          <w:b/>
          <w:i/>
        </w:rPr>
        <w:t xml:space="preserve">A. </w:t>
      </w:r>
      <w:proofErr w:type="spellStart"/>
      <w:r w:rsidRPr="00DD4974">
        <w:rPr>
          <w:rFonts w:ascii="Arial" w:hAnsi="Arial" w:cs="Arial"/>
          <w:b/>
          <w:i/>
        </w:rPr>
        <w:t>nidulans</w:t>
      </w:r>
      <w:proofErr w:type="spellEnd"/>
      <w:r w:rsidRPr="00DD4974">
        <w:rPr>
          <w:rFonts w:ascii="Arial" w:hAnsi="Arial" w:cs="Arial"/>
          <w:b/>
        </w:rPr>
        <w:t xml:space="preserve"> strains used</w:t>
      </w:r>
      <w:bookmarkStart w:id="0" w:name="_GoBack"/>
      <w:bookmarkEnd w:id="0"/>
      <w:r w:rsidRPr="00DD4974">
        <w:rPr>
          <w:rFonts w:ascii="Arial" w:hAnsi="Arial" w:cs="Arial"/>
          <w:b/>
        </w:rPr>
        <w:t xml:space="preserve"> in this study.</w:t>
      </w:r>
      <w:proofErr w:type="gramEnd"/>
      <w:r>
        <w:rPr>
          <w:rFonts w:ascii="Arial" w:hAnsi="Arial" w:cs="Arial"/>
          <w:b/>
        </w:rPr>
        <w:t xml:space="preserve"> All strains contain the </w:t>
      </w:r>
      <w:r>
        <w:rPr>
          <w:rFonts w:ascii="Arial" w:hAnsi="Arial" w:cs="Arial"/>
          <w:b/>
          <w:i/>
        </w:rPr>
        <w:t>veA1</w:t>
      </w:r>
      <w:r>
        <w:rPr>
          <w:rFonts w:ascii="Arial" w:hAnsi="Arial" w:cs="Arial"/>
          <w:b/>
        </w:rPr>
        <w:t xml:space="preserve"> mutation.</w:t>
      </w:r>
    </w:p>
    <w:tbl>
      <w:tblPr>
        <w:tblW w:w="922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5301"/>
        <w:gridCol w:w="2693"/>
      </w:tblGrid>
      <w:tr w:rsidR="00EF0FEC" w:rsidRPr="00DD4974" w14:paraId="2E5ADA9B" w14:textId="77777777">
        <w:tc>
          <w:tcPr>
            <w:tcW w:w="1230" w:type="dxa"/>
            <w:tcBorders>
              <w:top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3C27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01" w:type="dxa"/>
            <w:tcBorders>
              <w:top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9130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693" w:type="dxa"/>
            <w:tcBorders>
              <w:top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C34B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  <w:b/>
              </w:rPr>
              <w:t>Source</w:t>
            </w:r>
          </w:p>
        </w:tc>
      </w:tr>
      <w:tr w:rsidR="00EF0FEC" w:rsidRPr="00DD4974" w14:paraId="30C3ACAB" w14:textId="77777777">
        <w:tc>
          <w:tcPr>
            <w:tcW w:w="1230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3549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GR5</w:t>
            </w:r>
          </w:p>
        </w:tc>
        <w:tc>
          <w:tcPr>
            <w:tcW w:w="5301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2E93" w14:textId="77777777" w:rsidR="00EF0FEC" w:rsidRDefault="00EF0FEC" w:rsidP="005A4A5D">
            <w:pPr>
              <w:pStyle w:val="Standard1"/>
              <w:spacing w:line="480" w:lineRule="auto"/>
              <w:rPr>
                <w:rFonts w:ascii="Arial" w:hAnsi="Arial" w:cs="Arial"/>
                <w:i/>
                <w:iCs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2"/>
              </w:rPr>
              <w:t>pyrG89</w:t>
            </w:r>
            <w:proofErr w:type="gramEnd"/>
            <w:r>
              <w:rPr>
                <w:rFonts w:ascii="Arial" w:hAnsi="Arial" w:cs="Arial"/>
                <w:i/>
                <w:iCs/>
                <w:szCs w:val="22"/>
              </w:rPr>
              <w:t>; wA3; pyroA4; veA1</w:t>
            </w:r>
          </w:p>
        </w:tc>
        <w:tc>
          <w:tcPr>
            <w:tcW w:w="269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9D63" w14:textId="77777777" w:rsidR="00EF0FEC" w:rsidRDefault="00EF0FEC" w:rsidP="0097595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May, Houston, TX</w:t>
            </w:r>
          </w:p>
        </w:tc>
      </w:tr>
      <w:tr w:rsidR="003B4AAA" w:rsidRPr="00DD4974" w14:paraId="4E70C71A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DD75" w14:textId="77777777" w:rsidR="003B4AAA" w:rsidRDefault="003B4AAA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RMS011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BA54" w14:textId="77777777" w:rsidR="003B4AAA" w:rsidRDefault="003B4AAA" w:rsidP="005E1442">
            <w:pPr>
              <w:pStyle w:val="Standard1"/>
              <w:spacing w:line="480" w:lineRule="auto"/>
              <w:rPr>
                <w:rFonts w:ascii="Arial" w:hAnsi="Arial" w:cs="Arial"/>
                <w:i/>
                <w:iCs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2"/>
              </w:rPr>
              <w:t>pabaA1</w:t>
            </w:r>
            <w:proofErr w:type="gramEnd"/>
            <w:r>
              <w:rPr>
                <w:rFonts w:ascii="Arial" w:hAnsi="Arial" w:cs="Arial"/>
                <w:i/>
                <w:iCs/>
                <w:szCs w:val="22"/>
              </w:rPr>
              <w:t>, yA2; ∆</w:t>
            </w:r>
            <w:proofErr w:type="spellStart"/>
            <w:r>
              <w:rPr>
                <w:rFonts w:ascii="Arial" w:hAnsi="Arial" w:cs="Arial"/>
                <w:i/>
                <w:iCs/>
                <w:szCs w:val="22"/>
              </w:rPr>
              <w:t>argB</w:t>
            </w:r>
            <w:proofErr w:type="spellEnd"/>
            <w:r>
              <w:rPr>
                <w:rFonts w:ascii="Arial" w:hAnsi="Arial" w:cs="Arial"/>
                <w:i/>
                <w:iCs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  <w:szCs w:val="22"/>
              </w:rPr>
              <w:t>trpC∆B</w:t>
            </w:r>
            <w:proofErr w:type="spellEnd"/>
            <w:r>
              <w:rPr>
                <w:rFonts w:ascii="Arial" w:hAnsi="Arial" w:cs="Arial"/>
                <w:i/>
                <w:iCs/>
                <w:szCs w:val="22"/>
              </w:rPr>
              <w:t>; trpC801, veA1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06C7" w14:textId="77777777" w:rsidR="003B4AAA" w:rsidRDefault="00B05D71" w:rsidP="00B05D71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&lt;EndNote&gt;&lt;Cite&gt;&lt;Author&gt;Stringer&lt;/Author&gt;&lt;Year&gt;1991&lt;/Year&gt;&lt;RecNum&gt;12&lt;/RecNum&gt;&lt;DisplayText&gt;[1]&lt;/DisplayText&gt;&lt;record&gt;&lt;rec-number&gt;12&lt;/rec-number&gt;&lt;foreign-keys&gt;&lt;key app="EN" db-id="ptx0pzwxrspaw2et2w6xtvtbpa5xe59x0pp5"&gt;12&lt;/key&gt;&lt;/foreign-keys&gt;&lt;ref-type name="Journal Article"&gt;17&lt;/ref-type&gt;&lt;contributors&gt;&lt;authors&gt;&lt;author&gt;Stringer, M.A.&lt;/author&gt;&lt;author&gt;Dean, R.A.&lt;/author&gt;&lt;author&gt;Sewall, T.C.&lt;/author&gt;&lt;author&gt;Timberlake, W.E.&lt;/author&gt;&lt;/authors&gt;&lt;/contributors&gt;&lt;titles&gt;&lt;title&gt;&lt;style face="italic" font="default" size="100%"&gt;Rodletless&lt;/style&gt;&lt;style face="normal" font="default" size="100%"&gt;, a new &lt;/style&gt;&lt;style face="italic" font="default" size="100%"&gt;Aspergillus &lt;/style&gt;&lt;style face="normal" font="default" size="100%"&gt;developmental mutant induced by directed gene inactivation&lt;/style&gt;&lt;/title&gt;&lt;secondary-title&gt;GD&lt;/secondary-title&gt;&lt;/titles&gt;&lt;periodical&gt;&lt;full-title&gt;GD&lt;/full-title&gt;&lt;abbr-1&gt;Genes Dev.&lt;/abbr-1&gt;&lt;/periodical&gt;&lt;pages&gt;1161-1171&lt;/pages&gt;&lt;volume&gt;5&lt;/volume&gt;&lt;keywords&gt;&lt;keyword&gt;hydrophobins, cystein cluster, development, cell wall, cloning, CAN 41, chromosome 3, gene of Aspergillus&lt;/keyword&gt;&lt;/keywords&gt;&lt;dates&gt;&lt;year&gt;1991&lt;/year&gt;&lt;/dates&gt;&lt;label&gt;T 1991&lt;/label&gt;&lt;urls&gt;&lt;/urls&gt;&lt;/record&gt;&lt;/Cite&gt;&lt;/EndNote&gt;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</w:t>
            </w:r>
            <w:hyperlink w:anchor="_ENREF_1" w:tooltip="Stringer, 1991 #12" w:history="1">
              <w:r>
                <w:rPr>
                  <w:rFonts w:ascii="Arial" w:hAnsi="Arial" w:cs="Arial"/>
                  <w:noProof/>
                </w:rPr>
                <w:t>1</w:t>
              </w:r>
            </w:hyperlink>
            <w:r>
              <w:rPr>
                <w:rFonts w:ascii="Arial" w:hAnsi="Arial" w:cs="Arial"/>
                <w:noProof/>
              </w:rPr>
              <w:t>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0FEC" w:rsidRPr="00DD4974" w14:paraId="03E462BC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FCDF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TN02A3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DB57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2"/>
              </w:rPr>
              <w:t>pyrG89</w:t>
            </w:r>
            <w:proofErr w:type="gramEnd"/>
            <w:r>
              <w:rPr>
                <w:rFonts w:ascii="Arial" w:hAnsi="Arial" w:cs="Arial"/>
                <w:i/>
                <w:iCs/>
                <w:szCs w:val="22"/>
              </w:rPr>
              <w:t xml:space="preserve">; argB2; </w:t>
            </w:r>
            <w:proofErr w:type="spellStart"/>
            <w:r>
              <w:rPr>
                <w:rFonts w:ascii="Arial" w:hAnsi="Arial" w:cs="Arial"/>
                <w:i/>
                <w:iCs/>
                <w:szCs w:val="22"/>
              </w:rPr>
              <w:t>nkuA</w:t>
            </w:r>
            <w:proofErr w:type="spellEnd"/>
            <w:r>
              <w:rPr>
                <w:rFonts w:ascii="Arial" w:hAnsi="Arial" w:cs="Arial"/>
                <w:i/>
                <w:iCs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  <w:szCs w:val="22"/>
              </w:rPr>
              <w:t>argB</w:t>
            </w:r>
            <w:proofErr w:type="spellEnd"/>
            <w:r>
              <w:rPr>
                <w:rFonts w:ascii="Arial" w:hAnsi="Arial" w:cs="Arial"/>
                <w:i/>
                <w:iCs/>
                <w:szCs w:val="22"/>
              </w:rPr>
              <w:t>; pyroA4; veA1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7AC3" w14:textId="77777777" w:rsidR="00EF0FEC" w:rsidRPr="00DD4974" w:rsidRDefault="004511DF" w:rsidP="00B05D71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B05D71">
              <w:rPr>
                <w:rFonts w:ascii="Arial" w:hAnsi="Arial" w:cs="Arial"/>
              </w:rPr>
              <w:instrText xml:space="preserve"> ADDIN EN.CITE &lt;EndNote&gt;&lt;Cite&gt;&lt;Author&gt;Nayak&lt;/Author&gt;&lt;Year&gt;2006&lt;/Year&gt;&lt;RecNum&gt;2125&lt;/RecNum&gt;&lt;DisplayText&gt;[2]&lt;/DisplayText&gt;&lt;record&gt;&lt;rec-number&gt;2125&lt;/rec-number&gt;&lt;foreign-keys&gt;&lt;key app="EN" db-id="ptx0pzwxrspaw2et2w6xtvtbpa5xe59x0pp5"&gt;2125&lt;/key&gt;&lt;/foreign-keys&gt;&lt;ref-type name="Journal Article"&gt;17&lt;/ref-type&gt;&lt;contributors&gt;&lt;authors&gt;&lt;author&gt;Nayak, T.&lt;/author&gt;&lt;author&gt;Szewczyk, E.&lt;/author&gt;&lt;author&gt;Oakley, C.E.&lt;/author&gt;&lt;author&gt;Osmani, A.&lt;/author&gt;&lt;author&gt;Ukil, L.&lt;/author&gt;&lt;author&gt;Murray, S.L.&lt;/author&gt;&lt;author&gt;Hynes, M.J.&lt;/author&gt;&lt;author&gt;Osmani, S.A.&lt;/author&gt;&lt;author&gt;Oakley, B.R.&lt;/author&gt;&lt;/authors&gt;&lt;/contributors&gt;&lt;titles&gt;&lt;title&gt;&lt;style face="normal" font="default" size="100%"&gt;A versatile and efficient gene targeting system for &lt;/style&gt;&lt;style face="italic" font="default" size="100%"&gt;Aspergillus nidulans&lt;/style&gt;&lt;/title&gt;&lt;secondary-title&gt;G&lt;/secondary-title&gt;&lt;/titles&gt;&lt;periodical&gt;&lt;full-title&gt;Genetics&lt;/full-title&gt;&lt;abbr-1&gt;Genetics&lt;/abbr-1&gt;&lt;abbr-2&gt;G&lt;/abbr-2&gt;&lt;/periodical&gt;&lt;pages&gt;1557-1566&lt;/pages&gt;&lt;volume&gt;172&lt;/volume&gt;&lt;number&gt;3&lt;/number&gt;&lt;dates&gt;&lt;year&gt;2006&lt;/year&gt;&lt;/dates&gt;&lt;urls&gt;&lt;/urls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 w:rsidR="00B05D71">
              <w:rPr>
                <w:rFonts w:ascii="Arial" w:hAnsi="Arial" w:cs="Arial"/>
                <w:noProof/>
              </w:rPr>
              <w:t>[</w:t>
            </w:r>
            <w:hyperlink w:anchor="_ENREF_2" w:tooltip="Nayak, 2006 #2125" w:history="1">
              <w:r w:rsidR="00B05D71">
                <w:rPr>
                  <w:rFonts w:ascii="Arial" w:hAnsi="Arial" w:cs="Arial"/>
                  <w:noProof/>
                </w:rPr>
                <w:t>2</w:t>
              </w:r>
            </w:hyperlink>
            <w:r w:rsidR="00B05D71">
              <w:rPr>
                <w:rFonts w:ascii="Arial" w:hAnsi="Arial" w:cs="Arial"/>
                <w:noProof/>
              </w:rPr>
              <w:t>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0FEC" w:rsidRPr="00DD4974" w14:paraId="42B98308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7C3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RMS019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4E55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67FFC">
              <w:rPr>
                <w:rFonts w:ascii="Arial" w:hAnsi="Arial" w:cs="Arial"/>
                <w:i/>
              </w:rPr>
              <w:t>rodA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delet</w:t>
            </w:r>
            <w:r>
              <w:rPr>
                <w:rFonts w:ascii="Arial" w:hAnsi="Arial" w:cs="Arial"/>
              </w:rPr>
              <w:t>ion strain (RMS011 background)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FDCE" w14:textId="77777777" w:rsidR="00EF0FEC" w:rsidRPr="00DD4974" w:rsidRDefault="004511DF" w:rsidP="00B05D71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B05D71">
              <w:rPr>
                <w:rFonts w:ascii="Arial" w:hAnsi="Arial" w:cs="Arial"/>
              </w:rPr>
              <w:instrText xml:space="preserve"> ADDIN EN.CITE &lt;EndNote&gt;&lt;Cite&gt;&lt;Author&gt;Stringer&lt;/Author&gt;&lt;Year&gt;1991&lt;/Year&gt;&lt;RecNum&gt;12&lt;/RecNum&gt;&lt;DisplayText&gt;[1]&lt;/DisplayText&gt;&lt;record&gt;&lt;rec-number&gt;12&lt;/rec-number&gt;&lt;foreign-keys&gt;&lt;key app="EN" db-id="ptx0pzwxrspaw2et2w6xtvtbpa5xe59x0pp5"&gt;12&lt;/key&gt;&lt;/foreign-keys&gt;&lt;ref-type name="Journal Article"&gt;17&lt;/ref-type&gt;&lt;contributors&gt;&lt;authors&gt;&lt;author&gt;Stringer, M.A.&lt;/author&gt;&lt;author&gt;Dean, R.A.&lt;/author&gt;&lt;author&gt;Sewall, T.C.&lt;/author&gt;&lt;author&gt;Timberlake, W.E.&lt;/author&gt;&lt;/authors&gt;&lt;/contributors&gt;&lt;titles&gt;&lt;title&gt;&lt;style face="italic" font="default" size="100%"&gt;Rodletless&lt;/style&gt;&lt;style face="normal" font="default" size="100%"&gt;, a new &lt;/style&gt;&lt;style face="italic" font="default" size="100%"&gt;Aspergillus &lt;/style&gt;&lt;style face="normal" font="default" size="100%"&gt;developmental mutant induced by directed gene inactivation&lt;/style&gt;&lt;/title&gt;&lt;secondary-title&gt;GD&lt;/secondary-title&gt;&lt;/titles&gt;&lt;periodical&gt;&lt;full-title&gt;GD&lt;/full-title&gt;&lt;abbr-1&gt;Genes Dev.&lt;/abbr-1&gt;&lt;/periodical&gt;&lt;pages&gt;1161-1171&lt;/pages&gt;&lt;volume&gt;5&lt;/volume&gt;&lt;keywords&gt;&lt;keyword&gt;hydrophobins, cystein cluster, development, cell wall, cloning, CAN 41, chromosome 3, gene of Aspergillus&lt;/keyword&gt;&lt;/keywords&gt;&lt;dates&gt;&lt;year&gt;1991&lt;/year&gt;&lt;/dates&gt;&lt;label&gt;T 1991&lt;/label&gt;&lt;urls&gt;&lt;/urls&gt;&lt;/record&gt;&lt;/Cite&gt;&lt;/EndNote&gt;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 w:rsidR="00B05D71">
              <w:rPr>
                <w:rFonts w:ascii="Arial" w:hAnsi="Arial" w:cs="Arial"/>
                <w:noProof/>
              </w:rPr>
              <w:t>[</w:t>
            </w:r>
            <w:hyperlink w:anchor="_ENREF_1" w:tooltip="Stringer, 1991 #12" w:history="1">
              <w:r w:rsidR="00B05D71">
                <w:rPr>
                  <w:rFonts w:ascii="Arial" w:hAnsi="Arial" w:cs="Arial"/>
                  <w:noProof/>
                </w:rPr>
                <w:t>1</w:t>
              </w:r>
            </w:hyperlink>
            <w:r w:rsidR="00B05D71">
              <w:rPr>
                <w:rFonts w:ascii="Arial" w:hAnsi="Arial" w:cs="Arial"/>
                <w:noProof/>
              </w:rPr>
              <w:t>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0FEC" w:rsidRPr="00DD4974" w14:paraId="7715D204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9069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TMS027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096D" w14:textId="77777777" w:rsidR="00EF0FEC" w:rsidRPr="00F67FF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F67FFC">
              <w:rPr>
                <w:rFonts w:ascii="Arial" w:hAnsi="Arial" w:cs="Arial"/>
                <w:i/>
              </w:rPr>
              <w:t>dewA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deletion strain (RMS011 background)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690C" w14:textId="77777777" w:rsidR="00EF0FEC" w:rsidRDefault="004511DF" w:rsidP="00B05D71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F0FEC">
              <w:rPr>
                <w:rFonts w:ascii="Arial" w:hAnsi="Arial" w:cs="Arial"/>
              </w:rPr>
              <w:instrText xml:space="preserve"> ADDIN EN.CITE &lt;EndNote&gt;&lt;Cite&gt;&lt;Author&gt;Stringer&lt;/Author&gt;&lt;Year&gt;1994&lt;/Year&gt;&lt;RecNum&gt;427&lt;/RecNum&gt;&lt;DisplayText&gt;[3]&lt;/DisplayText&gt;&lt;record&gt;&lt;rec-number&gt;427&lt;/rec-number&gt;&lt;foreign-keys&gt;&lt;key app="EN" db-id="ptx0pzwxrspaw2et2w6xtvtbpa5xe59x0pp5"&gt;427&lt;/key&gt;&lt;/foreign-keys&gt;&lt;ref-type name="Journal Article"&gt;17&lt;/ref-type&gt;&lt;contributors&gt;&lt;authors&gt;&lt;author&gt;Stringer, M.A.&lt;/author&gt;&lt;author&gt;Timberlake, W.E.&lt;/author&gt;&lt;/authors&gt;&lt;/contributors&gt;&lt;titles&gt;&lt;title&gt;&lt;style face="italic" font="default" size="100%"&gt;dewA &lt;/style&gt;&lt;style face="normal" font="default" size="100%"&gt;encodes a fungal hydrophobin component of the &lt;/style&gt;&lt;style face="italic" font="default" size="100%"&gt;Aspergillus &lt;/style&gt;&lt;style face="normal" font="default" size="100%"&gt;spore wall&lt;/style&gt;&lt;/title&gt;&lt;secondary-title&gt;MM&lt;/secondary-title&gt;&lt;/titles&gt;&lt;periodical&gt;&lt;full-title&gt;MM&lt;/full-title&gt;&lt;abbr-1&gt;Mol. Microbiol.&lt;/abbr-1&gt;&lt;/periodical&gt;&lt;pages&gt;33-44&lt;/pages&gt;&lt;volume&gt;16&lt;/volume&gt;&lt;number&gt;1&lt;/number&gt;&lt;keywords&gt;&lt;keyword&gt;development, gene of Aspergillus, cloning, reverse genetics&lt;/keyword&gt;&lt;/keywords&gt;&lt;dates&gt;&lt;year&gt;1994&lt;/year&gt;&lt;/dates&gt;&lt;label&gt;T 1994&lt;/label&gt;&lt;urls&gt;&lt;/urls&gt;&lt;/record&gt;&lt;/Cite&gt;&lt;/EndNote&gt;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 w:rsidR="00EF0FEC">
              <w:rPr>
                <w:rFonts w:ascii="Arial" w:hAnsi="Arial" w:cs="Arial"/>
                <w:noProof/>
              </w:rPr>
              <w:t>[</w:t>
            </w:r>
            <w:hyperlink w:anchor="_ENREF_3" w:tooltip="Stringer, 1994 #427" w:history="1">
              <w:r w:rsidR="00B05D71">
                <w:rPr>
                  <w:rFonts w:ascii="Arial" w:hAnsi="Arial" w:cs="Arial"/>
                  <w:noProof/>
                </w:rPr>
                <w:t>3</w:t>
              </w:r>
            </w:hyperlink>
            <w:r w:rsidR="00EF0FEC">
              <w:rPr>
                <w:rFonts w:ascii="Arial" w:hAnsi="Arial" w:cs="Arial"/>
                <w:noProof/>
              </w:rPr>
              <w:t>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0FEC" w:rsidRPr="00DD4974" w14:paraId="6D129FE8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C96F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STT01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630B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074012">
              <w:rPr>
                <w:rFonts w:ascii="Arial" w:hAnsi="Arial" w:cs="Arial"/>
                <w:i/>
              </w:rPr>
              <w:t>dewB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delet</w:t>
            </w:r>
            <w:r>
              <w:rPr>
                <w:rFonts w:ascii="Arial" w:hAnsi="Arial" w:cs="Arial"/>
              </w:rPr>
              <w:t>ion strain (TN02A3 background)</w:t>
            </w:r>
          </w:p>
          <w:p w14:paraId="3B866DEB" w14:textId="77777777" w:rsidR="00EF0FEC" w:rsidRPr="00F546C9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PCR fusion construct, </w:t>
            </w:r>
            <w:proofErr w:type="spellStart"/>
            <w:r>
              <w:rPr>
                <w:rFonts w:ascii="Arial" w:hAnsi="Arial" w:cs="Arial"/>
                <w:i/>
              </w:rPr>
              <w:t>pyrG</w:t>
            </w:r>
            <w:proofErr w:type="spellEnd"/>
            <w:r>
              <w:rPr>
                <w:rFonts w:ascii="Arial" w:hAnsi="Arial" w:cs="Arial"/>
              </w:rPr>
              <w:t xml:space="preserve"> as marker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B0C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gramStart"/>
            <w:r w:rsidRPr="00DD4974">
              <w:rPr>
                <w:rFonts w:ascii="Arial" w:hAnsi="Arial" w:cs="Arial"/>
              </w:rPr>
              <w:t>this</w:t>
            </w:r>
            <w:proofErr w:type="gramEnd"/>
            <w:r w:rsidRPr="00DD4974">
              <w:rPr>
                <w:rFonts w:ascii="Arial" w:hAnsi="Arial" w:cs="Arial"/>
              </w:rPr>
              <w:t xml:space="preserve"> study</w:t>
            </w:r>
          </w:p>
        </w:tc>
      </w:tr>
      <w:tr w:rsidR="00EF0FEC" w:rsidRPr="00DD4974" w14:paraId="78ED4F34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75A6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STT02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5094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67FF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C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delet</w:t>
            </w:r>
            <w:r>
              <w:rPr>
                <w:rFonts w:ascii="Arial" w:hAnsi="Arial" w:cs="Arial"/>
              </w:rPr>
              <w:t>ion strain (TN02A3 background)</w:t>
            </w:r>
          </w:p>
          <w:p w14:paraId="2C0AE734" w14:textId="77777777" w:rsidR="00EF0FEC" w:rsidRPr="00DD4974" w:rsidRDefault="00EF0FEC" w:rsidP="00F546C9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triple</w:t>
            </w:r>
            <w:proofErr w:type="gramEnd"/>
            <w:r>
              <w:rPr>
                <w:rFonts w:ascii="Arial" w:hAnsi="Arial" w:cs="Arial"/>
              </w:rPr>
              <w:t xml:space="preserve"> ligation of PCR fragments with </w:t>
            </w:r>
            <w:proofErr w:type="spellStart"/>
            <w:r w:rsidRPr="00F546C9">
              <w:rPr>
                <w:rFonts w:ascii="Arial" w:hAnsi="Arial" w:cs="Arial"/>
                <w:i/>
              </w:rPr>
              <w:t>Sfi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pyrG</w:t>
            </w:r>
            <w:proofErr w:type="spellEnd"/>
            <w:r>
              <w:rPr>
                <w:rFonts w:ascii="Arial" w:hAnsi="Arial" w:cs="Arial"/>
              </w:rPr>
              <w:t xml:space="preserve"> as marker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A87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20AC3647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66A4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SAGR01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906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67FF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D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delet</w:t>
            </w:r>
            <w:r>
              <w:rPr>
                <w:rFonts w:ascii="Arial" w:hAnsi="Arial" w:cs="Arial"/>
              </w:rPr>
              <w:t>ion strain (TN02A3 background)</w:t>
            </w:r>
          </w:p>
          <w:p w14:paraId="7D498DAE" w14:textId="77777777" w:rsidR="00EF0FEC" w:rsidRPr="00F546C9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knock</w:t>
            </w:r>
            <w:proofErr w:type="gramEnd"/>
            <w:r>
              <w:rPr>
                <w:rFonts w:ascii="Arial" w:hAnsi="Arial" w:cs="Arial"/>
              </w:rPr>
              <w:t xml:space="preserve">-out cassette with </w:t>
            </w:r>
            <w:proofErr w:type="spellStart"/>
            <w:r>
              <w:rPr>
                <w:rFonts w:ascii="Arial" w:hAnsi="Arial" w:cs="Arial"/>
                <w:i/>
              </w:rPr>
              <w:t>pyrG</w:t>
            </w:r>
            <w:proofErr w:type="spellEnd"/>
            <w:r>
              <w:rPr>
                <w:rFonts w:ascii="Arial" w:hAnsi="Arial" w:cs="Arial"/>
              </w:rPr>
              <w:t xml:space="preserve"> as marker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3663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FGSC, Kansas</w:t>
            </w:r>
          </w:p>
        </w:tc>
      </w:tr>
      <w:tr w:rsidR="00EF0FEC" w:rsidRPr="00DD4974" w14:paraId="08994B1A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121F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SAGR12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D7F4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67FF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E</w:t>
            </w:r>
            <w:proofErr w:type="spellEnd"/>
            <w:proofErr w:type="gramEnd"/>
            <w:r w:rsidRPr="00DD4974">
              <w:rPr>
                <w:rFonts w:ascii="Arial" w:hAnsi="Arial" w:cs="Arial"/>
              </w:rPr>
              <w:t xml:space="preserve"> delet</w:t>
            </w:r>
            <w:r>
              <w:rPr>
                <w:rFonts w:ascii="Arial" w:hAnsi="Arial" w:cs="Arial"/>
              </w:rPr>
              <w:t>ion strain (TN02A3 background)</w:t>
            </w:r>
          </w:p>
          <w:p w14:paraId="538350F4" w14:textId="77777777" w:rsidR="00EF0FEC" w:rsidRPr="00F67FF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>knock</w:t>
            </w:r>
            <w:proofErr w:type="gramEnd"/>
            <w:r>
              <w:rPr>
                <w:rFonts w:ascii="Arial" w:hAnsi="Arial" w:cs="Arial"/>
              </w:rPr>
              <w:t xml:space="preserve">-out cassette with </w:t>
            </w:r>
            <w:proofErr w:type="spellStart"/>
            <w:r>
              <w:rPr>
                <w:rFonts w:ascii="Arial" w:hAnsi="Arial" w:cs="Arial"/>
                <w:i/>
              </w:rPr>
              <w:t>pyrG</w:t>
            </w:r>
            <w:proofErr w:type="spellEnd"/>
            <w:r>
              <w:rPr>
                <w:rFonts w:ascii="Arial" w:hAnsi="Arial" w:cs="Arial"/>
              </w:rPr>
              <w:t xml:space="preserve"> as marker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8C03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FGSC, Kansas</w:t>
            </w:r>
          </w:p>
        </w:tc>
      </w:tr>
      <w:tr w:rsidR="00EF0FEC" w:rsidRPr="00DD4974" w14:paraId="664E79D3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C93B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SAGR02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E3C1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Pr="00074012">
              <w:rPr>
                <w:rFonts w:ascii="Arial" w:hAnsi="Arial" w:cs="Arial"/>
                <w:i/>
              </w:rPr>
              <w:t>rodA</w:t>
            </w:r>
            <w:proofErr w:type="spellEnd"/>
            <w:r w:rsidRPr="00DD4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(RMS019) </w:t>
            </w:r>
            <w:r w:rsidRPr="00DD497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</w:p>
          <w:p w14:paraId="5B843EC0" w14:textId="77777777" w:rsidR="00EF0FEC" w:rsidRPr="00F546C9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 with 1 kb up- and downstream, co-transformed with pCK17 (</w:t>
            </w:r>
            <w:proofErr w:type="spellStart"/>
            <w:r>
              <w:rPr>
                <w:rFonts w:ascii="Arial" w:hAnsi="Arial" w:cs="Arial"/>
                <w:i/>
              </w:rPr>
              <w:t>pabaA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2B35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48B186F2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914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SAGR03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4EA1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dewA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074012">
              <w:rPr>
                <w:rFonts w:ascii="Arial" w:hAnsi="Arial" w:cs="Arial"/>
              </w:rPr>
              <w:t>(TMS027)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D497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dewA</w:t>
            </w:r>
            <w:proofErr w:type="spellEnd"/>
          </w:p>
          <w:p w14:paraId="4D40428A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ORF with 1 kb up- and downstream, co-transformed </w:t>
            </w:r>
            <w:r>
              <w:rPr>
                <w:rFonts w:ascii="Arial" w:hAnsi="Arial" w:cs="Arial"/>
              </w:rPr>
              <w:lastRenderedPageBreak/>
              <w:t>with pCK17 (</w:t>
            </w:r>
            <w:proofErr w:type="spellStart"/>
            <w:r>
              <w:rPr>
                <w:rFonts w:ascii="Arial" w:hAnsi="Arial" w:cs="Arial"/>
                <w:i/>
              </w:rPr>
              <w:t>pabaA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8FFC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33BC6673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7E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lastRenderedPageBreak/>
              <w:t>SAGR04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E361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dewB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STT01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D497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B</w:t>
            </w:r>
            <w:proofErr w:type="spellEnd"/>
          </w:p>
          <w:p w14:paraId="007BEBFD" w14:textId="77777777" w:rsidR="00EF0FEC" w:rsidRPr="00DD4974" w:rsidRDefault="00EF0FEC" w:rsidP="00F546C9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 with 1 kb up- and downstream, co-transformed with pNZ11 (</w:t>
            </w:r>
            <w:proofErr w:type="spellStart"/>
            <w:r>
              <w:rPr>
                <w:rFonts w:ascii="Arial" w:hAnsi="Arial" w:cs="Arial"/>
                <w:i/>
              </w:rPr>
              <w:t>pyroA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0408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30559BDD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09F4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SAGR05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B25D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dewC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STT01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D497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C</w:t>
            </w:r>
            <w:proofErr w:type="spellEnd"/>
          </w:p>
          <w:p w14:paraId="48747E57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 with 1 kb up- and downstream, co-transformed with pNZ11 (</w:t>
            </w:r>
            <w:proofErr w:type="spellStart"/>
            <w:r>
              <w:rPr>
                <w:rFonts w:ascii="Arial" w:hAnsi="Arial" w:cs="Arial"/>
                <w:i/>
              </w:rPr>
              <w:t>pyroA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A04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18EDA18A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AB8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SAGR11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6218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dewD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SAGR01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D497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D</w:t>
            </w:r>
            <w:proofErr w:type="spellEnd"/>
          </w:p>
          <w:p w14:paraId="1DF3DFC1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 with 1 kb up- and downstream, co-transformed with pNZ11 (</w:t>
            </w:r>
            <w:proofErr w:type="spellStart"/>
            <w:r>
              <w:rPr>
                <w:rFonts w:ascii="Arial" w:hAnsi="Arial" w:cs="Arial"/>
                <w:i/>
              </w:rPr>
              <w:t>pyroA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A8F6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64FDD002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D923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SAGR13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01CA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dewE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074012">
              <w:rPr>
                <w:rFonts w:ascii="Arial" w:hAnsi="Arial" w:cs="Arial"/>
              </w:rPr>
              <w:t>(</w:t>
            </w:r>
            <w:r w:rsidRPr="00F67FFC">
              <w:rPr>
                <w:rFonts w:ascii="Arial" w:hAnsi="Arial" w:cs="Arial"/>
              </w:rPr>
              <w:t>SAGR12</w:t>
            </w:r>
            <w:r>
              <w:rPr>
                <w:rFonts w:ascii="Arial" w:hAnsi="Arial" w:cs="Arial"/>
              </w:rPr>
              <w:t>)</w:t>
            </w:r>
            <w:r w:rsidRPr="00DD4974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-</w:t>
            </w:r>
            <w:r w:rsidRPr="00DD4974">
              <w:rPr>
                <w:rFonts w:ascii="Arial" w:hAnsi="Arial" w:cs="Arial"/>
              </w:rPr>
              <w:t xml:space="preserve">complemented with </w:t>
            </w:r>
            <w:proofErr w:type="spellStart"/>
            <w:r w:rsidRPr="0049772C">
              <w:rPr>
                <w:rFonts w:ascii="Arial" w:hAnsi="Arial" w:cs="Arial"/>
                <w:i/>
              </w:rPr>
              <w:t>dew</w:t>
            </w:r>
            <w:r>
              <w:rPr>
                <w:rFonts w:ascii="Arial" w:hAnsi="Arial" w:cs="Arial"/>
                <w:i/>
              </w:rPr>
              <w:t>E</w:t>
            </w:r>
            <w:proofErr w:type="spellEnd"/>
          </w:p>
          <w:p w14:paraId="0AD64F6B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 with 1 kb up- and downstream, co-transformed with pNZ11 (</w:t>
            </w:r>
            <w:proofErr w:type="spellStart"/>
            <w:r>
              <w:rPr>
                <w:rFonts w:ascii="Arial" w:hAnsi="Arial" w:cs="Arial"/>
                <w:i/>
              </w:rPr>
              <w:t>pyroA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5B7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72DA7D51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D775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SAGR06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9193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D4974">
              <w:rPr>
                <w:rFonts w:ascii="Arial" w:hAnsi="Arial" w:cs="Arial"/>
              </w:rPr>
              <w:t>RMS019</w:t>
            </w:r>
            <w:r>
              <w:rPr>
                <w:rFonts w:ascii="Arial" w:hAnsi="Arial" w:cs="Arial"/>
              </w:rPr>
              <w:t>)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 w:rsidRPr="0049772C">
              <w:rPr>
                <w:rFonts w:ascii="Arial" w:hAnsi="Arial" w:cs="Arial"/>
                <w:i/>
              </w:rPr>
              <w:t>dewA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074012">
              <w:rPr>
                <w:rFonts w:ascii="Arial" w:hAnsi="Arial" w:cs="Arial"/>
              </w:rPr>
              <w:t>(pAGR10)</w:t>
            </w:r>
            <w:r>
              <w:rPr>
                <w:rFonts w:ascii="Arial" w:hAnsi="Arial" w:cs="Arial"/>
              </w:rPr>
              <w:t>, co-transformed with pCK17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87CC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0C191C58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6EF5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SAGR07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8172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D4974">
              <w:rPr>
                <w:rFonts w:ascii="Arial" w:hAnsi="Arial" w:cs="Arial"/>
              </w:rPr>
              <w:t>RMS019</w:t>
            </w:r>
            <w:r>
              <w:rPr>
                <w:rFonts w:ascii="Arial" w:hAnsi="Arial" w:cs="Arial"/>
              </w:rPr>
              <w:t>)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 w:rsidRPr="0049772C">
              <w:rPr>
                <w:rFonts w:ascii="Arial" w:hAnsi="Arial" w:cs="Arial"/>
                <w:i/>
              </w:rPr>
              <w:t>dewB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</w:t>
            </w:r>
            <w:r>
              <w:rPr>
                <w:rFonts w:ascii="Arial" w:hAnsi="Arial" w:cs="Arial"/>
              </w:rPr>
              <w:t>06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co-transformed with pCK17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E774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28C39BCA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477C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SAGR14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3133" w14:textId="77777777" w:rsidR="00EF0FEC" w:rsidRPr="005A4A5D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D4974">
              <w:rPr>
                <w:rFonts w:ascii="Arial" w:hAnsi="Arial" w:cs="Arial"/>
              </w:rPr>
              <w:t>RMS019</w:t>
            </w:r>
            <w:r>
              <w:rPr>
                <w:rFonts w:ascii="Arial" w:hAnsi="Arial" w:cs="Arial"/>
              </w:rPr>
              <w:t>)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(pAGR09),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co-transformed with pCK17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1A23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75455DC5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5D96" w14:textId="77777777" w:rsidR="00EF0FEC" w:rsidRPr="00DD4974" w:rsidRDefault="00EF0FEC" w:rsidP="004B7E6B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COS170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2F16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TN02A3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 w:rsidRPr="0049772C">
              <w:rPr>
                <w:rFonts w:ascii="Arial" w:hAnsi="Arial" w:cs="Arial"/>
                <w:i/>
              </w:rPr>
              <w:t>rodA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3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58E7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7CFE90D7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5631" w14:textId="77777777" w:rsidR="00EF0FEC" w:rsidRPr="00DD4974" w:rsidRDefault="00EF0FEC" w:rsidP="004B7E6B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COS172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4095" w14:textId="77777777" w:rsidR="00EF0FEC" w:rsidRPr="00DD4974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GR5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dewA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dewA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4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8977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2ADA172F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76A0" w14:textId="77777777" w:rsidR="00EF0FEC" w:rsidRPr="00DD4974" w:rsidRDefault="00EF0FEC" w:rsidP="004B7E6B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COS173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AEF8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GR5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dewB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dewB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5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2793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190C6365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2564" w14:textId="77777777" w:rsidR="00EF0FEC" w:rsidRPr="00DD4974" w:rsidRDefault="00EF0FEC" w:rsidP="004B7E6B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COS174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3376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GR5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dewC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dewC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6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104E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4F1982D2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D21E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SAGR19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73C2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D4974">
              <w:rPr>
                <w:rFonts w:ascii="Arial" w:hAnsi="Arial" w:cs="Arial"/>
              </w:rPr>
              <w:t>RMS019</w:t>
            </w:r>
            <w:r>
              <w:rPr>
                <w:rFonts w:ascii="Arial" w:hAnsi="Arial" w:cs="Arial"/>
              </w:rPr>
              <w:t>)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dewD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</w:t>
            </w:r>
            <w:r w:rsidRPr="0049772C">
              <w:rPr>
                <w:rFonts w:ascii="Arial" w:hAnsi="Arial" w:cs="Arial"/>
                <w:i/>
              </w:rPr>
              <w:t>RFP</w:t>
            </w:r>
            <w:proofErr w:type="spellEnd"/>
            <w:r w:rsidRPr="0049772C">
              <w:rPr>
                <w:rFonts w:ascii="Arial" w:hAnsi="Arial" w:cs="Arial"/>
                <w:i/>
              </w:rPr>
              <w:t>::</w:t>
            </w:r>
            <w:proofErr w:type="spellStart"/>
            <w:r w:rsidRPr="0049772C">
              <w:rPr>
                <w:rFonts w:ascii="Arial" w:hAnsi="Arial" w:cs="Arial"/>
                <w:i/>
              </w:rPr>
              <w:t>dewD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7a</w:t>
            </w:r>
            <w:r w:rsidRPr="00F67F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co-transformed with pCK17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AF6A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22C57C57" w14:textId="77777777"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A24F" w14:textId="77777777" w:rsidR="00EF0FEC" w:rsidRPr="00DD4974" w:rsidRDefault="00EF0FEC" w:rsidP="004B7E6B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 w:rsidRPr="00DD49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COS175</w:t>
            </w:r>
          </w:p>
        </w:tc>
        <w:tc>
          <w:tcPr>
            <w:tcW w:w="5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7960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GR5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dewE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dewE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F67FFC">
              <w:rPr>
                <w:rFonts w:ascii="Arial" w:hAnsi="Arial" w:cs="Arial"/>
              </w:rPr>
              <w:t>(pAGR1</w:t>
            </w:r>
            <w:r>
              <w:rPr>
                <w:rFonts w:ascii="Arial" w:hAnsi="Arial" w:cs="Arial"/>
              </w:rPr>
              <w:t>8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5F6B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6632F3EC" w14:textId="77777777">
        <w:tc>
          <w:tcPr>
            <w:tcW w:w="12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E1D0" w14:textId="77777777" w:rsidR="00EF0FEC" w:rsidRPr="00DD4974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SCOS171</w:t>
            </w:r>
          </w:p>
        </w:tc>
        <w:tc>
          <w:tcPr>
            <w:tcW w:w="530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919F" w14:textId="77777777" w:rsidR="00EF0FEC" w:rsidRDefault="00EF0FEC" w:rsidP="00893A0F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TN02A3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alcA</w:t>
            </w:r>
            <w:proofErr w:type="spellEnd"/>
            <w:r>
              <w:rPr>
                <w:rFonts w:ascii="Arial" w:hAnsi="Arial" w:cs="Arial"/>
                <w:i/>
              </w:rPr>
              <w:t>(</w:t>
            </w:r>
            <w:proofErr w:type="gramEnd"/>
            <w:r>
              <w:rPr>
                <w:rFonts w:ascii="Arial" w:hAnsi="Arial" w:cs="Arial"/>
                <w:i/>
              </w:rPr>
              <w:t>p)</w:t>
            </w:r>
            <w:r w:rsidRPr="0049772C"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(pDM08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6F47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974">
              <w:rPr>
                <w:rFonts w:ascii="Arial" w:hAnsi="Arial" w:cs="Arial"/>
              </w:rPr>
              <w:t>his study</w:t>
            </w:r>
          </w:p>
        </w:tc>
      </w:tr>
      <w:tr w:rsidR="00EF0FEC" w:rsidRPr="00DD4974" w14:paraId="4F86B028" w14:textId="77777777">
        <w:tc>
          <w:tcPr>
            <w:tcW w:w="1230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8BC3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STT08</w:t>
            </w:r>
          </w:p>
        </w:tc>
        <w:tc>
          <w:tcPr>
            <w:tcW w:w="5301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8850" w14:textId="77777777" w:rsidR="00EF0FEC" w:rsidRDefault="00EF0FEC" w:rsidP="00F67FFC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TN02A3</w:t>
            </w:r>
            <w:r w:rsidRPr="00DD4974">
              <w:rPr>
                <w:rFonts w:ascii="Arial" w:hAnsi="Arial" w:cs="Arial"/>
              </w:rPr>
              <w:t xml:space="preserve"> transformed with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rodA</w:t>
            </w:r>
            <w:proofErr w:type="spellEnd"/>
            <w:r w:rsidRPr="0049772C">
              <w:rPr>
                <w:rFonts w:ascii="Arial" w:hAnsi="Arial" w:cs="Arial"/>
                <w:i/>
              </w:rPr>
              <w:t>(</w:t>
            </w:r>
            <w:proofErr w:type="gramEnd"/>
            <w:r w:rsidRPr="0049772C">
              <w:rPr>
                <w:rFonts w:ascii="Arial" w:hAnsi="Arial" w:cs="Arial"/>
                <w:i/>
              </w:rPr>
              <w:t>p)::</w:t>
            </w:r>
            <w:proofErr w:type="spellStart"/>
            <w:r>
              <w:rPr>
                <w:rFonts w:ascii="Arial" w:hAnsi="Arial" w:cs="Arial"/>
                <w:i/>
              </w:rPr>
              <w:t>mRFP</w:t>
            </w:r>
            <w:proofErr w:type="spellEnd"/>
            <w:r>
              <w:rPr>
                <w:rFonts w:ascii="Arial" w:hAnsi="Arial" w:cs="Arial"/>
                <w:i/>
              </w:rPr>
              <w:t>::</w:t>
            </w:r>
            <w:proofErr w:type="spellStart"/>
            <w:r>
              <w:rPr>
                <w:rFonts w:ascii="Arial" w:hAnsi="Arial" w:cs="Arial"/>
                <w:i/>
              </w:rPr>
              <w:t>rodA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(pTT07</w:t>
            </w:r>
            <w:r w:rsidRPr="00F67FFC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420D" w14:textId="77777777" w:rsidR="00EF0FEC" w:rsidRDefault="00EF0FEC" w:rsidP="005E1442">
            <w:pPr>
              <w:pStyle w:val="Standard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</w:tbl>
    <w:p w14:paraId="7D20DAA6" w14:textId="77777777" w:rsidR="00EF0FEC" w:rsidRDefault="00EF0FEC"/>
    <w:p w14:paraId="707116A0" w14:textId="77777777" w:rsidR="00EF0FEC" w:rsidRDefault="00EF0FEC"/>
    <w:p w14:paraId="3D7DEFF0" w14:textId="77777777" w:rsidR="00B05D71" w:rsidRPr="0019664C" w:rsidRDefault="004511DF" w:rsidP="00B05D71">
      <w:pPr>
        <w:ind w:left="720" w:hanging="720"/>
        <w:jc w:val="both"/>
        <w:rPr>
          <w:rFonts w:ascii="Arial" w:hAnsi="Arial"/>
          <w:noProof/>
          <w:sz w:val="22"/>
          <w:szCs w:val="22"/>
        </w:rPr>
      </w:pPr>
      <w:r>
        <w:fldChar w:fldCharType="begin"/>
      </w:r>
      <w:r w:rsidR="00EF0FEC">
        <w:instrText xml:space="preserve"> ADDIN EN.REFLIST </w:instrText>
      </w:r>
      <w:r>
        <w:fldChar w:fldCharType="separate"/>
      </w:r>
      <w:bookmarkStart w:id="1" w:name="_ENREF_1"/>
      <w:r w:rsidR="00B05D71" w:rsidRPr="0019664C">
        <w:rPr>
          <w:rFonts w:ascii="Arial" w:hAnsi="Arial"/>
          <w:noProof/>
          <w:sz w:val="22"/>
          <w:szCs w:val="22"/>
        </w:rPr>
        <w:t xml:space="preserve">1. Stringer MA, Dean RA, Sewall TC, Timberlake WE (1991) </w:t>
      </w:r>
      <w:r w:rsidR="00B05D71" w:rsidRPr="0019664C">
        <w:rPr>
          <w:rFonts w:ascii="Arial" w:hAnsi="Arial"/>
          <w:i/>
          <w:noProof/>
          <w:sz w:val="22"/>
          <w:szCs w:val="22"/>
        </w:rPr>
        <w:t>Rodletless</w:t>
      </w:r>
      <w:r w:rsidR="00B05D71" w:rsidRPr="0019664C">
        <w:rPr>
          <w:rFonts w:ascii="Arial" w:hAnsi="Arial"/>
          <w:noProof/>
          <w:sz w:val="22"/>
          <w:szCs w:val="22"/>
        </w:rPr>
        <w:t xml:space="preserve">, a new </w:t>
      </w:r>
      <w:r w:rsidR="00B05D71" w:rsidRPr="0019664C">
        <w:rPr>
          <w:rFonts w:ascii="Arial" w:hAnsi="Arial"/>
          <w:i/>
          <w:noProof/>
          <w:sz w:val="22"/>
          <w:szCs w:val="22"/>
        </w:rPr>
        <w:t xml:space="preserve">Aspergillus </w:t>
      </w:r>
      <w:r w:rsidR="00B05D71" w:rsidRPr="0019664C">
        <w:rPr>
          <w:rFonts w:ascii="Arial" w:hAnsi="Arial"/>
          <w:noProof/>
          <w:sz w:val="22"/>
          <w:szCs w:val="22"/>
        </w:rPr>
        <w:t>developmental mutant induced by directed gene inactivation. Genes Dev 5: 1161-1171.</w:t>
      </w:r>
      <w:bookmarkEnd w:id="1"/>
    </w:p>
    <w:p w14:paraId="236A8EC0" w14:textId="77777777" w:rsidR="00B05D71" w:rsidRPr="0019664C" w:rsidRDefault="00B05D71" w:rsidP="00B05D71">
      <w:pPr>
        <w:ind w:left="720" w:hanging="720"/>
        <w:jc w:val="both"/>
        <w:rPr>
          <w:rFonts w:ascii="Arial" w:hAnsi="Arial"/>
          <w:noProof/>
          <w:sz w:val="22"/>
          <w:szCs w:val="22"/>
        </w:rPr>
      </w:pPr>
      <w:bookmarkStart w:id="2" w:name="_ENREF_2"/>
      <w:r w:rsidRPr="0019664C">
        <w:rPr>
          <w:rFonts w:ascii="Arial" w:hAnsi="Arial"/>
          <w:noProof/>
          <w:sz w:val="22"/>
          <w:szCs w:val="22"/>
        </w:rPr>
        <w:t xml:space="preserve">2. Nayak T, Szewczyk E, Oakley CE, Osmani A, Ukil L, et al. (2006) A versatile and efficient gene targeting system for </w:t>
      </w:r>
      <w:r w:rsidRPr="0019664C">
        <w:rPr>
          <w:rFonts w:ascii="Arial" w:hAnsi="Arial"/>
          <w:i/>
          <w:noProof/>
          <w:sz w:val="22"/>
          <w:szCs w:val="22"/>
        </w:rPr>
        <w:t>Aspergillus nidulans</w:t>
      </w:r>
      <w:r w:rsidRPr="0019664C">
        <w:rPr>
          <w:rFonts w:ascii="Arial" w:hAnsi="Arial"/>
          <w:noProof/>
          <w:sz w:val="22"/>
          <w:szCs w:val="22"/>
        </w:rPr>
        <w:t>. Genetics 172: 1557-1566.</w:t>
      </w:r>
      <w:bookmarkEnd w:id="2"/>
    </w:p>
    <w:p w14:paraId="49F316F1" w14:textId="77777777" w:rsidR="00B05D71" w:rsidRDefault="00B05D71" w:rsidP="0019664C">
      <w:pPr>
        <w:ind w:left="720" w:hanging="720"/>
        <w:jc w:val="both"/>
        <w:rPr>
          <w:rFonts w:ascii="Arial" w:hAnsi="Arial"/>
          <w:noProof/>
          <w:sz w:val="22"/>
        </w:rPr>
      </w:pPr>
      <w:bookmarkStart w:id="3" w:name="_ENREF_3"/>
      <w:r w:rsidRPr="0019664C">
        <w:rPr>
          <w:rFonts w:ascii="Arial" w:hAnsi="Arial"/>
          <w:noProof/>
          <w:sz w:val="22"/>
          <w:szCs w:val="22"/>
        </w:rPr>
        <w:t xml:space="preserve">3. Stringer MA, Timberlake WE (1994) </w:t>
      </w:r>
      <w:r w:rsidRPr="0019664C">
        <w:rPr>
          <w:rFonts w:ascii="Arial" w:hAnsi="Arial"/>
          <w:i/>
          <w:noProof/>
          <w:sz w:val="22"/>
          <w:szCs w:val="22"/>
        </w:rPr>
        <w:t xml:space="preserve">dewA </w:t>
      </w:r>
      <w:r w:rsidRPr="0019664C">
        <w:rPr>
          <w:rFonts w:ascii="Arial" w:hAnsi="Arial"/>
          <w:noProof/>
          <w:sz w:val="22"/>
          <w:szCs w:val="22"/>
        </w:rPr>
        <w:t xml:space="preserve">encodes a fungal hydrophobin component of the </w:t>
      </w:r>
      <w:r w:rsidRPr="0019664C">
        <w:rPr>
          <w:rFonts w:ascii="Arial" w:hAnsi="Arial"/>
          <w:i/>
          <w:noProof/>
          <w:sz w:val="22"/>
          <w:szCs w:val="22"/>
        </w:rPr>
        <w:t xml:space="preserve">Aspergillus </w:t>
      </w:r>
      <w:r w:rsidRPr="0019664C">
        <w:rPr>
          <w:rFonts w:ascii="Arial" w:hAnsi="Arial"/>
          <w:noProof/>
          <w:sz w:val="22"/>
          <w:szCs w:val="22"/>
        </w:rPr>
        <w:t>spore wall. Mol Microbiol 16: 33-44.</w:t>
      </w:r>
      <w:bookmarkEnd w:id="3"/>
      <w:r w:rsidR="0019664C">
        <w:rPr>
          <w:rFonts w:ascii="Arial" w:hAnsi="Arial"/>
          <w:noProof/>
          <w:sz w:val="22"/>
        </w:rPr>
        <w:t xml:space="preserve"> </w:t>
      </w:r>
    </w:p>
    <w:p w14:paraId="0DC4086D" w14:textId="77777777" w:rsidR="00C43670" w:rsidRDefault="004511DF">
      <w:r>
        <w:fldChar w:fldCharType="end"/>
      </w:r>
    </w:p>
    <w:sectPr w:rsidR="00C43670" w:rsidSect="000925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x0pzwxrspaw2et2w6xtvtbpa5xe59x0pp5&quot;&gt;Aspergillus Literature&lt;record-ids&gt;&lt;item&gt;12&lt;/item&gt;&lt;item&gt;427&lt;/item&gt;&lt;item&gt;2125&lt;/item&gt;&lt;/record-ids&gt;&lt;/item&gt;&lt;/Libraries&gt;"/>
  </w:docVars>
  <w:rsids>
    <w:rsidRoot w:val="00EF0FEC"/>
    <w:rsid w:val="0019664C"/>
    <w:rsid w:val="003B4AAA"/>
    <w:rsid w:val="003F775A"/>
    <w:rsid w:val="004511DF"/>
    <w:rsid w:val="00AA6D68"/>
    <w:rsid w:val="00B05D71"/>
    <w:rsid w:val="00C37B65"/>
    <w:rsid w:val="00EF0F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41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EC"/>
    <w:rPr>
      <w:rFonts w:eastAsiaTheme="minorEastAsia"/>
      <w:lang w:val="en-US" w:eastAsia="ja-JP"/>
    </w:rPr>
  </w:style>
  <w:style w:type="paragraph" w:styleId="Heading1">
    <w:name w:val="heading 1"/>
    <w:basedOn w:val="Normal1"/>
    <w:next w:val="Normal1"/>
    <w:link w:val="Heading1Char"/>
    <w:rsid w:val="00EF0FE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rsid w:val="00EF0FE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rsid w:val="00EF0FE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rsid w:val="00EF0FE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rsid w:val="00EF0FE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EF0FE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FEC"/>
    <w:rPr>
      <w:rFonts w:eastAsiaTheme="minorEastAsia"/>
      <w:b/>
      <w:sz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EF0FEC"/>
    <w:rPr>
      <w:rFonts w:eastAsiaTheme="minorEastAsia"/>
      <w:b/>
      <w:sz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EF0FEC"/>
    <w:rPr>
      <w:rFonts w:eastAsiaTheme="minorEastAsia"/>
      <w:b/>
      <w:sz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EF0FEC"/>
    <w:rPr>
      <w:rFonts w:eastAsiaTheme="minorEastAsia"/>
      <w:b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EF0FEC"/>
    <w:rPr>
      <w:rFonts w:eastAsiaTheme="minorEastAsia"/>
      <w:b/>
      <w:sz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EF0FEC"/>
    <w:rPr>
      <w:rFonts w:eastAsiaTheme="minorEastAsia"/>
      <w:b/>
      <w:sz w:val="20"/>
      <w:lang w:val="en-US" w:eastAsia="ja-JP"/>
    </w:rPr>
  </w:style>
  <w:style w:type="paragraph" w:customStyle="1" w:styleId="Normal1">
    <w:name w:val="Normal1"/>
    <w:rsid w:val="00EF0FEC"/>
    <w:rPr>
      <w:rFonts w:eastAsiaTheme="minorEastAsia"/>
      <w:sz w:val="22"/>
      <w:lang w:val="en-US" w:eastAsia="ja-JP"/>
    </w:rPr>
  </w:style>
  <w:style w:type="paragraph" w:styleId="Title">
    <w:name w:val="Title"/>
    <w:basedOn w:val="Normal1"/>
    <w:next w:val="Normal1"/>
    <w:link w:val="TitleChar"/>
    <w:rsid w:val="00EF0FEC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EF0FEC"/>
    <w:rPr>
      <w:rFonts w:eastAsiaTheme="minorEastAsia"/>
      <w:b/>
      <w:sz w:val="72"/>
      <w:lang w:val="en-US" w:eastAsia="ja-JP"/>
    </w:rPr>
  </w:style>
  <w:style w:type="paragraph" w:styleId="Subtitle">
    <w:name w:val="Subtitle"/>
    <w:basedOn w:val="Normal1"/>
    <w:next w:val="Normal1"/>
    <w:link w:val="SubtitleChar"/>
    <w:rsid w:val="00EF0FE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EF0FEC"/>
    <w:rPr>
      <w:rFonts w:ascii="Georgia" w:eastAsia="Georgia" w:hAnsi="Georgia" w:cs="Georgia"/>
      <w:i/>
      <w:color w:val="666666"/>
      <w:sz w:val="48"/>
      <w:lang w:val="en-US" w:eastAsia="ja-JP"/>
    </w:rPr>
  </w:style>
  <w:style w:type="table" w:styleId="TableGrid">
    <w:name w:val="Table Grid"/>
    <w:basedOn w:val="TableNormal"/>
    <w:uiPriority w:val="59"/>
    <w:rsid w:val="00EF0FEC"/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EF0FEC"/>
    <w:rPr>
      <w:rFonts w:eastAsiaTheme="minorEastAsia"/>
      <w:sz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F0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C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EF0FEC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F0F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EC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EC"/>
    <w:rPr>
      <w:rFonts w:eastAsiaTheme="minorEastAsia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1160</Words>
  <Characters>6618</Characters>
  <Application>Microsoft Macintosh Word</Application>
  <DocSecurity>0</DocSecurity>
  <Lines>55</Lines>
  <Paragraphs>15</Paragraphs>
  <ScaleCrop>false</ScaleCrop>
  <Company>Karlsruhe Institute of Technology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Fischer</dc:creator>
  <cp:keywords/>
  <cp:lastModifiedBy>Reinhard Fischer</cp:lastModifiedBy>
  <cp:revision>7</cp:revision>
  <dcterms:created xsi:type="dcterms:W3CDTF">2014-01-31T08:42:00Z</dcterms:created>
  <dcterms:modified xsi:type="dcterms:W3CDTF">2014-03-20T09:29:00Z</dcterms:modified>
</cp:coreProperties>
</file>