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57" w:rsidRPr="003A0DB6" w:rsidRDefault="00BB2857" w:rsidP="00650A74">
      <w:pPr>
        <w:rPr>
          <w:rFonts w:asciiTheme="majorBidi" w:hAnsiTheme="majorBidi" w:cstheme="majorBidi"/>
          <w:b/>
          <w:bCs/>
          <w:color w:val="000000"/>
          <w:sz w:val="24"/>
          <w:szCs w:val="24"/>
          <w:lang w:val="en-GB" w:eastAsia="nl-NL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lang w:val="en-GB" w:eastAsia="nl-NL"/>
        </w:rPr>
        <w:t xml:space="preserve">Table S1. </w:t>
      </w:r>
      <w:r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Main </w:t>
      </w:r>
      <w:r w:rsidR="00650A74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C</w:t>
      </w:r>
      <w:r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ase</w:t>
      </w:r>
      <w:r w:rsidR="00650A74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 F</w:t>
      </w:r>
      <w:r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inding </w:t>
      </w:r>
      <w:r w:rsidR="00650A74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S</w:t>
      </w:r>
      <w:r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trategies and </w:t>
      </w:r>
      <w:r w:rsidR="00650A74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D</w:t>
      </w:r>
      <w:r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ata on </w:t>
      </w:r>
      <w:r w:rsidR="00650A74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D</w:t>
      </w:r>
      <w:r w:rsidR="00326E21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irect </w:t>
      </w:r>
      <w:r w:rsidR="00650A74"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Y</w:t>
      </w:r>
      <w:r w:rsidRPr="00650A74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ield</w:t>
      </w:r>
      <w:bookmarkStart w:id="0" w:name="_GoBack"/>
      <w:bookmarkEnd w:id="0"/>
    </w:p>
    <w:p w:rsidR="00BB2857" w:rsidRPr="003A0DB6" w:rsidRDefault="00BB2857" w:rsidP="00BB2857">
      <w:pP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T</w:t>
      </w:r>
      <w:r w:rsidRPr="003A0DB6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his </w:t>
      </w: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table provides </w:t>
      </w:r>
      <w:r w:rsidRPr="003A0DB6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the </w:t>
      </w: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main </w:t>
      </w:r>
      <w:r w:rsidRPr="003A0DB6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interventions </w:t>
      </w: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in each project </w:t>
      </w:r>
      <w:r w:rsidRPr="003A0DB6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and a sense of the scale of </w:t>
      </w: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 xml:space="preserve">direct yield of cases identified by each project. </w:t>
      </w:r>
      <w:r w:rsidRPr="003A0DB6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The direct yield of SS+ cases is the number of cases recorded in the project’s internal monitoring as having been registered for treatment by the project as a direct result of an intervention. Some interventions therefore do not lend themselves to contribute to direct yield (advertising campaigns, laboratory strengthening</w:t>
      </w: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, referrals etc.</w:t>
      </w:r>
      <w:r w:rsidRPr="003A0DB6"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). The data are incomplete for some projects and all of the yields given here are not always from the same period as used to calculate additi</w:t>
      </w:r>
      <w:r>
        <w:rPr>
          <w:rFonts w:asciiTheme="majorBidi" w:hAnsiTheme="majorBidi" w:cstheme="majorBidi"/>
          <w:color w:val="000000"/>
          <w:sz w:val="24"/>
          <w:szCs w:val="24"/>
          <w:lang w:val="en-GB" w:eastAsia="nl-NL"/>
        </w:rPr>
        <w:t>onal cases.</w:t>
      </w:r>
    </w:p>
    <w:p w:rsidR="00BB2857" w:rsidRPr="003A0DB6" w:rsidRDefault="00BB2857" w:rsidP="00BB2857">
      <w:pPr>
        <w:rPr>
          <w:rFonts w:asciiTheme="majorBidi" w:hAnsiTheme="majorBidi" w:cstheme="majorBidi"/>
          <w:b/>
          <w:bCs/>
          <w:color w:val="000000"/>
          <w:sz w:val="24"/>
          <w:szCs w:val="24"/>
          <w:lang w:val="en-GB" w:eastAsia="nl-NL"/>
        </w:rPr>
      </w:pPr>
      <w:r w:rsidRPr="003A0DB6">
        <w:rPr>
          <w:rFonts w:asciiTheme="majorBidi" w:hAnsiTheme="majorBidi" w:cstheme="majorBidi"/>
          <w:b/>
          <w:bCs/>
          <w:color w:val="000000"/>
          <w:sz w:val="24"/>
          <w:szCs w:val="24"/>
          <w:lang w:val="en-GB" w:eastAsia="nl-NL"/>
        </w:rPr>
        <w:t>Main case-finding strategies and data on yield by project for TB REACH Wave 1 Projects</w:t>
      </w:r>
    </w:p>
    <w:tbl>
      <w:tblPr>
        <w:tblW w:w="8810" w:type="dxa"/>
        <w:jc w:val="center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852"/>
        <w:gridCol w:w="5968"/>
        <w:gridCol w:w="990"/>
      </w:tblGrid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Project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Main case finding strategy/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ies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Yield SS+</w:t>
            </w:r>
          </w:p>
        </w:tc>
      </w:tr>
      <w:tr w:rsidR="00BB2857" w:rsidRPr="003A0DB6" w:rsidTr="00A73B81">
        <w:trPr>
          <w:trHeight w:val="332"/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Afghanistan – NTP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1. ACF among household contacts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210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2.  ACF among prisoners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ACF in IDPs camps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76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Strengthening suspect management among health facilities’ clients (adults) (Training, supervision and incentives)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4488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Afghanistan -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136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ATAAP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ACF among prisoners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ACF among IDPs/returnees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358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Strengthening suspect management among health facilities’ clients (adults) (Training, supervision and incentives)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1986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Benin - NTP</w:t>
            </w:r>
          </w:p>
        </w:tc>
        <w:tc>
          <w:tcPr>
            <w:tcW w:w="59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1.  Community-based case finding (mobile outreach teams) combined with active sensitization and mobilisation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121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DRC CRS S. Kivu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  Mobile outreach teams for community-based screening (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incl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 mobilization)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461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  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(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incl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 in 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#</w:t>
            </w: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4)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  ACF among higher risk groups (miners, prisoners, brick makers, uniformed forces)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(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incl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 in 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#</w:t>
            </w: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1)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4a.    PPM (referral by traditional healers, club Damien)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4a.    PPM (referral by private practitioners)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29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5. Involve CODESA members and prayer rooms in sensitization and suspect identification and referral.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521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6. HSS (Lab, TB suspect management among health facilities’ clients)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DRC Equateur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 Community based screening and sample transport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484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lastRenderedPageBreak/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  Mobile outreach teams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286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  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322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  ACF among minority population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72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DRC Kasai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Community based screening and sample transport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897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 Mobile outreach teams (military and miners)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19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 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300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 ACF among minority populations (postponed)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n.a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.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DRC Katanga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 Community based screening and sample transport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229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 Mobile outreach teams to minority populations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693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 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127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Ethiopia - LSTM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Community-based case finding (health extension workers)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2262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Health System Strengthening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Ethiopia- 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InterAide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Community-based case finding (health extension workers)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715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11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Health System Strengthening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Kenya - IMC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Community-based case finding (community health volunteers)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146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Mobile outreach teams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73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Health System Strengthening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Kenya - KAPTLD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1.  Community-based case finding (screening and referral through 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door-to-door </w:t>
            </w: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visits by community health workers) Fast track access at diagnostic facility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1468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Chest camps by mobile outreach teams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31 </w:t>
            </w:r>
            <w:r w:rsidRPr="003A0DB6">
              <w:rPr>
                <w:rFonts w:asciiTheme="majorBidi" w:hAnsiTheme="majorBidi" w:cstheme="majorBidi"/>
                <w:vanish/>
                <w:sz w:val="24"/>
                <w:szCs w:val="24"/>
                <w:lang w:val="en-GB" w:eastAsia="nl-NL"/>
              </w:rPr>
              <w:separator/>
            </w:r>
            <w:r w:rsidRPr="003A0DB6">
              <w:rPr>
                <w:rFonts w:asciiTheme="majorBidi" w:hAnsiTheme="majorBidi" w:cstheme="majorBidi"/>
                <w:vanish/>
                <w:sz w:val="24"/>
                <w:szCs w:val="24"/>
                <w:lang w:val="en-GB" w:eastAsia="nl-NL"/>
              </w:rPr>
              <w:t>( 1Ḁ398(*)1ἀ60(*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ICF in HIV through peer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525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4.  </w:t>
            </w:r>
            <w:r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Household contact investigation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86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5.  PPM activities (slum care providers in 4 slums)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312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6.  PAL in 2 slums was planned but not implemented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0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Laos IOM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 D2D screening and sputum collection in communities with difficult access (large proportion migrants and ethnic minorities)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176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2.  Strengthening of laboratories in diagnostic 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centers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Laos PSI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 PPM (engage private providers through franchising)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104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 ACF VCT attendants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 ACF among sex workers and MSM and TG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 ACF among household contacts (started Q6 only)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lastRenderedPageBreak/>
              <w:t>Lesotho - FIND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1.  Community-based (village health workers) and health 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center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-based case finding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1519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2.  Horse rider sputum transport service,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SMS text message-based system for registering TB suspects, reporting results and patient support.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Nepal - 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FHIl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1. ACF among seasonal labour migrants returning from India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302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 ACF (screening and sputum collection) amongst those waiting in general and specialist OPD clinics at two public hospitals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353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 Contact Tracing in the Community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 ACF in HIV high risk groups at established FHI clinics (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incl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 IDU and FSW) and others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148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5. Trial of ACF at a prison and amongst street children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Nigeria CRS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Community based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PPM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ACF among clinical risk groups (diabetes, HIV positive, smokers, TB HH contacts)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 TB triage officers at all OPDs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5. Sputum collection spots at remote clinics run by CVs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Pakistan - Bridge 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489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Pakistan - Indus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 Direct link with private GPs to screen attenders, send sputum, treat patients through incentivised GP based CHWs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418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2. Advertising campaign aimed at increasing self-referral to Indus Hospital TB OPD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 Community Outreach (Chest camps): Non-HH contacts, poor neighbourhood screening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 Contact Tracing in the Community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Pakistan NTP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Mobile outreach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PPM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ACF mong FSW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Pakistan Punjab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among prisoners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340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Rwanda - WVC</w:t>
            </w:r>
          </w:p>
        </w:tc>
        <w:tc>
          <w:tcPr>
            <w:tcW w:w="5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Health System Strengthening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Community-based case finding (house to house screening and referral)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151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Mobile outreach team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5.  ACF among students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0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Somalia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Health System Strengthening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Mobile outreach team to rural communities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146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lastRenderedPageBreak/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ACF in higher risk groups (prisoners, IDP’s, schools, uniformed staff)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Sudan - 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Epi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 - Lab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in IDPs camps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 ACF among prisoners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Intensified case finding among women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Tanzania - NIMR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1.  Introducing </w:t>
            </w:r>
            <w:proofErr w:type="spellStart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GenXpert</w:t>
            </w:r>
            <w:proofErr w:type="spellEnd"/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 and LED microscopy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357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 xml:space="preserve">2.  Mobile lab for community-based case finding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53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 Awareness raising and mobilization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ACF among prisoners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196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Uganda AMREF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287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 ACF among PLWHA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840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Uganda - BRAC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Community-based case finding and diagnosis (community health workers and community health volunteers) and awareness raising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844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 Increase number of diagnostic facilities by 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ACF among prisoners (minor activity)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Yemen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152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Zambia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among prisoners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165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Zimbabwe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1.  ACF among PLWHA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398</w:t>
            </w:r>
            <w:r w:rsidRPr="003A0DB6">
              <w:rPr>
                <w:rFonts w:asciiTheme="majorBidi" w:hAnsiTheme="majorBidi" w:cstheme="majorBidi"/>
                <w:vanish/>
                <w:sz w:val="24"/>
                <w:szCs w:val="24"/>
                <w:lang w:val="en-GB" w:eastAsia="nl-NL"/>
              </w:rPr>
              <w:t>1ἀ60(*) 1  Yield SS+</w:t>
            </w:r>
            <w:r w:rsidRPr="003A0DB6">
              <w:rPr>
                <w:rFonts w:asciiTheme="majorBidi" w:hAnsiTheme="majorBidi" w:cstheme="majorBidi"/>
                <w:vanish/>
                <w:sz w:val="24"/>
                <w:szCs w:val="24"/>
                <w:lang w:val="en-GB" w:eastAsia="nl-NL"/>
              </w:rPr>
              <w:pgNum/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2. HSS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3. Community screening and sputum collection points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248</w:t>
            </w:r>
          </w:p>
        </w:tc>
      </w:tr>
      <w:tr w:rsidR="00BB2857" w:rsidRPr="003A0DB6" w:rsidTr="00A73B81">
        <w:trPr>
          <w:jc w:val="center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 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4.  ACF among household contacts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2857" w:rsidRPr="003A0DB6" w:rsidRDefault="00BB2857" w:rsidP="00A73B81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</w:pPr>
            <w:r w:rsidRPr="003A0DB6">
              <w:rPr>
                <w:rFonts w:asciiTheme="majorBidi" w:hAnsiTheme="majorBidi" w:cstheme="majorBidi"/>
                <w:sz w:val="24"/>
                <w:szCs w:val="24"/>
                <w:lang w:val="en-GB" w:eastAsia="nl-NL"/>
              </w:rPr>
              <w:t>60</w:t>
            </w:r>
            <w:r w:rsidRPr="003A0DB6">
              <w:rPr>
                <w:rFonts w:asciiTheme="majorBidi" w:hAnsiTheme="majorBidi" w:cstheme="majorBidi"/>
                <w:vanish/>
                <w:sz w:val="24"/>
                <w:szCs w:val="24"/>
                <w:lang w:val="en-GB" w:eastAsia="nl-NL"/>
              </w:rPr>
              <w:t xml:space="preserve"> 1  Yield SS+</w:t>
            </w:r>
            <w:r w:rsidRPr="003A0DB6">
              <w:rPr>
                <w:rFonts w:asciiTheme="majorBidi" w:hAnsiTheme="majorBidi" w:cstheme="majorBidi"/>
                <w:vanish/>
                <w:sz w:val="24"/>
                <w:szCs w:val="24"/>
                <w:lang w:val="en-GB" w:eastAsia="nl-NL"/>
              </w:rPr>
              <w:pgNum/>
            </w:r>
          </w:p>
        </w:tc>
      </w:tr>
    </w:tbl>
    <w:p w:rsidR="00BB2857" w:rsidRPr="003A0DB6" w:rsidRDefault="00BB2857" w:rsidP="00BB2857">
      <w:pPr>
        <w:rPr>
          <w:rFonts w:asciiTheme="majorBidi" w:hAnsiTheme="majorBidi" w:cstheme="majorBidi"/>
          <w:sz w:val="24"/>
          <w:szCs w:val="24"/>
        </w:rPr>
      </w:pPr>
    </w:p>
    <w:p w:rsidR="00166B54" w:rsidRDefault="00166B54"/>
    <w:sectPr w:rsidR="00166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7"/>
    <w:rsid w:val="00166B54"/>
    <w:rsid w:val="00326E21"/>
    <w:rsid w:val="00650A74"/>
    <w:rsid w:val="00670839"/>
    <w:rsid w:val="00B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57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5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CRESWELL, Jacob</dc:creator>
  <cp:lastModifiedBy>CRESWELL, Jacob</cp:lastModifiedBy>
  <cp:revision>5</cp:revision>
  <dcterms:created xsi:type="dcterms:W3CDTF">2014-03-20T19:05:00Z</dcterms:created>
  <dcterms:modified xsi:type="dcterms:W3CDTF">2014-03-20T20:04:00Z</dcterms:modified>
</cp:coreProperties>
</file>