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F7" w:rsidRPr="00234FF7" w:rsidRDefault="00234FF7" w:rsidP="00234FF7">
      <w:pPr>
        <w:spacing w:after="200"/>
        <w:ind w:firstLine="0"/>
        <w:contextualSpacing/>
        <w:jc w:val="both"/>
        <w:rPr>
          <w:rFonts w:ascii="Times New Roman" w:eastAsiaTheme="minorHAnsi" w:hAnsi="Times New Roman" w:cs="Times New Roman"/>
          <w:lang w:val="en-GB"/>
        </w:rPr>
      </w:pPr>
      <w:r w:rsidRPr="00234FF7">
        <w:rPr>
          <w:rFonts w:ascii="Times New Roman" w:eastAsiaTheme="minorHAnsi" w:hAnsi="Times New Roman" w:cs="Times New Roman"/>
          <w:b/>
          <w:lang w:val="en-GB"/>
        </w:rPr>
        <w:t>Table S3. List of species identified with GenBank.</w:t>
      </w:r>
      <w:r w:rsidRPr="00234FF7">
        <w:rPr>
          <w:rFonts w:ascii="Times New Roman" w:eastAsiaTheme="minorHAnsi" w:hAnsi="Times New Roman" w:cs="Times New Roman"/>
          <w:lang w:val="en-GB"/>
        </w:rPr>
        <w:t xml:space="preserve"> These taxa were recovered by blasting raw sequences derived from the 454 pyrosequencing run from the gut contents of ground-dwelling predators to GenBank database. Samples of these prey species were not collected during the sampling campaign designed in order to construct the bank of sequences. Identification to higher taxonomic rank results from an equal score calculated between two or more sequences of species recorded in GenBank, and the table displays taxa only for sequences identified to species rank.</w:t>
      </w:r>
    </w:p>
    <w:p w:rsidR="00234FF7" w:rsidRPr="00234FF7" w:rsidRDefault="00234FF7" w:rsidP="00234FF7">
      <w:pPr>
        <w:spacing w:after="200" w:line="276" w:lineRule="auto"/>
        <w:ind w:firstLine="0"/>
        <w:contextualSpacing/>
        <w:jc w:val="both"/>
        <w:rPr>
          <w:rFonts w:ascii="Times New Roman" w:eastAsiaTheme="minorHAnsi" w:hAnsi="Times New Roman" w:cs="Times New Roman"/>
          <w:lang w:val="en-GB"/>
        </w:rPr>
      </w:pPr>
    </w:p>
    <w:p w:rsidR="00234FF7" w:rsidRPr="00234FF7" w:rsidRDefault="00234FF7" w:rsidP="00234FF7">
      <w:pPr>
        <w:spacing w:after="200" w:line="276" w:lineRule="auto"/>
        <w:ind w:firstLine="0"/>
        <w:contextualSpacing/>
        <w:jc w:val="both"/>
        <w:rPr>
          <w:rFonts w:ascii="Times New Roman" w:eastAsiaTheme="minorHAnsi" w:hAnsi="Times New Roman" w:cs="Times New Roman"/>
          <w:lang w:val="en-GB"/>
        </w:rPr>
      </w:pPr>
    </w:p>
    <w:tbl>
      <w:tblPr>
        <w:tblStyle w:val="Grilledutableau2"/>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126"/>
      </w:tblGrid>
      <w:tr w:rsidR="00234FF7" w:rsidRPr="00234FF7" w:rsidTr="004462E9">
        <w:tc>
          <w:tcPr>
            <w:tcW w:w="2518" w:type="dxa"/>
            <w:tcBorders>
              <w:top w:val="single" w:sz="4" w:space="0" w:color="auto"/>
              <w:bottom w:val="single" w:sz="4" w:space="0" w:color="auto"/>
            </w:tcBorders>
          </w:tcPr>
          <w:p w:rsidR="00234FF7" w:rsidRPr="00234FF7" w:rsidRDefault="00234FF7" w:rsidP="00234FF7">
            <w:pPr>
              <w:spacing w:after="0"/>
              <w:ind w:firstLine="0"/>
              <w:contextualSpacing/>
              <w:rPr>
                <w:rFonts w:ascii="Times New Roman" w:eastAsiaTheme="minorHAnsi" w:hAnsi="Times New Roman" w:cs="Times New Roman"/>
                <w:b/>
                <w:lang w:val="en-GB"/>
              </w:rPr>
            </w:pPr>
            <w:r w:rsidRPr="00234FF7">
              <w:rPr>
                <w:rFonts w:ascii="Times New Roman" w:eastAsiaTheme="minorHAnsi" w:hAnsi="Times New Roman" w:cs="Times New Roman"/>
                <w:b/>
                <w:lang w:val="en-GB"/>
              </w:rPr>
              <w:t>Species</w:t>
            </w:r>
          </w:p>
        </w:tc>
        <w:tc>
          <w:tcPr>
            <w:tcW w:w="2126" w:type="dxa"/>
            <w:tcBorders>
              <w:top w:val="single" w:sz="4" w:space="0" w:color="auto"/>
              <w:bottom w:val="single" w:sz="4" w:space="0" w:color="auto"/>
            </w:tcBorders>
          </w:tcPr>
          <w:p w:rsidR="00234FF7" w:rsidRPr="00234FF7" w:rsidRDefault="00234FF7" w:rsidP="00234FF7">
            <w:pPr>
              <w:spacing w:after="0"/>
              <w:ind w:firstLine="0"/>
              <w:contextualSpacing/>
              <w:rPr>
                <w:rFonts w:ascii="Times New Roman" w:eastAsiaTheme="minorHAnsi" w:hAnsi="Times New Roman" w:cs="Times New Roman"/>
                <w:b/>
                <w:lang w:val="en-GB"/>
              </w:rPr>
            </w:pPr>
            <w:r w:rsidRPr="00234FF7">
              <w:rPr>
                <w:rFonts w:ascii="Times New Roman" w:eastAsiaTheme="minorHAnsi" w:hAnsi="Times New Roman" w:cs="Times New Roman"/>
                <w:b/>
                <w:lang w:val="en-GB"/>
              </w:rPr>
              <w:t>Accession number</w:t>
            </w:r>
          </w:p>
        </w:tc>
      </w:tr>
      <w:tr w:rsidR="00234FF7" w:rsidRPr="00234FF7" w:rsidTr="004462E9">
        <w:tc>
          <w:tcPr>
            <w:tcW w:w="2518" w:type="dxa"/>
            <w:tcBorders>
              <w:top w:val="single" w:sz="4" w:space="0" w:color="auto"/>
            </w:tcBorders>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Anopheles claviger</w:t>
            </w:r>
          </w:p>
        </w:tc>
        <w:tc>
          <w:tcPr>
            <w:tcW w:w="2126" w:type="dxa"/>
            <w:tcBorders>
              <w:top w:val="single" w:sz="4" w:space="0" w:color="auto"/>
            </w:tcBorders>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HE614028</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Anopheles nimbus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HM022409</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Baetis rhodani</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JN299155</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Blatella germanica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KC407709</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Calliphora vomitoria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KC617811</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Codophila varia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JN871581</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Coridius chinensis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JQ739179</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Drosophila anceps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DQ471598</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Drosophila melanica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EU390737</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Drosophila montana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DQ426756</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Jalysus spinosus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AY252906</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Nebria chinensis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HM180714</w:t>
            </w:r>
          </w:p>
        </w:tc>
        <w:bookmarkStart w:id="0" w:name="_GoBack"/>
        <w:bookmarkEnd w:id="0"/>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Neoneides muticus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HQ105989</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Nezara viridula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CQ306225</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Ophyra spinigera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KC855280</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Periplanata americana</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KC617846</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Podisus serieventris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HQ106268</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Resseliella yagoi</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AB506014</w:t>
            </w:r>
          </w:p>
        </w:tc>
      </w:tr>
      <w:tr w:rsidR="00234FF7" w:rsidRPr="00234FF7" w:rsidTr="004462E9">
        <w:tc>
          <w:tcPr>
            <w:tcW w:w="2518" w:type="dxa"/>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Scolopendra mutilans</w:t>
            </w:r>
          </w:p>
        </w:tc>
        <w:tc>
          <w:tcPr>
            <w:tcW w:w="2126" w:type="dxa"/>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AB672737</w:t>
            </w:r>
          </w:p>
        </w:tc>
      </w:tr>
      <w:tr w:rsidR="00234FF7" w:rsidRPr="00234FF7" w:rsidTr="004462E9">
        <w:tc>
          <w:tcPr>
            <w:tcW w:w="2518" w:type="dxa"/>
            <w:tcBorders>
              <w:bottom w:val="single" w:sz="4" w:space="0" w:color="auto"/>
            </w:tcBorders>
          </w:tcPr>
          <w:p w:rsidR="00234FF7" w:rsidRPr="00234FF7" w:rsidRDefault="00234FF7" w:rsidP="00234FF7">
            <w:pPr>
              <w:spacing w:after="0"/>
              <w:ind w:firstLine="0"/>
              <w:contextualSpacing/>
              <w:rPr>
                <w:rFonts w:ascii="Times New Roman" w:eastAsiaTheme="minorHAnsi" w:hAnsi="Times New Roman" w:cs="Times New Roman"/>
                <w:i/>
                <w:lang w:val="en-GB"/>
              </w:rPr>
            </w:pPr>
            <w:r w:rsidRPr="00234FF7">
              <w:rPr>
                <w:rFonts w:ascii="Times New Roman" w:eastAsiaTheme="minorHAnsi" w:hAnsi="Times New Roman" w:cs="Times New Roman"/>
                <w:i/>
                <w:lang w:val="en-GB"/>
              </w:rPr>
              <w:t>Stephensoniella sterreri</w:t>
            </w:r>
          </w:p>
        </w:tc>
        <w:tc>
          <w:tcPr>
            <w:tcW w:w="2126" w:type="dxa"/>
            <w:tcBorders>
              <w:bottom w:val="single" w:sz="4" w:space="0" w:color="auto"/>
            </w:tcBorders>
          </w:tcPr>
          <w:p w:rsidR="00234FF7" w:rsidRPr="00234FF7" w:rsidRDefault="00234FF7" w:rsidP="00234FF7">
            <w:pPr>
              <w:spacing w:after="0"/>
              <w:ind w:firstLine="0"/>
              <w:contextualSpacing/>
              <w:jc w:val="center"/>
              <w:rPr>
                <w:rFonts w:ascii="Times New Roman" w:eastAsiaTheme="minorHAnsi" w:hAnsi="Times New Roman" w:cs="Times New Roman"/>
                <w:lang w:val="en-GB"/>
              </w:rPr>
            </w:pPr>
            <w:r w:rsidRPr="00234FF7">
              <w:rPr>
                <w:rFonts w:ascii="Times New Roman" w:eastAsiaTheme="minorHAnsi" w:hAnsi="Times New Roman" w:cs="Times New Roman"/>
                <w:lang w:val="en-GB"/>
              </w:rPr>
              <w:t>GU902111</w:t>
            </w:r>
          </w:p>
        </w:tc>
      </w:tr>
    </w:tbl>
    <w:p w:rsidR="00C32F40" w:rsidRPr="00234FF7" w:rsidRDefault="00C32F40" w:rsidP="00234FF7"/>
    <w:sectPr w:rsidR="00C32F40" w:rsidRPr="00234FF7" w:rsidSect="00560134">
      <w:pgSz w:w="11906" w:h="16838"/>
      <w:pgMar w:top="1418" w:right="1418" w:bottom="1418"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FF"/>
    <w:rsid w:val="00234FF7"/>
    <w:rsid w:val="003F140A"/>
    <w:rsid w:val="00557663"/>
    <w:rsid w:val="00573D2A"/>
    <w:rsid w:val="00773B6A"/>
    <w:rsid w:val="007A25DC"/>
    <w:rsid w:val="009053FF"/>
    <w:rsid w:val="00C32F40"/>
    <w:rsid w:val="00D82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FF"/>
    <w:pPr>
      <w:spacing w:after="240"/>
      <w:ind w:firstLine="360"/>
      <w:jc w:val="left"/>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B6A"/>
    <w:rPr>
      <w:rFonts w:ascii="Tahoma" w:eastAsiaTheme="minorEastAsia" w:hAnsi="Tahoma" w:cs="Tahoma"/>
      <w:sz w:val="16"/>
      <w:szCs w:val="16"/>
    </w:rPr>
  </w:style>
  <w:style w:type="character" w:styleId="Numrodeligne">
    <w:name w:val="line number"/>
    <w:basedOn w:val="Policepardfaut"/>
    <w:uiPriority w:val="99"/>
    <w:semiHidden/>
    <w:unhideWhenUsed/>
    <w:rsid w:val="00557663"/>
  </w:style>
  <w:style w:type="table" w:styleId="Grilledutableau">
    <w:name w:val="Table Grid"/>
    <w:basedOn w:val="TableauNormal"/>
    <w:uiPriority w:val="59"/>
    <w:rsid w:val="00573D2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3F140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34FF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FF"/>
    <w:pPr>
      <w:spacing w:after="240"/>
      <w:ind w:firstLine="360"/>
      <w:jc w:val="left"/>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B6A"/>
    <w:rPr>
      <w:rFonts w:ascii="Tahoma" w:eastAsiaTheme="minorEastAsia" w:hAnsi="Tahoma" w:cs="Tahoma"/>
      <w:sz w:val="16"/>
      <w:szCs w:val="16"/>
    </w:rPr>
  </w:style>
  <w:style w:type="character" w:styleId="Numrodeligne">
    <w:name w:val="line number"/>
    <w:basedOn w:val="Policepardfaut"/>
    <w:uiPriority w:val="99"/>
    <w:semiHidden/>
    <w:unhideWhenUsed/>
    <w:rsid w:val="00557663"/>
  </w:style>
  <w:style w:type="table" w:styleId="Grilledutableau">
    <w:name w:val="Table Grid"/>
    <w:basedOn w:val="TableauNormal"/>
    <w:uiPriority w:val="59"/>
    <w:rsid w:val="00573D2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3F140A"/>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34FF7"/>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Grégory Mollot</dc:creator>
  <cp:lastModifiedBy>Grégory Mollot</cp:lastModifiedBy>
  <cp:revision>2</cp:revision>
  <dcterms:created xsi:type="dcterms:W3CDTF">2013-11-12T09:28:00Z</dcterms:created>
  <dcterms:modified xsi:type="dcterms:W3CDTF">2013-11-12T09:28:00Z</dcterms:modified>
</cp:coreProperties>
</file>