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EC1" w:rsidRPr="007B690C" w:rsidRDefault="005C783F" w:rsidP="005C783F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B690C">
        <w:rPr>
          <w:rFonts w:ascii="Times New Roman" w:hAnsi="Times New Roman" w:cs="Times New Roman"/>
          <w:sz w:val="24"/>
          <w:szCs w:val="24"/>
        </w:rPr>
        <w:t xml:space="preserve">Uitdehaag </w:t>
      </w:r>
      <w:r w:rsidRPr="007B690C">
        <w:rPr>
          <w:rFonts w:ascii="Times New Roman" w:hAnsi="Times New Roman" w:cs="Times New Roman"/>
          <w:i/>
          <w:sz w:val="24"/>
          <w:szCs w:val="24"/>
        </w:rPr>
        <w:t>et al.</w:t>
      </w:r>
      <w:r w:rsidRPr="007B690C">
        <w:rPr>
          <w:rFonts w:ascii="Times New Roman" w:hAnsi="Times New Roman" w:cs="Times New Roman"/>
          <w:sz w:val="24"/>
          <w:szCs w:val="24"/>
        </w:rPr>
        <w:t xml:space="preserve">  </w:t>
      </w:r>
      <w:r w:rsidR="001A647B">
        <w:rPr>
          <w:rFonts w:ascii="Times New Roman" w:hAnsi="Times New Roman" w:cs="Times New Roman"/>
          <w:sz w:val="24"/>
          <w:szCs w:val="24"/>
        </w:rPr>
        <w:t>supplementary Figure S5</w:t>
      </w:r>
    </w:p>
    <w:p w:rsidR="00921F1B" w:rsidRPr="007B690C" w:rsidRDefault="00921F1B" w:rsidP="005C78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783F" w:rsidRPr="007B690C" w:rsidRDefault="000D0EC1" w:rsidP="005C78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690C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1F7054">
        <w:rPr>
          <w:rFonts w:ascii="Times New Roman" w:hAnsi="Times New Roman" w:cs="Times New Roman"/>
          <w:b/>
          <w:sz w:val="24"/>
          <w:szCs w:val="24"/>
        </w:rPr>
        <w:t>S</w:t>
      </w:r>
      <w:r w:rsidR="005C783F" w:rsidRPr="007B690C">
        <w:rPr>
          <w:rFonts w:ascii="Times New Roman" w:hAnsi="Times New Roman" w:cs="Times New Roman"/>
          <w:b/>
          <w:sz w:val="24"/>
          <w:szCs w:val="24"/>
        </w:rPr>
        <w:t>5</w:t>
      </w:r>
      <w:r w:rsidR="007B690C" w:rsidRPr="007B690C">
        <w:rPr>
          <w:rFonts w:ascii="Times New Roman" w:hAnsi="Times New Roman" w:cs="Times New Roman"/>
          <w:sz w:val="24"/>
          <w:szCs w:val="24"/>
        </w:rPr>
        <w:t>.</w:t>
      </w:r>
      <w:r w:rsidR="005C783F" w:rsidRPr="007B690C">
        <w:rPr>
          <w:rFonts w:ascii="Times New Roman" w:hAnsi="Times New Roman" w:cs="Times New Roman"/>
          <w:sz w:val="24"/>
          <w:szCs w:val="24"/>
        </w:rPr>
        <w:t xml:space="preserve"> </w:t>
      </w:r>
      <w:r w:rsidR="005C783F" w:rsidRPr="007B690C">
        <w:rPr>
          <w:rFonts w:ascii="Times New Roman" w:hAnsi="Times New Roman" w:cs="Times New Roman"/>
          <w:b/>
          <w:sz w:val="24"/>
          <w:szCs w:val="24"/>
        </w:rPr>
        <w:t xml:space="preserve">Volcano-analysis of drug sensitivity of </w:t>
      </w:r>
      <w:r w:rsidR="001F7054">
        <w:rPr>
          <w:rFonts w:ascii="Times New Roman" w:hAnsi="Times New Roman" w:cs="Times New Roman"/>
          <w:b/>
          <w:sz w:val="24"/>
          <w:szCs w:val="24"/>
        </w:rPr>
        <w:t>twenty-five</w:t>
      </w:r>
      <w:r w:rsidR="005C783F" w:rsidRPr="007B69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27F9">
        <w:rPr>
          <w:rFonts w:ascii="Times New Roman" w:hAnsi="Times New Roman" w:cs="Times New Roman"/>
          <w:b/>
          <w:sz w:val="24"/>
          <w:szCs w:val="24"/>
        </w:rPr>
        <w:t>approved</w:t>
      </w:r>
      <w:r w:rsidR="005C783F" w:rsidRPr="007B690C">
        <w:rPr>
          <w:rFonts w:ascii="Times New Roman" w:hAnsi="Times New Roman" w:cs="Times New Roman"/>
          <w:b/>
          <w:sz w:val="24"/>
          <w:szCs w:val="24"/>
        </w:rPr>
        <w:t xml:space="preserve"> kinase inhibi</w:t>
      </w:r>
      <w:r w:rsidR="007B690C" w:rsidRPr="007B690C">
        <w:rPr>
          <w:rFonts w:ascii="Times New Roman" w:hAnsi="Times New Roman" w:cs="Times New Roman"/>
          <w:b/>
          <w:sz w:val="24"/>
          <w:szCs w:val="24"/>
        </w:rPr>
        <w:t xml:space="preserve">tors and </w:t>
      </w:r>
      <w:r w:rsidR="001F7054">
        <w:rPr>
          <w:rFonts w:ascii="Times New Roman" w:hAnsi="Times New Roman" w:cs="Times New Roman"/>
          <w:b/>
          <w:sz w:val="24"/>
          <w:szCs w:val="24"/>
        </w:rPr>
        <w:t>seven</w:t>
      </w:r>
      <w:r w:rsidR="007B690C" w:rsidRPr="007B690C">
        <w:rPr>
          <w:rFonts w:ascii="Times New Roman" w:hAnsi="Times New Roman" w:cs="Times New Roman"/>
          <w:b/>
          <w:sz w:val="24"/>
          <w:szCs w:val="24"/>
        </w:rPr>
        <w:t xml:space="preserve"> cytostatic therapies</w:t>
      </w:r>
      <w:r w:rsidR="001F7054">
        <w:rPr>
          <w:rFonts w:ascii="Times New Roman" w:hAnsi="Times New Roman" w:cs="Times New Roman"/>
          <w:b/>
          <w:sz w:val="24"/>
          <w:szCs w:val="24"/>
        </w:rPr>
        <w:t xml:space="preserve"> to genetic changes in growth factor signalling</w:t>
      </w:r>
      <w:r w:rsidR="007B690C" w:rsidRPr="007B690C">
        <w:rPr>
          <w:rFonts w:ascii="Times New Roman" w:hAnsi="Times New Roman" w:cs="Times New Roman"/>
          <w:b/>
          <w:sz w:val="24"/>
          <w:szCs w:val="24"/>
        </w:rPr>
        <w:t>.</w:t>
      </w:r>
      <w:r w:rsidR="007B690C">
        <w:rPr>
          <w:rFonts w:ascii="Times New Roman" w:hAnsi="Times New Roman" w:cs="Times New Roman"/>
          <w:sz w:val="24"/>
          <w:szCs w:val="24"/>
        </w:rPr>
        <w:t xml:space="preserve"> C</w:t>
      </w:r>
      <w:r w:rsidR="005C783F" w:rsidRPr="007B690C">
        <w:rPr>
          <w:rFonts w:ascii="Times New Roman" w:hAnsi="Times New Roman" w:cs="Times New Roman"/>
          <w:sz w:val="24"/>
          <w:szCs w:val="24"/>
        </w:rPr>
        <w:t>hanges</w:t>
      </w:r>
      <w:r w:rsidR="007B690C">
        <w:rPr>
          <w:rFonts w:ascii="Times New Roman" w:hAnsi="Times New Roman" w:cs="Times New Roman"/>
          <w:sz w:val="24"/>
          <w:szCs w:val="24"/>
        </w:rPr>
        <w:t xml:space="preserve"> were analyzed</w:t>
      </w:r>
      <w:r w:rsidR="005C783F" w:rsidRPr="007B690C">
        <w:rPr>
          <w:rFonts w:ascii="Times New Roman" w:hAnsi="Times New Roman" w:cs="Times New Roman"/>
          <w:sz w:val="24"/>
          <w:szCs w:val="24"/>
        </w:rPr>
        <w:t xml:space="preserve"> in gene expression and DNA copy number of </w:t>
      </w:r>
      <w:r w:rsidR="001F7054">
        <w:rPr>
          <w:rFonts w:ascii="Times New Roman" w:hAnsi="Times New Roman" w:cs="Times New Roman"/>
          <w:sz w:val="24"/>
          <w:szCs w:val="24"/>
        </w:rPr>
        <w:t>five</w:t>
      </w:r>
      <w:r w:rsidR="005C783F" w:rsidRPr="007B690C">
        <w:rPr>
          <w:rFonts w:ascii="Times New Roman" w:hAnsi="Times New Roman" w:cs="Times New Roman"/>
          <w:sz w:val="24"/>
          <w:szCs w:val="24"/>
        </w:rPr>
        <w:t xml:space="preserve"> receptors involved in gro</w:t>
      </w:r>
      <w:r w:rsidR="007B690C">
        <w:rPr>
          <w:rFonts w:ascii="Times New Roman" w:hAnsi="Times New Roman" w:cs="Times New Roman"/>
          <w:sz w:val="24"/>
          <w:szCs w:val="24"/>
        </w:rPr>
        <w:t>w</w:t>
      </w:r>
      <w:r w:rsidR="001F7054">
        <w:rPr>
          <w:rFonts w:ascii="Times New Roman" w:hAnsi="Times New Roman" w:cs="Times New Roman"/>
          <w:sz w:val="24"/>
          <w:szCs w:val="24"/>
        </w:rPr>
        <w:t>th factor signalling (CCLE data [5],</w:t>
      </w:r>
      <w:r w:rsidR="005C783F" w:rsidRPr="007B690C">
        <w:rPr>
          <w:rFonts w:ascii="Times New Roman" w:hAnsi="Times New Roman" w:cs="Times New Roman"/>
          <w:sz w:val="24"/>
          <w:szCs w:val="24"/>
        </w:rPr>
        <w:t xml:space="preserve"> for a list see </w:t>
      </w:r>
      <w:r w:rsidRPr="007B690C">
        <w:rPr>
          <w:rFonts w:ascii="Times New Roman" w:hAnsi="Times New Roman" w:cs="Times New Roman"/>
          <w:sz w:val="24"/>
          <w:szCs w:val="24"/>
        </w:rPr>
        <w:t xml:space="preserve">Table </w:t>
      </w:r>
      <w:r w:rsidR="007B690C" w:rsidRPr="007B690C">
        <w:rPr>
          <w:rFonts w:ascii="Times New Roman" w:hAnsi="Times New Roman" w:cs="Times New Roman"/>
          <w:sz w:val="24"/>
          <w:szCs w:val="24"/>
        </w:rPr>
        <w:t>S</w:t>
      </w:r>
      <w:r w:rsidR="005C783F" w:rsidRPr="007B690C">
        <w:rPr>
          <w:rFonts w:ascii="Times New Roman" w:hAnsi="Times New Roman" w:cs="Times New Roman"/>
          <w:sz w:val="24"/>
          <w:szCs w:val="24"/>
        </w:rPr>
        <w:t xml:space="preserve">3). </w:t>
      </w:r>
      <w:r w:rsidR="005C783F" w:rsidRPr="007B690C">
        <w:rPr>
          <w:rFonts w:ascii="Times New Roman" w:hAnsi="Times New Roman" w:cs="Times New Roman"/>
          <w:color w:val="000000" w:themeColor="text1"/>
          <w:sz w:val="24"/>
          <w:szCs w:val="24"/>
        </w:rPr>
        <w:t>The p-value (y-axis in the vulcano plot)  indicates the confidence level for association of particular receptor levels with a IC</w:t>
      </w:r>
      <w:r w:rsidR="005C783F" w:rsidRPr="007B690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50</w:t>
      </w:r>
      <w:r w:rsidR="005C783F" w:rsidRPr="007B69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shift. The average factor of the IC</w:t>
      </w:r>
      <w:r w:rsidR="005C783F" w:rsidRPr="007B690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50</w:t>
      </w:r>
      <w:r w:rsidR="005C783F" w:rsidRPr="007B69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shift is indicated on the x-axis. The areas of the circles are proportional to the number of mutants in the cell panel (each mutation is present at least twice). To compute significance, p-values were subjected to a Benjamini-Hochberg multiple testing correction</w:t>
      </w:r>
      <w:r w:rsidR="007B69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F7054">
        <w:rPr>
          <w:rFonts w:ascii="Times New Roman" w:hAnsi="Times New Roman" w:cs="Times New Roman"/>
          <w:color w:val="000000" w:themeColor="text1"/>
          <w:sz w:val="24"/>
          <w:szCs w:val="24"/>
        </w:rPr>
        <w:t>[5</w:t>
      </w:r>
      <w:r w:rsidR="00F209D7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1F7054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5C783F" w:rsidRPr="007B69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only genetic associations with a &lt;20% false discovery rate were colored green. </w:t>
      </w:r>
    </w:p>
    <w:p w:rsidR="0048637B" w:rsidRPr="007B690C" w:rsidRDefault="0048637B" w:rsidP="004863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590E" w:rsidRPr="007B690C" w:rsidRDefault="0002590E" w:rsidP="0048637B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B69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Kinase inhibitors (alphabetical order)</w:t>
      </w:r>
    </w:p>
    <w:p w:rsidR="00A22E71" w:rsidRDefault="00A22E71">
      <w:r>
        <w:rPr>
          <w:noProof/>
          <w:lang w:eastAsia="nl-NL"/>
        </w:rPr>
        <w:drawing>
          <wp:inline distT="0" distB="0" distL="0" distR="0">
            <wp:extent cx="1881963" cy="1881963"/>
            <wp:effectExtent l="0" t="0" r="4445" b="444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atini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967" cy="188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1850065" cy="185006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itini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067" cy="185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1839433" cy="1839433"/>
            <wp:effectExtent l="0" t="0" r="8890" b="889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sutini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435" cy="183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E71" w:rsidRDefault="00A22E71">
      <w:r>
        <w:rPr>
          <w:noProof/>
          <w:lang w:eastAsia="nl-NL"/>
        </w:rPr>
        <w:drawing>
          <wp:inline distT="0" distB="0" distL="0" distR="0">
            <wp:extent cx="1881963" cy="1881963"/>
            <wp:effectExtent l="0" t="0" r="4445" b="444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ozantini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966" cy="188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1881963" cy="1881963"/>
            <wp:effectExtent l="0" t="0" r="4445" b="444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zotinib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967" cy="188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1881962" cy="1881962"/>
            <wp:effectExtent l="0" t="0" r="4445" b="444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brafenib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965" cy="188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61C" w:rsidRDefault="00BD061C">
      <w:r>
        <w:rPr>
          <w:noProof/>
          <w:lang w:eastAsia="nl-NL"/>
        </w:rPr>
        <w:drawing>
          <wp:inline distT="0" distB="0" distL="0" distR="0">
            <wp:extent cx="1892596" cy="1892596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satinib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600" cy="18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1892595" cy="189259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lotinib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600" cy="18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1945758" cy="1945758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rolimu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762" cy="194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61C" w:rsidRDefault="00BD061C">
      <w:r>
        <w:rPr>
          <w:noProof/>
          <w:lang w:eastAsia="nl-NL"/>
        </w:rPr>
        <w:lastRenderedPageBreak/>
        <w:drawing>
          <wp:inline distT="0" distB="0" distL="0" distR="0">
            <wp:extent cx="1860697" cy="1860697"/>
            <wp:effectExtent l="0" t="0" r="6350" b="635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udi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700" cy="18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1892595" cy="189259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fitinib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599" cy="189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1892596" cy="1892596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ini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600" cy="18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61C" w:rsidRDefault="00BD061C">
      <w:r>
        <w:rPr>
          <w:noProof/>
          <w:lang w:eastAsia="nl-NL"/>
        </w:rPr>
        <w:drawing>
          <wp:inline distT="0" distB="0" distL="0" distR="0">
            <wp:extent cx="1871330" cy="187133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atinib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35" cy="187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1860698" cy="1860698"/>
            <wp:effectExtent l="0" t="0" r="6350" b="635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lotinib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704" cy="186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1871330" cy="187133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zopanib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34" cy="187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61C" w:rsidRDefault="00BD061C">
      <w:r>
        <w:rPr>
          <w:noProof/>
          <w:lang w:eastAsia="nl-NL"/>
        </w:rPr>
        <w:drawing>
          <wp:inline distT="0" distB="0" distL="0" distR="0">
            <wp:extent cx="1871331" cy="1871331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natini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34" cy="187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1850065" cy="1850065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orafenib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071" cy="185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1871329" cy="1871329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xolitinib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33" cy="187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61C" w:rsidRDefault="00574E1A">
      <w:r>
        <w:rPr>
          <w:noProof/>
          <w:lang w:eastAsia="nl-NL"/>
        </w:rPr>
        <w:drawing>
          <wp:inline distT="0" distB="0" distL="0" distR="0">
            <wp:extent cx="1871331" cy="1871331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afenib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35" cy="187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1850065" cy="1850065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itinib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069" cy="185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1839432" cy="1839432"/>
            <wp:effectExtent l="0" t="0" r="8890" b="889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sirolimus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438" cy="183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544" w:rsidRDefault="00F44544">
      <w:r>
        <w:rPr>
          <w:noProof/>
          <w:lang w:eastAsia="nl-NL"/>
        </w:rPr>
        <w:lastRenderedPageBreak/>
        <w:drawing>
          <wp:inline distT="0" distB="0" distL="0" distR="0">
            <wp:extent cx="1871331" cy="1871331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facitinib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35" cy="187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1913861" cy="1913861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metinib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65" cy="19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1871331" cy="1871331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detanib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34" cy="187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544" w:rsidRDefault="00F44544">
      <w:r>
        <w:rPr>
          <w:noProof/>
          <w:lang w:eastAsia="nl-NL"/>
        </w:rPr>
        <w:drawing>
          <wp:inline distT="0" distB="0" distL="0" distR="0">
            <wp:extent cx="1881963" cy="1881963"/>
            <wp:effectExtent l="0" t="0" r="4445" b="444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murafenib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967" cy="188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544" w:rsidRPr="007B690C" w:rsidRDefault="00F44544" w:rsidP="005C783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B69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Cytostatic therapies</w:t>
      </w:r>
    </w:p>
    <w:p w:rsidR="005C783F" w:rsidRPr="007B690C" w:rsidRDefault="005C783F" w:rsidP="005C783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690C">
        <w:rPr>
          <w:rFonts w:ascii="Times New Roman" w:hAnsi="Times New Roman" w:cs="Times New Roman"/>
          <w:color w:val="000000" w:themeColor="text1"/>
          <w:sz w:val="24"/>
          <w:szCs w:val="24"/>
        </w:rPr>
        <w:t>(doxorubicin 1-3 are a triplicate experiment to show the level of variation)</w:t>
      </w:r>
    </w:p>
    <w:p w:rsidR="005C783F" w:rsidRPr="005C783F" w:rsidRDefault="005C783F">
      <w:pPr>
        <w:rPr>
          <w:b/>
          <w:color w:val="000000" w:themeColor="text1"/>
        </w:rPr>
      </w:pPr>
    </w:p>
    <w:p w:rsidR="00F44544" w:rsidRDefault="00F44544">
      <w:pPr>
        <w:rPr>
          <w:color w:val="FF0000"/>
        </w:rPr>
      </w:pPr>
      <w:r>
        <w:rPr>
          <w:noProof/>
          <w:color w:val="FF0000"/>
          <w:lang w:eastAsia="nl-NL"/>
        </w:rPr>
        <w:drawing>
          <wp:inline distT="0" distB="0" distL="0" distR="0">
            <wp:extent cx="1913861" cy="1913861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uorouracil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66" cy="191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nl-NL"/>
        </w:rPr>
        <w:drawing>
          <wp:inline distT="0" distB="0" distL="0" distR="0">
            <wp:extent cx="1913861" cy="1913861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tezomib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64" cy="191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nl-NL"/>
        </w:rPr>
        <w:drawing>
          <wp:inline distT="0" distB="0" distL="0" distR="0">
            <wp:extent cx="1913861" cy="1913861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platin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62" cy="191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544" w:rsidRDefault="00F44544">
      <w:pPr>
        <w:rPr>
          <w:color w:val="FF0000"/>
        </w:rPr>
      </w:pPr>
      <w:r>
        <w:rPr>
          <w:noProof/>
          <w:color w:val="FF0000"/>
          <w:lang w:eastAsia="nl-NL"/>
        </w:rPr>
        <w:drawing>
          <wp:inline distT="0" distB="0" distL="0" distR="0">
            <wp:extent cx="1881963" cy="1881963"/>
            <wp:effectExtent l="0" t="0" r="4445" b="444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etaxel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966" cy="188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nl-NL"/>
        </w:rPr>
        <w:drawing>
          <wp:inline distT="0" distB="0" distL="0" distR="0">
            <wp:extent cx="1892595" cy="1892595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oposide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598" cy="189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nl-NL"/>
        </w:rPr>
        <w:drawing>
          <wp:inline distT="0" distB="0" distL="0" distR="0">
            <wp:extent cx="1935126" cy="1935126"/>
            <wp:effectExtent l="0" t="0" r="8255" b="8255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cristin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131" cy="193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544" w:rsidRPr="00F44544" w:rsidRDefault="00F44544">
      <w:pPr>
        <w:rPr>
          <w:color w:val="FF0000"/>
        </w:rPr>
      </w:pPr>
      <w:r>
        <w:rPr>
          <w:noProof/>
          <w:color w:val="FF0000"/>
          <w:lang w:eastAsia="nl-NL"/>
        </w:rPr>
        <w:lastRenderedPageBreak/>
        <w:drawing>
          <wp:inline distT="0" distB="0" distL="0" distR="0">
            <wp:extent cx="1913861" cy="1913861"/>
            <wp:effectExtent l="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xorubicin_1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66" cy="191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nl-NL"/>
        </w:rPr>
        <w:drawing>
          <wp:inline distT="0" distB="0" distL="0" distR="0">
            <wp:extent cx="1860698" cy="1860698"/>
            <wp:effectExtent l="0" t="0" r="6350" b="635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xorubicin_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703" cy="186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nl-NL"/>
        </w:rPr>
        <w:drawing>
          <wp:inline distT="0" distB="0" distL="0" distR="0">
            <wp:extent cx="1828800" cy="1828800"/>
            <wp:effectExtent l="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xorubicin_3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4544" w:rsidRPr="00F44544" w:rsidSect="000D0EC1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FB7" w:rsidRDefault="001F2FB7" w:rsidP="00BD061C">
      <w:pPr>
        <w:spacing w:after="0" w:line="240" w:lineRule="auto"/>
      </w:pPr>
      <w:r>
        <w:separator/>
      </w:r>
    </w:p>
  </w:endnote>
  <w:endnote w:type="continuationSeparator" w:id="0">
    <w:p w:rsidR="001F2FB7" w:rsidRDefault="001F2FB7" w:rsidP="00BD0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0B4" w:rsidRDefault="00EA00B4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6810154"/>
      <w:docPartObj>
        <w:docPartGallery w:val="Page Numbers (Bottom of Page)"/>
        <w:docPartUnique/>
      </w:docPartObj>
    </w:sdtPr>
    <w:sdtEndPr/>
    <w:sdtContent>
      <w:p w:rsidR="00BD061C" w:rsidRDefault="00BD061C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00B4">
          <w:rPr>
            <w:noProof/>
          </w:rPr>
          <w:t>1</w:t>
        </w:r>
        <w:r>
          <w:fldChar w:fldCharType="end"/>
        </w:r>
      </w:p>
    </w:sdtContent>
  </w:sdt>
  <w:p w:rsidR="00BD061C" w:rsidRDefault="00BD061C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0B4" w:rsidRDefault="00EA00B4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FB7" w:rsidRDefault="001F2FB7" w:rsidP="00BD061C">
      <w:pPr>
        <w:spacing w:after="0" w:line="240" w:lineRule="auto"/>
      </w:pPr>
      <w:r>
        <w:separator/>
      </w:r>
    </w:p>
  </w:footnote>
  <w:footnote w:type="continuationSeparator" w:id="0">
    <w:p w:rsidR="001F2FB7" w:rsidRDefault="001F2FB7" w:rsidP="00BD06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0B4" w:rsidRDefault="00EA00B4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0B4" w:rsidRDefault="00EA00B4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0B4" w:rsidRDefault="00EA00B4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E71"/>
    <w:rsid w:val="0001357F"/>
    <w:rsid w:val="0002590E"/>
    <w:rsid w:val="00025A1C"/>
    <w:rsid w:val="00086694"/>
    <w:rsid w:val="000D0EC1"/>
    <w:rsid w:val="001A647B"/>
    <w:rsid w:val="001C53D5"/>
    <w:rsid w:val="001F2FB7"/>
    <w:rsid w:val="001F7054"/>
    <w:rsid w:val="002330E3"/>
    <w:rsid w:val="0028414E"/>
    <w:rsid w:val="002E4CA4"/>
    <w:rsid w:val="002F7F85"/>
    <w:rsid w:val="0048637B"/>
    <w:rsid w:val="00512DA5"/>
    <w:rsid w:val="00574E1A"/>
    <w:rsid w:val="005B27F9"/>
    <w:rsid w:val="005C783F"/>
    <w:rsid w:val="00730959"/>
    <w:rsid w:val="00760569"/>
    <w:rsid w:val="00777FCF"/>
    <w:rsid w:val="007B690C"/>
    <w:rsid w:val="00921F1B"/>
    <w:rsid w:val="00961CED"/>
    <w:rsid w:val="00A22E71"/>
    <w:rsid w:val="00BD061C"/>
    <w:rsid w:val="00E302EB"/>
    <w:rsid w:val="00EA00B4"/>
    <w:rsid w:val="00F209D7"/>
    <w:rsid w:val="00F4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22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22E7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BD06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D061C"/>
  </w:style>
  <w:style w:type="paragraph" w:styleId="Voettekst">
    <w:name w:val="footer"/>
    <w:basedOn w:val="Standaard"/>
    <w:link w:val="VoettekstChar"/>
    <w:uiPriority w:val="99"/>
    <w:unhideWhenUsed/>
    <w:rsid w:val="00BD06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D06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22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22E7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BD06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D061C"/>
  </w:style>
  <w:style w:type="paragraph" w:styleId="Voettekst">
    <w:name w:val="footer"/>
    <w:basedOn w:val="Standaard"/>
    <w:link w:val="VoettekstChar"/>
    <w:uiPriority w:val="99"/>
    <w:unhideWhenUsed/>
    <w:rsid w:val="00BD06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D06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165</Words>
  <Characters>912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2014-02-25T11:59:00Z</dcterms:created>
  <dcterms:modified xsi:type="dcterms:W3CDTF">2014-02-25T11:59:00Z</dcterms:modified>
</cp:coreProperties>
</file>