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3" w:rsidRPr="008B3655" w:rsidRDefault="00EA2763" w:rsidP="008060E0">
      <w:pPr>
        <w:jc w:val="left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b/>
          <w:bCs/>
          <w:sz w:val="24"/>
          <w:szCs w:val="24"/>
        </w:rPr>
        <w:t>Table S3-1</w:t>
      </w:r>
      <w:r w:rsidRPr="008B36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33"/>
      <w:bookmarkStart w:id="1" w:name="OLE_LINK34"/>
      <w:r w:rsidRPr="008B3655">
        <w:rPr>
          <w:rFonts w:ascii="Times New Roman" w:hAnsi="Times New Roman" w:cs="Times New Roman"/>
          <w:sz w:val="24"/>
          <w:szCs w:val="24"/>
        </w:rPr>
        <w:t>Dynamic profile of the body temperature in patients with HYSHF, HFRS, and undetermined infection.</w:t>
      </w:r>
      <w:bookmarkEnd w:id="0"/>
      <w:bookmarkEnd w:id="1"/>
    </w:p>
    <w:tbl>
      <w:tblPr>
        <w:tblW w:w="5000" w:type="pct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1640"/>
        <w:gridCol w:w="2603"/>
        <w:gridCol w:w="2567"/>
        <w:gridCol w:w="2930"/>
      </w:tblGrid>
      <w:tr w:rsidR="00EA2763" w:rsidRPr="008B3655">
        <w:trPr>
          <w:trHeight w:val="270"/>
        </w:trPr>
        <w:tc>
          <w:tcPr>
            <w:tcW w:w="842" w:type="pct"/>
            <w:vMerge w:val="restart"/>
            <w:tcBorders>
              <w:top w:val="single" w:sz="12" w:space="0" w:color="auto"/>
              <w:bottom w:val="single" w:sz="6" w:space="0" w:color="008000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Course </w:t>
            </w:r>
          </w:p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(day)</w:t>
            </w:r>
          </w:p>
        </w:tc>
        <w:tc>
          <w:tcPr>
            <w:tcW w:w="1336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HYSHF</w:t>
            </w:r>
          </w:p>
        </w:tc>
        <w:tc>
          <w:tcPr>
            <w:tcW w:w="1318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HFRS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Undetermined infection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vMerge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50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SD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4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38.00±0.00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38.30±1.02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37.41±0.84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38.21±0.47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38.50±0.53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37.54±0.75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38.33±1.11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38.20±0.85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37.66±1.08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38.31±1.14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37.94±0.75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37.13±0.70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37.69±1.23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37.91±0.79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36.97±0.67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37.56±1.37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37.43±0.87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36.81±0.41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37.64±1.46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37.24±0.74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36.73±0.34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37.37±1.13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37.18±0.80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36.82±0.61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37.09±0.57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37.00±0.57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36.75±0.72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37.16±0.77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36.86±0.47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36.68±0.41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37.27±1.12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36.79±0.40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36.68±0.40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36.96±0.93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6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36.77±0.32</w:t>
            </w:r>
          </w:p>
        </w:tc>
        <w:tc>
          <w:tcPr>
            <w:tcW w:w="1318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36.77±0.47</w:t>
            </w:r>
          </w:p>
        </w:tc>
        <w:tc>
          <w:tcPr>
            <w:tcW w:w="1504" w:type="pct"/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36.98±0.69</w:t>
            </w:r>
          </w:p>
        </w:tc>
      </w:tr>
      <w:tr w:rsidR="00EA2763" w:rsidRPr="008B3655">
        <w:trPr>
          <w:trHeight w:val="270"/>
        </w:trPr>
        <w:tc>
          <w:tcPr>
            <w:tcW w:w="842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6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36.75±0.26</w:t>
            </w:r>
          </w:p>
        </w:tc>
        <w:tc>
          <w:tcPr>
            <w:tcW w:w="1318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36.84±0.74</w:t>
            </w:r>
          </w:p>
        </w:tc>
        <w:tc>
          <w:tcPr>
            <w:tcW w:w="1504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36.86±0.52</w:t>
            </w:r>
          </w:p>
        </w:tc>
      </w:tr>
    </w:tbl>
    <w:p w:rsidR="00EA2763" w:rsidRPr="008B3655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Pr="008B3655" w:rsidRDefault="00EA2763" w:rsidP="00B029FD">
      <w:pPr>
        <w:jc w:val="left"/>
        <w:rPr>
          <w:rFonts w:ascii="Times New Roman" w:hAnsi="Times New Roman" w:cs="Times New Roman"/>
          <w:sz w:val="24"/>
          <w:szCs w:val="24"/>
        </w:rPr>
      </w:pPr>
      <w:r w:rsidRPr="006A27B5">
        <w:rPr>
          <w:rFonts w:ascii="Times New Roman" w:hAnsi="Times New Roman" w:cs="Times New Roman"/>
          <w:kern w:val="0"/>
          <w:sz w:val="24"/>
          <w:szCs w:val="24"/>
        </w:rPr>
        <w:t xml:space="preserve">Abbreviations: </w:t>
      </w:r>
      <w:r w:rsidRPr="008B3655">
        <w:rPr>
          <w:rFonts w:ascii="Times New Roman" w:hAnsi="Times New Roman" w:cs="Times New Roman"/>
          <w:sz w:val="24"/>
          <w:szCs w:val="24"/>
        </w:rPr>
        <w:t>HYSHF: Huaiyangshan hemorrhagic fever, HFRS:</w:t>
      </w:r>
      <w:r w:rsidRPr="008B3655">
        <w:rPr>
          <w:rFonts w:ascii="Times New Roman" w:eastAsia="OTNEJMQuadraat" w:hAnsi="Times New Roman" w:cs="Times New Roman"/>
          <w:color w:val="000000"/>
          <w:kern w:val="0"/>
          <w:sz w:val="24"/>
          <w:szCs w:val="24"/>
        </w:rPr>
        <w:t xml:space="preserve"> hemorrhagic fever with renal syndrome.</w:t>
      </w:r>
    </w:p>
    <w:p w:rsidR="00EA2763" w:rsidRPr="008B3655" w:rsidRDefault="00EA2763" w:rsidP="00B029FD">
      <w:pPr>
        <w:jc w:val="left"/>
        <w:rPr>
          <w:rFonts w:ascii="Times New Roman" w:hAnsi="Times New Roman" w:cs="Times New Roman"/>
          <w:sz w:val="24"/>
          <w:szCs w:val="24"/>
        </w:rPr>
      </w:pPr>
      <w:r w:rsidRPr="008B3655">
        <w:rPr>
          <w:rFonts w:ascii="Times New Roman" w:hAnsi="Times New Roman" w:cs="Times New Roman"/>
          <w:sz w:val="24"/>
          <w:szCs w:val="24"/>
        </w:rPr>
        <w:t>-: not available.</w:t>
      </w:r>
    </w:p>
    <w:p w:rsidR="00EA2763" w:rsidRDefault="00EA2763" w:rsidP="00B029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63" w:rsidRPr="008B3655" w:rsidRDefault="00EA2763" w:rsidP="008060E0">
      <w:pPr>
        <w:jc w:val="left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b/>
          <w:bCs/>
          <w:sz w:val="24"/>
          <w:szCs w:val="24"/>
        </w:rPr>
        <w:t>Table S3-2</w:t>
      </w:r>
      <w:r w:rsidRPr="008B36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36"/>
      <w:bookmarkStart w:id="3" w:name="OLE_LINK37"/>
      <w:r w:rsidRPr="008B3655">
        <w:rPr>
          <w:rFonts w:ascii="Times New Roman" w:hAnsi="Times New Roman" w:cs="Times New Roman"/>
          <w:sz w:val="24"/>
          <w:szCs w:val="24"/>
        </w:rPr>
        <w:t xml:space="preserve">Dynamic profile of the </w:t>
      </w:r>
      <w:r w:rsidRPr="008B3655">
        <w:rPr>
          <w:rFonts w:ascii="Times New Roman" w:hAnsi="Times New Roman" w:cs="Times New Roman"/>
          <w:kern w:val="0"/>
          <w:sz w:val="24"/>
          <w:szCs w:val="24"/>
        </w:rPr>
        <w:t xml:space="preserve">WBC in </w:t>
      </w:r>
      <w:r w:rsidRPr="008B3655">
        <w:rPr>
          <w:rFonts w:ascii="Times New Roman" w:hAnsi="Times New Roman" w:cs="Times New Roman"/>
          <w:sz w:val="24"/>
          <w:szCs w:val="24"/>
        </w:rPr>
        <w:t>patients with HYSHF, H</w:t>
      </w:r>
      <w:r>
        <w:rPr>
          <w:rFonts w:ascii="Times New Roman" w:hAnsi="Times New Roman" w:cs="Times New Roman"/>
          <w:sz w:val="24"/>
          <w:szCs w:val="24"/>
        </w:rPr>
        <w:t>FRS, and undetermined infection</w:t>
      </w:r>
      <w:r w:rsidRPr="008B3655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3"/>
    </w:p>
    <w:tbl>
      <w:tblPr>
        <w:tblW w:w="5000" w:type="pct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1587"/>
        <w:gridCol w:w="2519"/>
        <w:gridCol w:w="2519"/>
        <w:gridCol w:w="3115"/>
      </w:tblGrid>
      <w:tr w:rsidR="00EA2763" w:rsidRPr="008B3655">
        <w:trPr>
          <w:trHeight w:val="270"/>
        </w:trPr>
        <w:tc>
          <w:tcPr>
            <w:tcW w:w="815" w:type="pct"/>
            <w:vMerge w:val="restart"/>
            <w:tcBorders>
              <w:top w:val="single" w:sz="12" w:space="0" w:color="auto"/>
              <w:bottom w:val="single" w:sz="6" w:space="0" w:color="008000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Course</w:t>
            </w:r>
          </w:p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(day)</w:t>
            </w:r>
          </w:p>
        </w:tc>
        <w:tc>
          <w:tcPr>
            <w:tcW w:w="1293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HYSHF</w:t>
            </w:r>
          </w:p>
        </w:tc>
        <w:tc>
          <w:tcPr>
            <w:tcW w:w="1293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HFRS</w:t>
            </w:r>
          </w:p>
        </w:tc>
        <w:tc>
          <w:tcPr>
            <w:tcW w:w="1599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Undetermined infection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vMerge/>
            <w:tcBorders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Mean ± SD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Mean ± SD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Mean ± SD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tcBorders>
              <w:top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99" w:type="pct"/>
            <w:tcBorders>
              <w:top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0.97±0.00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15.33±5.94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5.58±4.73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1.36±0.75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12.00±5.09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4.76±5.00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2.35±1.89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13.66±5.83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5.89±7.64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3.91±3.46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15.97±13.19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7.61±7.46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4.22±3.38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16.69±11.55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11.30±9.02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3.59±2.36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13.87±11.19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8.88±7.50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4.55±3.27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12.00±9.95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7.58±4.83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4.49±3.65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11.05±6.81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7.32±4.74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4.82±2.23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8.75±4.18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8.12±3.97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4.46±2.15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7.12±2.91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4.97±3.52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6.38±5.38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6.23±2.44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5.81±4.33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5.26±1.52</w:t>
            </w:r>
          </w:p>
        </w:tc>
        <w:tc>
          <w:tcPr>
            <w:tcW w:w="1293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8.11±4.39</w:t>
            </w:r>
          </w:p>
        </w:tc>
        <w:tc>
          <w:tcPr>
            <w:tcW w:w="159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7.98±2.29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3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5.26±2.29</w:t>
            </w:r>
          </w:p>
        </w:tc>
        <w:tc>
          <w:tcPr>
            <w:tcW w:w="1293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8.39±2.78</w:t>
            </w:r>
          </w:p>
        </w:tc>
        <w:tc>
          <w:tcPr>
            <w:tcW w:w="1599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11.13±0.00</w:t>
            </w:r>
          </w:p>
        </w:tc>
      </w:tr>
    </w:tbl>
    <w:p w:rsidR="00EA2763" w:rsidRPr="008B3655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Pr="008B3655" w:rsidRDefault="00EA2763" w:rsidP="00B029FD">
      <w:pPr>
        <w:jc w:val="left"/>
        <w:rPr>
          <w:rFonts w:ascii="Times New Roman" w:hAnsi="Times New Roman" w:cs="Times New Roman"/>
          <w:sz w:val="24"/>
          <w:szCs w:val="24"/>
        </w:rPr>
      </w:pPr>
      <w:r w:rsidRPr="006A27B5">
        <w:rPr>
          <w:rFonts w:ascii="Times New Roman" w:hAnsi="Times New Roman" w:cs="Times New Roman"/>
          <w:kern w:val="0"/>
          <w:sz w:val="24"/>
          <w:szCs w:val="24"/>
        </w:rPr>
        <w:t xml:space="preserve">Abbreviations: </w:t>
      </w:r>
      <w:r w:rsidRPr="008B3655">
        <w:rPr>
          <w:rFonts w:ascii="Times New Roman" w:hAnsi="Times New Roman" w:cs="Times New Roman"/>
          <w:sz w:val="24"/>
          <w:szCs w:val="24"/>
        </w:rPr>
        <w:t>HYSHF: Huaiyangshan hemorrhagic fever, HFRS:</w:t>
      </w:r>
      <w:r w:rsidRPr="008B3655">
        <w:rPr>
          <w:rFonts w:ascii="Times New Roman" w:eastAsia="OTNEJMQuadraat" w:hAnsi="Times New Roman" w:cs="Times New Roman"/>
          <w:color w:val="000000"/>
          <w:kern w:val="0"/>
          <w:sz w:val="24"/>
          <w:szCs w:val="24"/>
        </w:rPr>
        <w:t xml:space="preserve"> hemorrhagic fever with renal syndrome.</w:t>
      </w:r>
    </w:p>
    <w:p w:rsidR="00EA2763" w:rsidRPr="008B3655" w:rsidRDefault="00EA2763" w:rsidP="00B029FD">
      <w:pPr>
        <w:jc w:val="left"/>
        <w:rPr>
          <w:rFonts w:ascii="Times New Roman" w:hAnsi="Times New Roman" w:cs="Times New Roman"/>
          <w:sz w:val="24"/>
          <w:szCs w:val="24"/>
        </w:rPr>
      </w:pPr>
      <w:r w:rsidRPr="008B3655">
        <w:rPr>
          <w:rFonts w:ascii="Times New Roman" w:hAnsi="Times New Roman" w:cs="Times New Roman"/>
          <w:sz w:val="24"/>
          <w:szCs w:val="24"/>
        </w:rPr>
        <w:t>-: not available.</w:t>
      </w: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Default="00EA2763" w:rsidP="00C55F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Pr="008B3655" w:rsidRDefault="00EA2763" w:rsidP="008060E0">
      <w:pPr>
        <w:jc w:val="left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b/>
          <w:bCs/>
          <w:sz w:val="24"/>
          <w:szCs w:val="24"/>
        </w:rPr>
        <w:t>Table S3-3</w:t>
      </w:r>
      <w:r w:rsidRPr="008B3655">
        <w:rPr>
          <w:rFonts w:ascii="Times New Roman" w:hAnsi="Times New Roman" w:cs="Times New Roman"/>
          <w:sz w:val="24"/>
          <w:szCs w:val="24"/>
        </w:rPr>
        <w:t xml:space="preserve"> Dynamic profile of the </w:t>
      </w:r>
      <w:r w:rsidRPr="008B3655">
        <w:rPr>
          <w:rFonts w:ascii="Times New Roman" w:hAnsi="Times New Roman" w:cs="Times New Roman"/>
          <w:kern w:val="0"/>
          <w:sz w:val="24"/>
          <w:szCs w:val="24"/>
        </w:rPr>
        <w:t xml:space="preserve">PLT in </w:t>
      </w:r>
      <w:r w:rsidRPr="008B3655">
        <w:rPr>
          <w:rFonts w:ascii="Times New Roman" w:hAnsi="Times New Roman" w:cs="Times New Roman"/>
          <w:sz w:val="24"/>
          <w:szCs w:val="24"/>
        </w:rPr>
        <w:t>patients with HYSHF, H</w:t>
      </w:r>
      <w:r>
        <w:rPr>
          <w:rFonts w:ascii="Times New Roman" w:hAnsi="Times New Roman" w:cs="Times New Roman"/>
          <w:sz w:val="24"/>
          <w:szCs w:val="24"/>
        </w:rPr>
        <w:t>FRS, and undetermined infection</w:t>
      </w:r>
      <w:r w:rsidRPr="008B36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Ind w:w="-106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1588"/>
        <w:gridCol w:w="2608"/>
        <w:gridCol w:w="2513"/>
        <w:gridCol w:w="3031"/>
      </w:tblGrid>
      <w:tr w:rsidR="00EA2763" w:rsidRPr="008B3655">
        <w:trPr>
          <w:trHeight w:val="270"/>
        </w:trPr>
        <w:tc>
          <w:tcPr>
            <w:tcW w:w="815" w:type="pct"/>
            <w:vMerge w:val="restart"/>
            <w:tcBorders>
              <w:top w:val="single" w:sz="12" w:space="0" w:color="auto"/>
              <w:bottom w:val="single" w:sz="6" w:space="0" w:color="008000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Course</w:t>
            </w:r>
          </w:p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(day)</w:t>
            </w:r>
          </w:p>
        </w:tc>
        <w:tc>
          <w:tcPr>
            <w:tcW w:w="1339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HYSHF</w:t>
            </w:r>
          </w:p>
        </w:tc>
        <w:tc>
          <w:tcPr>
            <w:tcW w:w="1290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HFRS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4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Undetermined infection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vMerge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Mean ± SD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Mean ± SD</w:t>
            </w:r>
          </w:p>
        </w:tc>
        <w:tc>
          <w:tcPr>
            <w:tcW w:w="155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Mean ± </w:t>
            </w:r>
            <w:bookmarkStart w:id="4" w:name="_GoBack"/>
            <w:bookmarkEnd w:id="4"/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90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6" w:type="pct"/>
            <w:tcBorders>
              <w:top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20.00±0.00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26.00±0.00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34.20±15.59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77.00±11.61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58.20±36.47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33.74±20.33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69.83±43.82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46.55±12.06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39.00±22.38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56.43±45.56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70.46±93.82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43.26±21.74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70.04±63.20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48.67±33.18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55.69±44.78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66.63±57.65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40.55±14.49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83.68±57.81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69.14±80.93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63.45±77.99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113.28±80.50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108.05±109.30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74.09±88.54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156.77±94.24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115.89±117.17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72.94±113.79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179.58±97.27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132.67±120.00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115.88±139.05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237.22±140.79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156.30±156.52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82.86±58.42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227.96±129.39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165.05±110.08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39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185.83±142.53</w:t>
            </w:r>
          </w:p>
        </w:tc>
        <w:tc>
          <w:tcPr>
            <w:tcW w:w="1290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203.32±105.85</w:t>
            </w:r>
          </w:p>
        </w:tc>
        <w:tc>
          <w:tcPr>
            <w:tcW w:w="1556" w:type="pct"/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152.00±80.61</w:t>
            </w:r>
          </w:p>
        </w:tc>
      </w:tr>
      <w:tr w:rsidR="00EA2763" w:rsidRPr="008B3655">
        <w:trPr>
          <w:trHeight w:val="270"/>
        </w:trPr>
        <w:tc>
          <w:tcPr>
            <w:tcW w:w="815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39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122.11±77.48</w:t>
            </w:r>
          </w:p>
        </w:tc>
        <w:tc>
          <w:tcPr>
            <w:tcW w:w="1290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373.18±127.95</w:t>
            </w:r>
          </w:p>
        </w:tc>
        <w:tc>
          <w:tcPr>
            <w:tcW w:w="1556" w:type="pct"/>
            <w:tcBorders>
              <w:bottom w:val="single" w:sz="12" w:space="0" w:color="auto"/>
            </w:tcBorders>
            <w:noWrap/>
          </w:tcPr>
          <w:p w:rsidR="00EA2763" w:rsidRPr="00226C35" w:rsidRDefault="00EA2763" w:rsidP="00226C3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C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228.00±0.00</w:t>
            </w:r>
          </w:p>
        </w:tc>
      </w:tr>
    </w:tbl>
    <w:p w:rsidR="00EA2763" w:rsidRPr="008B3655" w:rsidRDefault="00EA2763" w:rsidP="008C5B4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Pr="008B3655" w:rsidRDefault="00EA2763" w:rsidP="00B029FD">
      <w:pPr>
        <w:jc w:val="left"/>
        <w:rPr>
          <w:rFonts w:ascii="Times New Roman" w:hAnsi="Times New Roman" w:cs="Times New Roman"/>
          <w:sz w:val="24"/>
          <w:szCs w:val="24"/>
        </w:rPr>
      </w:pPr>
      <w:r w:rsidRPr="006A27B5">
        <w:rPr>
          <w:rFonts w:ascii="Times New Roman" w:hAnsi="Times New Roman" w:cs="Times New Roman"/>
          <w:kern w:val="0"/>
          <w:sz w:val="24"/>
          <w:szCs w:val="24"/>
        </w:rPr>
        <w:t xml:space="preserve">Abbreviations: </w:t>
      </w:r>
      <w:r w:rsidRPr="008B3655">
        <w:rPr>
          <w:rFonts w:ascii="Times New Roman" w:hAnsi="Times New Roman" w:cs="Times New Roman"/>
          <w:sz w:val="24"/>
          <w:szCs w:val="24"/>
        </w:rPr>
        <w:t>HYSHF: Huaiyangshan hemorrhagic fever, HFRS:</w:t>
      </w:r>
      <w:r w:rsidRPr="008B3655">
        <w:rPr>
          <w:rFonts w:ascii="Times New Roman" w:eastAsia="OTNEJMQuadraat" w:hAnsi="Times New Roman" w:cs="Times New Roman"/>
          <w:color w:val="000000"/>
          <w:kern w:val="0"/>
          <w:sz w:val="24"/>
          <w:szCs w:val="24"/>
        </w:rPr>
        <w:t xml:space="preserve"> hemorrhagic fever with renal syndrome.</w:t>
      </w:r>
    </w:p>
    <w:p w:rsidR="00EA2763" w:rsidRPr="008B3655" w:rsidRDefault="00EA2763" w:rsidP="008C5B47">
      <w:pPr>
        <w:jc w:val="left"/>
        <w:rPr>
          <w:rFonts w:ascii="Times New Roman" w:hAnsi="Times New Roman" w:cs="Times New Roman"/>
          <w:sz w:val="24"/>
          <w:szCs w:val="24"/>
        </w:rPr>
      </w:pPr>
      <w:r w:rsidRPr="008B3655">
        <w:rPr>
          <w:rFonts w:ascii="Times New Roman" w:hAnsi="Times New Roman" w:cs="Times New Roman"/>
          <w:sz w:val="24"/>
          <w:szCs w:val="24"/>
        </w:rPr>
        <w:t>-: not available.</w:t>
      </w:r>
    </w:p>
    <w:p w:rsidR="00EA2763" w:rsidRPr="008B3655" w:rsidRDefault="00EA2763" w:rsidP="008C5B4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763" w:rsidRPr="008B3655" w:rsidRDefault="00EA2763" w:rsidP="008C5B4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A2763" w:rsidRPr="008B3655" w:rsidSect="004C6403">
      <w:pgSz w:w="11906" w:h="16838"/>
      <w:pgMar w:top="1418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63" w:rsidRDefault="00EA2763" w:rsidP="00B148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2763" w:rsidRDefault="00EA2763" w:rsidP="00B148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TNEJMQuadraa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63" w:rsidRDefault="00EA2763" w:rsidP="00B148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2763" w:rsidRDefault="00EA2763" w:rsidP="00B148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04"/>
    <w:rsid w:val="00050067"/>
    <w:rsid w:val="00055D74"/>
    <w:rsid w:val="000939BA"/>
    <w:rsid w:val="000B7F1A"/>
    <w:rsid w:val="001205F0"/>
    <w:rsid w:val="001724E5"/>
    <w:rsid w:val="001B2F22"/>
    <w:rsid w:val="00226C35"/>
    <w:rsid w:val="00254431"/>
    <w:rsid w:val="002C06ED"/>
    <w:rsid w:val="002D265A"/>
    <w:rsid w:val="002E155E"/>
    <w:rsid w:val="0031617B"/>
    <w:rsid w:val="003479B3"/>
    <w:rsid w:val="003A545A"/>
    <w:rsid w:val="003C69D5"/>
    <w:rsid w:val="00437E00"/>
    <w:rsid w:val="004C6403"/>
    <w:rsid w:val="005048B6"/>
    <w:rsid w:val="00533203"/>
    <w:rsid w:val="00544601"/>
    <w:rsid w:val="005812A3"/>
    <w:rsid w:val="005974A4"/>
    <w:rsid w:val="005D779C"/>
    <w:rsid w:val="005E1D56"/>
    <w:rsid w:val="006A27B5"/>
    <w:rsid w:val="006C70C9"/>
    <w:rsid w:val="00722B23"/>
    <w:rsid w:val="00734D5D"/>
    <w:rsid w:val="007C7541"/>
    <w:rsid w:val="00800E43"/>
    <w:rsid w:val="008035B7"/>
    <w:rsid w:val="008060E0"/>
    <w:rsid w:val="008341D5"/>
    <w:rsid w:val="00840B8D"/>
    <w:rsid w:val="008645D3"/>
    <w:rsid w:val="008B182C"/>
    <w:rsid w:val="008B3655"/>
    <w:rsid w:val="008C0434"/>
    <w:rsid w:val="008C5B47"/>
    <w:rsid w:val="0092327C"/>
    <w:rsid w:val="00974983"/>
    <w:rsid w:val="009D0563"/>
    <w:rsid w:val="00A54C9C"/>
    <w:rsid w:val="00AA677B"/>
    <w:rsid w:val="00B029FD"/>
    <w:rsid w:val="00B14801"/>
    <w:rsid w:val="00B81C0C"/>
    <w:rsid w:val="00B96F66"/>
    <w:rsid w:val="00BA731F"/>
    <w:rsid w:val="00BC4124"/>
    <w:rsid w:val="00C5588D"/>
    <w:rsid w:val="00C55F04"/>
    <w:rsid w:val="00C84D0E"/>
    <w:rsid w:val="00C970FB"/>
    <w:rsid w:val="00CD5578"/>
    <w:rsid w:val="00CE3D0B"/>
    <w:rsid w:val="00D06D43"/>
    <w:rsid w:val="00D23D78"/>
    <w:rsid w:val="00D35D43"/>
    <w:rsid w:val="00D764F3"/>
    <w:rsid w:val="00E269B4"/>
    <w:rsid w:val="00EA2763"/>
    <w:rsid w:val="00EC3127"/>
    <w:rsid w:val="00EF44BC"/>
    <w:rsid w:val="00F00293"/>
    <w:rsid w:val="00F01248"/>
    <w:rsid w:val="00F302C5"/>
    <w:rsid w:val="00FD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2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6D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D4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1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80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1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801"/>
    <w:rPr>
      <w:sz w:val="18"/>
      <w:szCs w:val="18"/>
    </w:rPr>
  </w:style>
  <w:style w:type="table" w:styleId="TableSimple1">
    <w:name w:val="Table Simple 1"/>
    <w:basedOn w:val="TableNormal"/>
    <w:uiPriority w:val="99"/>
    <w:rsid w:val="00B029F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369</Words>
  <Characters>2105</Characters>
  <Application>Microsoft Office Outlook</Application>
  <DocSecurity>0</DocSecurity>
  <Lines>0</Lines>
  <Paragraphs>0</Paragraphs>
  <ScaleCrop>false</ScaleCrop>
  <Company>icdc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</dc:creator>
  <cp:keywords/>
  <dc:description/>
  <cp:lastModifiedBy>zyz</cp:lastModifiedBy>
  <cp:revision>17</cp:revision>
  <dcterms:created xsi:type="dcterms:W3CDTF">2013-11-04T08:52:00Z</dcterms:created>
  <dcterms:modified xsi:type="dcterms:W3CDTF">2013-11-07T12:21:00Z</dcterms:modified>
</cp:coreProperties>
</file>